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</w:t>
      </w:r>
      <w:r>
        <w:rPr>
          <w:rFonts w:ascii="Arial" w:hAnsi="Arial" w:cs="Arial"/>
          <w:sz w:val="24"/>
          <w:vertAlign w:val="subscript"/>
        </w:rPr>
        <w:t xml:space="preserve">9</w:t>
      </w:r>
      <w:r>
        <w:rPr>
          <w:rFonts w:ascii="Arial" w:hAnsi="Arial" w:cs="Arial"/>
          <w:sz w:val="24"/>
        </w:rPr>
        <w:t xml:space="preserve">H</w:t>
      </w:r>
      <w:r>
        <w:rPr>
          <w:rFonts w:ascii="Arial" w:hAnsi="Arial" w:cs="Arial"/>
          <w:sz w:val="24"/>
          <w:vertAlign w:val="subscript"/>
        </w:rPr>
        <w:t xml:space="preserve">20</w:t>
      </w:r>
      <w:r>
        <w:rPr>
          <w:rFonts w:ascii="Arial" w:hAnsi="Arial" w:cs="Arial"/>
          <w:sz w:val="24"/>
        </w:rPr>
        <w:t xml:space="preserve"> ] в начальный момент времени 1 моль/л, </w:t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C(t) для каждого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Выражения для скоростей химических реакций по закону действующих масс: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20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 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18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Arial" w:hAnsi="Arial" w:cs="Arial"/>
          <w:sz w:val="24"/>
          <w:szCs w:val="24"/>
        </w:rPr>
      </w:pPr>
      <w:r/>
      <w:r/>
      <w:r/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r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</m:oMath>
      <w:r>
        <w:rPr>
          <w:rFonts w:ascii="Arial" w:hAnsi="Arial" w:cs="Arial"/>
          <w:sz w:val="24"/>
          <w:szCs w:val="24"/>
          <w:highlight w:val="none"/>
        </w:rPr>
        <w:t xml:space="preserve"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соответствующую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Стехиометрическая </w:t>
      </w:r>
      <w:r>
        <w:rPr>
          <w:rFonts w:ascii="Arial" w:hAnsi="Arial" w:cs="Arial"/>
          <w:sz w:val="24"/>
          <w:szCs w:val="24"/>
        </w:rPr>
        <w:t xml:space="preserve">матрица для рассматриваемой схемы реакций: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Реакция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20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18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16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F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n</m:t>
              </m:r>
            </m:den>
          </m:f>
          <m:nary>
            <m:naryPr>
              <m:chr m:val="∑"/>
              <m:grow m:val="off"/>
              <m:limLoc m:val="undOvr"/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i</m:t>
              </m:r>
              <m:r>
                <w:rPr>
                  <w:rFonts w:ascii="Cambria Math" w:hAnsi="Cambria Math" w:eastAsia="Cambria Math" w:cs="Cambria Math"/>
                </w:rPr>
                <m:rPr/>
                <m:t>=1</m:t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n</m:t>
              </m:r>
            </m:sup>
            <m:e>
              <m:sSup>
                <m:sSupPr>
                  <m:ctrlPr/>
                </m:sSupPr>
                <m:e>
                  <m:d>
                    <m:dPr>
                      <m:begChr m:val="("/>
                      <m:endChr m:val=")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 c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i,расч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e>
          </m:nary>
        </m:oMath>
      </m:oMathPara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где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rFonts w:ascii="Arial" w:hAnsi="Arial" w:cs="Arial"/>
          <w:sz w:val="24"/>
          <w:szCs w:val="24"/>
          <w:highlight w:val="none"/>
        </w:rPr>
        <w:t xml:space="preserve"> - значения концентрации компонентов из исходных данных;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c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i,расч</m:t>
            </m:r>
          </m:sub>
        </m:sSub>
      </m:oMath>
      <w:r>
        <w:rPr>
          <w:rFonts w:ascii="Arial" w:hAnsi="Arial" w:cs="Arial"/>
          <w:sz w:val="24"/>
          <w:szCs w:val="24"/>
          <w:highlight w:val="none"/>
        </w:rPr>
        <w:t xml:space="preserve"> - расчетные значения концентрации компонентов; </w:t>
      </w:r>
      <w:r>
        <w:rPr>
          <w:rFonts w:ascii="Arial" w:hAnsi="Arial" w:cs="Arial"/>
          <w:sz w:val="24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n</m:t>
        </m:r>
      </m:oMath>
      <w:r>
        <w:rPr>
          <w:rFonts w:ascii="Arial" w:hAnsi="Arial" w:cs="Arial"/>
          <w:sz w:val="24"/>
          <w:szCs w:val="24"/>
          <w:highlight w:val="none"/>
        </w:rPr>
        <w:t xml:space="preserve"> - количество значений в таблице с исходными данными (число строк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×</m:t>
        </m:r>
      </m:oMath>
      <w:r>
        <w:rPr>
          <w:rFonts w:ascii="Arial" w:hAnsi="Arial" w:cs="Arial"/>
          <w:sz w:val="24"/>
          <w:szCs w:val="24"/>
          <w:highlight w:val="none"/>
        </w:rPr>
        <w:t xml:space="preserve"> число столбцов).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</w:t>
      </w:r>
      <w:r>
        <w:rPr>
          <w:rFonts w:ascii="Arial" w:hAnsi="Arial" w:cs="Arial"/>
          <w:sz w:val="24"/>
          <w:szCs w:val="24"/>
        </w:rPr>
        <w:t xml:space="preserve">компонентов</w:t>
      </w:r>
      <w:r>
        <w:rPr>
          <w:rFonts w:ascii="Arial" w:hAnsi="Arial" w:cs="Arial"/>
          <w:sz w:val="24"/>
          <w:szCs w:val="24"/>
        </w:rPr>
        <w:t xml:space="preserve">, моль/л представлена ниже:</w:t>
      </w:r>
      <w:r>
        <w:rPr>
          <w:rFonts w:ascii="Arial" w:hAnsi="Arial" w:cs="Arial"/>
          <w:sz w:val="24"/>
          <w:szCs w:val="24"/>
        </w:rPr>
      </w:r>
      <w:r/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Решение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highlight w:val="none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3736" cy="268207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226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53736" cy="2682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27.07pt;height:211.1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Рисунок 1 – Файл, содержащий исходные данные по изменению концентрации каждого компонента во времени (data.txt)</w:t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1276"/>
        <w:jc w:val="both"/>
        <w:rPr>
          <w:rFonts w:ascii="Arial" w:hAnsi="Arial" w:cs="Arial"/>
          <w:sz w:val="24"/>
          <w:szCs w:val="24"/>
          <w:highlight w:val="none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Данные из этого файла будут считаны в последствии при помощи функции numpy.loadtxt().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Реализуем модуль kinetic.py (сохраним его как отдельный файл в папке с проектом), содержащий функцию kinetic_scheme(), которая необходима для расчета правых частей системы дифференциальных уравнений концентрации компонентов по времени. Листинг данного модуля представлен в </w:t>
      </w:r>
      <w:r>
        <w:rPr>
          <w:rFonts w:ascii="Arial" w:hAnsi="Arial" w:cs="Arial"/>
          <w:b/>
          <w:bCs/>
          <w:sz w:val="24"/>
          <w:szCs w:val="24"/>
          <w:highlight w:val="none"/>
        </w:rPr>
        <w:t xml:space="preserve">Приложении 1</w:t>
      </w:r>
      <w:r>
        <w:rPr>
          <w:rFonts w:ascii="Arial" w:hAnsi="Arial" w:cs="Arial"/>
          <w:sz w:val="24"/>
          <w:szCs w:val="24"/>
          <w:highlight w:val="none"/>
        </w:rPr>
        <w:t xml:space="preserve">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Реализуем модуль main.py, в котором будут происходить все основные расчеты. Модуль main.py будет содержать следующие функции: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24"/>
        <w:numPr>
          <w:ilvl w:val="0"/>
          <w:numId w:val="3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obj_func() – целевая функция, подлежащая минимизации;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24"/>
        <w:numPr>
          <w:ilvl w:val="0"/>
          <w:numId w:val="3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hd w:val="nil"/>
        <w:spacing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 w:clear="all"/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right"/>
        <w:rPr>
          <w:rFonts w:ascii="Arial" w:hAnsi="Arial" w:cs="Arial"/>
          <w:b/>
          <w:bCs/>
          <w:sz w:val="24"/>
          <w:szCs w:val="24"/>
          <w:highlight w:val="none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Приложение 1</w:t>
      </w:r>
      <w:r>
        <w:rPr>
          <w:rFonts w:ascii="Arial" w:hAnsi="Arial" w:cs="Arial"/>
          <w:b/>
          <w:bCs/>
          <w:sz w:val="24"/>
          <w:szCs w:val="24"/>
          <w:highlight w:val="none"/>
          <w:lang w:val="en-US"/>
        </w:rPr>
      </w:r>
    </w:p>
    <w:p>
      <w:pPr>
        <w:pBdr/>
        <w:spacing w:after="0"/>
        <w:ind/>
        <w:jc w:val="right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lang w:val="en-US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 w:val="0"/>
          <w:bCs w:val="0"/>
          <w:sz w:val="24"/>
          <w:szCs w:val="24"/>
          <w:highlight w:val="none"/>
          <w:lang w:val="en-US"/>
        </w:rPr>
      </w:pPr>
      <w:r>
        <w:rPr>
          <w:rFonts w:ascii="Arial" w:hAnsi="Arial" w:cs="Arial"/>
          <w:b w:val="0"/>
          <w:bCs w:val="0"/>
          <w:sz w:val="24"/>
          <w:szCs w:val="24"/>
          <w:highlight w:val="none"/>
          <w:lang w:val="en-US"/>
        </w:rPr>
        <w:t xml:space="preserve">Листинг программного кода модуля kinetic.py</w:t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import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numpy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as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from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scipy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integrate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import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solve_ivp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ff"/>
          <w:sz w:val="18"/>
          <w:szCs w:val="18"/>
        </w:rPr>
        <w:t xml:space="preserve">def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kinetic_scheme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(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time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float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c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) -&gt; 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267f99"/>
          <w:sz w:val="18"/>
          <w:szCs w:val="18"/>
        </w:rPr>
        <w:t xml:space="preserve">ndarray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31515"/>
          <w:sz w:val="18"/>
          <w:szCs w:val="18"/>
        </w:rPr>
        <w:t xml:space="preserve">"""Реализация расчета правых частей системы дифф. уравнений,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описывающих изменение концентрации компонентов,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участвующих в химических превращениях.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Args: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time (float): время из интервала, на котором наблюдается процесс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c (np.ndarray): концентрации компонентов, [моль/л]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k (np.ndarray): константы скорости реакций, входящих в схему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stoich_matrix (np.ndarray): матрица стехиометрических коэффициентов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Returns: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    np.ndarray: значения правых частей уравнений сис-мы дифф. ур-ний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31515"/>
          <w:sz w:val="18"/>
          <w:szCs w:val="18"/>
        </w:rPr>
        <w:t xml:space="preserve">    """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mask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&lt;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0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Выбираем элементы с отрицательными стехим. коэфф-тами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c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-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mask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)).prod(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axis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=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1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Произвед. конц-ий реагентов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reaction_rates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p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k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 </w:t>
      </w:r>
      <w:r>
        <w:rPr>
          <w:rFonts w:ascii="FreeMono" w:hAnsi="FreeMono" w:eastAsia="FreeMono" w:cs="FreeMono"/>
          <w:color w:val="008000"/>
          <w:sz w:val="18"/>
          <w:szCs w:val="18"/>
        </w:rPr>
        <w:t xml:space="preserve"># массив скоростей реакций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right_parts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 (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    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stoich_matrix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.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T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795e26"/>
          <w:sz w:val="18"/>
          <w:szCs w:val="18"/>
        </w:rPr>
        <w:t xml:space="preserve">*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reaction_rates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).sum(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axis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=</w:t>
      </w:r>
      <w:r>
        <w:rPr>
          <w:rFonts w:ascii="FreeMono" w:hAnsi="FreeMono" w:eastAsia="FreeMono" w:cs="FreeMono"/>
          <w:color w:val="098658"/>
          <w:sz w:val="18"/>
          <w:szCs w:val="18"/>
        </w:rPr>
        <w:t xml:space="preserve">1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)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)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return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right_parts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cs="FreeMono"/>
          <w:sz w:val="18"/>
          <w:szCs w:val="18"/>
        </w:rPr>
      </w:r>
      <w:r>
        <w:rPr>
          <w:rFonts w:ascii="FreeMono" w:hAnsi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sz w:val="18"/>
          <w:szCs w:val="18"/>
        </w:rPr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af00db"/>
          <w:sz w:val="18"/>
          <w:szCs w:val="18"/>
        </w:rPr>
        <w:t xml:space="preserve">if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</w:t>
      </w:r>
      <w:r>
        <w:rPr>
          <w:rFonts w:ascii="FreeMono" w:hAnsi="FreeMono" w:eastAsia="FreeMono" w:cs="FreeMono"/>
          <w:color w:val="001080"/>
          <w:sz w:val="18"/>
          <w:szCs w:val="18"/>
        </w:rPr>
        <w:t xml:space="preserve">__name__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 == </w:t>
      </w:r>
      <w:r>
        <w:rPr>
          <w:rFonts w:ascii="FreeMono" w:hAnsi="FreeMono" w:eastAsia="FreeMono" w:cs="FreeMono"/>
          <w:color w:val="a31515"/>
          <w:sz w:val="18"/>
          <w:szCs w:val="18"/>
        </w:rPr>
        <w:t xml:space="preserve">'__main__'</w:t>
      </w:r>
      <w:r>
        <w:rPr>
          <w:rFonts w:ascii="FreeMono" w:hAnsi="FreeMono" w:eastAsia="FreeMono" w:cs="FreeMono"/>
          <w:color w:val="000000"/>
          <w:sz w:val="18"/>
          <w:szCs w:val="18"/>
        </w:rPr>
        <w:t xml:space="preserve">: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contextualSpacing w:val="true"/>
        <w:rPr>
          <w:rFonts w:ascii="FreeMono" w:hAnsi="FreeMono" w:cs="FreeMono"/>
          <w:sz w:val="18"/>
          <w:szCs w:val="18"/>
        </w:rPr>
      </w:pPr>
      <w:r>
        <w:rPr>
          <w:rFonts w:ascii="FreeMono" w:hAnsi="FreeMono" w:eastAsia="FreeMono" w:cs="FreeMono"/>
          <w:color w:val="000000"/>
          <w:sz w:val="18"/>
          <w:szCs w:val="18"/>
        </w:rPr>
        <w:t xml:space="preserve">    </w:t>
      </w:r>
      <w:r>
        <w:rPr>
          <w:rFonts w:ascii="FreeMono" w:hAnsi="FreeMono" w:eastAsia="FreeMono" w:cs="FreeMono"/>
          <w:color w:val="af00db"/>
          <w:sz w:val="18"/>
          <w:szCs w:val="18"/>
        </w:rPr>
        <w:t xml:space="preserve">pass</w:t>
      </w:r>
      <w:r>
        <w:rPr>
          <w:rFonts w:ascii="FreeMono" w:hAnsi="FreeMono" w:eastAsia="FreeMono" w:cs="FreeMono"/>
          <w:sz w:val="18"/>
          <w:szCs w:val="1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contextualSpacing w:val="true"/>
        <w:rPr>
          <w:rFonts w:ascii="FreeMono" w:hAnsi="FreeMono" w:cs="FreeMono"/>
        </w:rPr>
      </w:pPr>
      <w:r>
        <w:rPr>
          <w:rFonts w:ascii="FreeMono" w:hAnsi="FreeMono" w:eastAsia="FreeMono" w:cs="FreeMono"/>
        </w:rPr>
      </w:r>
      <w:r>
        <w:rPr>
          <w:rFonts w:ascii="FreeMono" w:hAnsi="FreeMono" w:eastAsia="FreeMono" w:cs="FreeMono"/>
        </w:rPr>
      </w:r>
    </w:p>
    <w:p>
      <w:pPr>
        <w:pBdr/>
        <w:spacing w:after="0"/>
        <w:ind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</w:r>
      <w:r>
        <w:rPr>
          <w:rFonts w:ascii="Arial" w:hAnsi="Arial" w:cs="Arial"/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98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70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42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14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86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58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30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02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744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2024-03-12T07:08:26Z</dcterms:modified>
</cp:coreProperties>
</file>