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Ćwiczenie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materiał</w:t>
      </w:r>
      <w:r>
        <w:t xml:space="preserve"> </w:t>
      </w:r>
      <w:r>
        <w:t xml:space="preserve">do</w:t>
      </w:r>
      <w:r>
        <w:t xml:space="preserve"> </w:t>
      </w:r>
      <w:r>
        <w:t xml:space="preserve">nauki:</w:t>
      </w:r>
      <w:r>
        <w:t xml:space="preserve"> </w:t>
      </w:r>
      <w:r>
        <w:t xml:space="preserve">regresja</w:t>
      </w:r>
      <w:r>
        <w:t xml:space="preserve"> </w:t>
      </w:r>
      <w:r>
        <w:t xml:space="preserve">logistyczna</w:t>
      </w:r>
      <w:r>
        <w:t xml:space="preserve"> </w:t>
      </w:r>
      <w:r>
        <w:t xml:space="preserve">i</w:t>
      </w:r>
      <w:r>
        <w:t xml:space="preserve"> </w:t>
      </w:r>
      <w:r>
        <w:t xml:space="preserve">spadek</w:t>
      </w:r>
      <w:r>
        <w:t xml:space="preserve"> </w:t>
      </w:r>
      <w:r>
        <w:t xml:space="preserve">gradientu</w:t>
      </w:r>
    </w:p>
    <w:p>
      <w:pPr>
        <w:pStyle w:val="FirstParagraph"/>
      </w:pPr>
      <w:r>
        <w:t xml:space="preserve">Plik do nauki przed wejściówką i obroną. Kolejność: (1) o co chodzi, (2) teoria z wyprowadzeniami,</w:t>
      </w:r>
      <w:r>
        <w:t xml:space="preserve"> </w:t>
      </w:r>
      <w:r>
        <w:t xml:space="preserve">(3) kod linijka po linijce, (4) jak czytać wyniki eksperymentów, (5) pytania z odpowiedziami,</w:t>
      </w:r>
      <w:r>
        <w:t xml:space="preserve"> </w:t>
      </w:r>
      <w:r>
        <w:t xml:space="preserve">(6) modyfikacje kodu, o które może poprosić prowadzący.</w:t>
      </w:r>
    </w:p>
    <w:bookmarkStart w:id="20" w:name="o-co-chodzi-w-ćwiczeniu"/>
    <w:p>
      <w:pPr>
        <w:pStyle w:val="Heading1"/>
      </w:pPr>
      <w:r>
        <w:t xml:space="preserve">1. O co chodzi w ćwiczeniu</w:t>
      </w:r>
    </w:p>
    <w:p>
      <w:pPr>
        <w:pStyle w:val="FirstParagraph"/>
      </w:pPr>
      <w:r>
        <w:t xml:space="preserve">Trzeba</w:t>
      </w:r>
      <w:r>
        <w:t xml:space="preserve"> </w:t>
      </w:r>
      <w:r>
        <w:rPr>
          <w:bCs/>
          <w:b/>
        </w:rPr>
        <w:t xml:space="preserve">samodzielnie zaimplementować</w:t>
      </w:r>
      <w:r>
        <w:t xml:space="preserve"> </w:t>
      </w:r>
      <w:r>
        <w:t xml:space="preserve">regresję logistyczną (bez gotowego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ze sklearn) i uczyć ją</w:t>
      </w:r>
      <w:r>
        <w:t xml:space="preserve"> </w:t>
      </w:r>
      <w:r>
        <w:t xml:space="preserve">spadkiem gradientu na zbiorze Heart Disease. Potem zbadać:</w:t>
      </w:r>
    </w:p>
    <w:p>
      <w:pPr>
        <w:numPr>
          <w:ilvl w:val="0"/>
          <w:numId w:val="1001"/>
        </w:numPr>
        <w:pStyle w:val="Compact"/>
      </w:pPr>
      <w:r>
        <w:t xml:space="preserve">jakość klasyfikacji:</w:t>
      </w:r>
      <w:r>
        <w:t xml:space="preserve"> </w:t>
      </w:r>
      <w:r>
        <w:rPr>
          <w:bCs/>
          <w:b/>
        </w:rPr>
        <w:t xml:space="preserve">precision, recall, F1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szybkość zbieżności w zależności od:</w:t>
      </w:r>
      <w:r>
        <w:t xml:space="preserve"> </w:t>
      </w:r>
      <w:r>
        <w:rPr>
          <w:bCs/>
          <w:b/>
        </w:rPr>
        <w:t xml:space="preserve">współczynnika uczenia</w:t>
      </w:r>
      <w:r>
        <w:t xml:space="preserve">,</w:t>
      </w:r>
      <w:r>
        <w:t xml:space="preserve"> </w:t>
      </w:r>
      <w:r>
        <w:rPr>
          <w:bCs/>
          <w:b/>
        </w:rPr>
        <w:t xml:space="preserve">rozkładu inicjalizacji wag</w:t>
      </w:r>
      <w:r>
        <w:t xml:space="preserve">,</w:t>
      </w:r>
      <w:r>
        <w:t xml:space="preserve"> </w:t>
      </w:r>
      <w:r>
        <w:rPr>
          <w:bCs/>
          <w:b/>
        </w:rPr>
        <w:t xml:space="preserve">liczby epok / warunku stopu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narzędzie:</w:t>
      </w:r>
      <w:r>
        <w:t xml:space="preserve"> </w:t>
      </w:r>
      <w:r>
        <w:rPr>
          <w:bCs/>
          <w:b/>
        </w:rPr>
        <w:t xml:space="preserve">krzywa uczenia</w:t>
      </w:r>
      <w:r>
        <w:t xml:space="preserve"> </w:t>
      </w:r>
      <w:r>
        <w:t xml:space="preserve">– koszt i metryki w funkcji epoki.</w:t>
      </w:r>
    </w:p>
    <w:p>
      <w:pPr>
        <w:pStyle w:val="FirstParagraph"/>
      </w:pPr>
      <w:r>
        <w:t xml:space="preserve">Pytanie badawcze z treści:</w:t>
      </w:r>
      <w:r>
        <w:t xml:space="preserve"> </w:t>
      </w:r>
      <w:r>
        <w:rPr>
          <w:iCs/>
          <w:i/>
        </w:rPr>
        <w:t xml:space="preserve">czy klasyfikator liniowy zawsze zbiega do globalnego minimum? Czy zła parametryzacja</w:t>
      </w:r>
      <w:r>
        <w:rPr>
          <w:iCs/>
          <w:i/>
        </w:rPr>
        <w:t xml:space="preserve"> </w:t>
      </w:r>
      <w:r>
        <w:rPr>
          <w:iCs/>
          <w:i/>
        </w:rPr>
        <w:t xml:space="preserve">uniemożliwia zbieżność / dobrą jakość, czy tylko przedłuża uczenie?</w:t>
      </w:r>
    </w:p>
    <w:p>
      <w:pPr>
        <w:pStyle w:val="BodyText"/>
      </w:pPr>
      <w:r>
        <w:t xml:space="preserve">Regresja logistyczna =</w:t>
      </w:r>
      <w:r>
        <w:t xml:space="preserve"> </w:t>
      </w:r>
      <w:r>
        <w:rPr>
          <w:bCs/>
          <w:b/>
        </w:rPr>
        <w:t xml:space="preserve">jeden neuron z sigmoidalną funkcją aktywacji</w:t>
      </w:r>
      <w:r>
        <w:t xml:space="preserve">. Wszystko, co tu poznasz (koszt, gradient,</w:t>
      </w:r>
      <w:r>
        <w:t xml:space="preserve"> </w:t>
      </w:r>
      <w:r>
        <w:t xml:space="preserve">współczynnik uczenia, inicjalizacja, krzywa uczenia, early stopping), wraca w ćw. 3 przy sieciach wielowarstwowych –</w:t>
      </w:r>
      <w:r>
        <w:t xml:space="preserve"> </w:t>
      </w:r>
      <w:r>
        <w:t xml:space="preserve">tam jednak funkcja kosztu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jest wypukła.</w:t>
      </w:r>
    </w:p>
    <w:bookmarkEnd w:id="20"/>
    <w:bookmarkStart w:id="31" w:name="teoria"/>
    <w:p>
      <w:pPr>
        <w:pStyle w:val="Heading1"/>
      </w:pPr>
      <w:r>
        <w:t xml:space="preserve">2. Teoria</w:t>
      </w:r>
    </w:p>
    <w:bookmarkStart w:id="21" w:name="model"/>
    <w:p>
      <w:pPr>
        <w:pStyle w:val="Heading2"/>
      </w:pPr>
      <w:r>
        <w:t xml:space="preserve">2.1 Model</w:t>
      </w:r>
    </w:p>
    <w:p>
      <w:pPr>
        <w:pStyle w:val="FirstParagraph"/>
      </w:pPr>
      <w:r>
        <w:t xml:space="preserve">z = Wx + b = w₁x₁ + … + w_d x_d + b (logit), p(x) = σ(z) = 1 / (1 + e^(−z)).</w:t>
      </w:r>
    </w:p>
    <w:p>
      <w:pPr>
        <w:numPr>
          <w:ilvl w:val="0"/>
          <w:numId w:val="1002"/>
        </w:numPr>
        <w:pStyle w:val="Compact"/>
      </w:pPr>
      <w:r>
        <w:t xml:space="preserve">p(x) interpretujemy jako P(y = 1 | x) – prawdopodobieństwo choroby.</w:t>
      </w:r>
    </w:p>
    <w:p>
      <w:pPr>
        <w:numPr>
          <w:ilvl w:val="0"/>
          <w:numId w:val="1002"/>
        </w:numPr>
        <w:pStyle w:val="Compact"/>
      </w:pPr>
      <w:r>
        <w:t xml:space="preserve">Decyzja: ŷ = 1, gdy p ≥ 0,5 ⇔ z ≥ 0.</w:t>
      </w:r>
      <w:r>
        <w:t xml:space="preserve"> </w:t>
      </w:r>
      <w:r>
        <w:rPr>
          <w:bCs/>
          <w:b/>
        </w:rPr>
        <w:t xml:space="preserve">Granica decyzyjna Wx + b = 0 to hiperpłaszczyzna</w:t>
      </w:r>
      <w:r>
        <w:t xml:space="preserve"> </w:t>
      </w:r>
      <w:r>
        <w:t xml:space="preserve">→ klasyfikator liniowy.</w:t>
      </w:r>
    </w:p>
    <w:p>
      <w:pPr>
        <w:numPr>
          <w:ilvl w:val="0"/>
          <w:numId w:val="1002"/>
        </w:numPr>
        <w:pStyle w:val="Compact"/>
      </w:pPr>
      <w:r>
        <w:t xml:space="preserve">Logit = log-szansa: ln(p / (1 − p)) = Wx + b. Waga wᵢ mówi, o ile rośnie log-szansa, gdy xᵢ rośnie o 1 (po standaryzacji: o 1 odchylenie standardowe).</w:t>
      </w:r>
    </w:p>
    <w:bookmarkEnd w:id="21"/>
    <w:bookmarkStart w:id="22" w:name="sigmoida-własności"/>
    <w:p>
      <w:pPr>
        <w:pStyle w:val="Heading2"/>
      </w:pPr>
      <w:r>
        <w:t xml:space="preserve">2.2 Sigmoida – własności</w:t>
      </w:r>
    </w:p>
    <w:p>
      <w:pPr>
        <w:numPr>
          <w:ilvl w:val="0"/>
          <w:numId w:val="1003"/>
        </w:numPr>
        <w:pStyle w:val="Compact"/>
      </w:pPr>
      <w:r>
        <w:t xml:space="preserve">wartości w (0, 1), rosnąca, σ(0) = 0,5, σ(−z) = 1 − σ(z),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pochodna: σ’(z) = σ(z)(1 − σ(z))</w:t>
      </w:r>
      <w:r>
        <w:t xml:space="preserve">, maksymalnie 0,25 (w z = 0), → 0 dla dużych |z| (</w:t>
      </w:r>
      <w:r>
        <w:rPr>
          <w:bCs/>
          <w:b/>
        </w:rPr>
        <w:t xml:space="preserve">nasycenie</w:t>
      </w:r>
      <w:r>
        <w:t xml:space="preserve">),</w:t>
      </w:r>
    </w:p>
    <w:p>
      <w:pPr>
        <w:numPr>
          <w:ilvl w:val="0"/>
          <w:numId w:val="1003"/>
        </w:numPr>
        <w:pStyle w:val="Compact"/>
      </w:pPr>
      <w:r>
        <w:t xml:space="preserve">stabilność numeryczna: dla dużych ujemnych z</w:t>
      </w:r>
      <w:r>
        <w:t xml:space="preserve"> </w:t>
      </w:r>
      <w:r>
        <w:rPr>
          <w:rStyle w:val="VerbatimChar"/>
        </w:rPr>
        <w:t xml:space="preserve">exp(-z)</w:t>
      </w:r>
      <w:r>
        <w:t xml:space="preserve"> </w:t>
      </w:r>
      <w:r>
        <w:t xml:space="preserve">przepełnia się. W kodzie dla z &lt; 0 używamy równoważnej postaci e^z / (1 + e^z).</w:t>
      </w:r>
    </w:p>
    <w:p>
      <w:pPr>
        <w:pStyle w:val="FirstParagraph"/>
      </w:pPr>
      <w:r>
        <w:t xml:space="preserve">Wyprowadzenie pochodnej: σ = (1 + e^(−z))⁻¹ → σ’ = e^(−z) / (1 + e^(−z))² = σ · (e^(−z) / (1 + e^(−z))) = σ(1 − σ).</w:t>
      </w:r>
    </w:p>
    <w:bookmarkEnd w:id="22"/>
    <w:bookmarkStart w:id="23" w:name="X320505e85a5907cbc3c8245068f584d19aa20c3"/>
    <w:p>
      <w:pPr>
        <w:pStyle w:val="Heading2"/>
      </w:pPr>
      <w:r>
        <w:t xml:space="preserve">2.3 Funkcja kosztu – entropia krzyżowa (binary cross-entropy, BCE)</w:t>
      </w:r>
    </w:p>
    <w:p>
      <w:pPr>
        <w:pStyle w:val="FirstParagraph"/>
      </w:pPr>
      <w:r>
        <w:t xml:space="preserve">L = −[y ln p + (1 − y) ln(1 − p)], w kodzie</w:t>
      </w:r>
      <w:r>
        <w:t xml:space="preserve"> </w:t>
      </w:r>
      <w:r>
        <w:rPr>
          <w:bCs/>
          <w:b/>
        </w:rPr>
        <w:t xml:space="preserve">średnia</w:t>
      </w:r>
      <w:r>
        <w:t xml:space="preserve"> </w:t>
      </w:r>
      <w:r>
        <w:t xml:space="preserve">po N przykładach.</w:t>
      </w:r>
    </w:p>
    <w:p>
      <w:pPr>
        <w:numPr>
          <w:ilvl w:val="0"/>
          <w:numId w:val="1004"/>
        </w:numPr>
        <w:pStyle w:val="Compact"/>
      </w:pPr>
      <w:r>
        <w:t xml:space="preserve">y = 1 → L = −ln p: kara rośnie do ∞, gdy p → 0 (pewna, błędna odpowiedź),</w:t>
      </w:r>
    </w:p>
    <w:p>
      <w:pPr>
        <w:numPr>
          <w:ilvl w:val="0"/>
          <w:numId w:val="1004"/>
        </w:numPr>
        <w:pStyle w:val="Compact"/>
      </w:pPr>
      <w:r>
        <w:t xml:space="preserve">y = 0 → L = −ln(1 − p).</w:t>
      </w:r>
    </w:p>
    <w:p>
      <w:pPr>
        <w:pStyle w:val="FirstParagraph"/>
      </w:pPr>
      <w:r>
        <w:rPr>
          <w:bCs/>
          <w:b/>
        </w:rPr>
        <w:t xml:space="preserve">Skąd ten wzór (metoda największej wiarygodności):</w:t>
      </w:r>
      <w:r>
        <w:t xml:space="preserve"> </w:t>
      </w:r>
      <w:r>
        <w:t xml:space="preserve">y ma rozkład Bernoulliego z parametrem p:</w:t>
      </w:r>
      <w:r>
        <w:t xml:space="preserve"> </w:t>
      </w:r>
      <w:r>
        <w:t xml:space="preserve">P(y | x) = p^y (1 − p)^(1−y). Wiarygodność danych = Π P(yᵢ | xᵢ). Maksymalizacja wiarygodności = minimalizacja</w:t>
      </w:r>
      <w:r>
        <w:t xml:space="preserve"> </w:t>
      </w:r>
      <w:r>
        <w:t xml:space="preserve">ujemnego logarytmu = Σ BCE. Czyli BCE nie jest wymyślona „z sufitu”.</w:t>
      </w:r>
    </w:p>
    <w:p>
      <w:pPr>
        <w:pStyle w:val="BodyText"/>
      </w:pPr>
      <w:r>
        <w:rPr>
          <w:bCs/>
          <w:b/>
        </w:rPr>
        <w:t xml:space="preserve">Dlaczego nie MSE (błąd średniokwadratowy)?</w:t>
      </w:r>
      <w:r>
        <w:t xml:space="preserve"> </w:t>
      </w:r>
      <w:r>
        <w:t xml:space="preserve">1. MSE złożone z sigmoidą</w:t>
      </w:r>
      <w:r>
        <w:t xml:space="preserve"> </w:t>
      </w:r>
      <w:r>
        <w:rPr>
          <w:bCs/>
          <w:b/>
        </w:rPr>
        <w:t xml:space="preserve">nie jest wypukłe</w:t>
      </w:r>
      <w:r>
        <w:t xml:space="preserve"> </w:t>
      </w:r>
      <w:r>
        <w:t xml:space="preserve">w W,</w:t>
      </w:r>
      <w:r>
        <w:t xml:space="preserve"> </w:t>
      </w:r>
      <w:r>
        <w:t xml:space="preserve">2. gradient MSE zawiera σ’(z) → przy nasyceniu (pewna, ale błędna odpowiedź) gradient ≈ 0 i model przestaje się uczyć.</w:t>
      </w:r>
      <w:r>
        <w:t xml:space="preserve"> </w:t>
      </w:r>
      <w:r>
        <w:t xml:space="preserve">W BCE σ’ się skraca (patrz niżej) – im większy błąd, tym większy gradient.</w:t>
      </w:r>
    </w:p>
    <w:p>
      <w:pPr>
        <w:pStyle w:val="BodyText"/>
      </w:pPr>
      <w:r>
        <w:t xml:space="preserve">Wartość odniesienia: dla p = 0,5 (wagi zerowe) L = ln 2 ≈</w:t>
      </w:r>
      <w:r>
        <w:t xml:space="preserve"> </w:t>
      </w:r>
      <w:r>
        <w:rPr>
          <w:bCs/>
          <w:b/>
        </w:rPr>
        <w:t xml:space="preserve">0,693</w:t>
      </w:r>
      <w:r>
        <w:t xml:space="preserve"> </w:t>
      </w:r>
      <w:r>
        <w:t xml:space="preserve">– to jest koszt początkowy w eksperymentach.</w:t>
      </w:r>
    </w:p>
    <w:bookmarkEnd w:id="23"/>
    <w:bookmarkStart w:id="24" w:name="X3b29cedb33440d7a09facfa7efe8451799beabd"/>
    <w:p>
      <w:pPr>
        <w:pStyle w:val="Heading2"/>
      </w:pPr>
      <w:r>
        <w:t xml:space="preserve">2.4 Wyprowadzenie gradientu (reguła łańcuchowa) – częste pytanie!</w:t>
      </w:r>
    </w:p>
    <w:p>
      <w:pPr>
        <w:pStyle w:val="FirstParagraph"/>
      </w:pPr>
      <w:r>
        <w:t xml:space="preserve">∂L/∂wᵢ = ∂L/∂p · ∂p/∂z · ∂z/∂wᵢ</w:t>
      </w:r>
    </w:p>
    <w:p>
      <w:pPr>
        <w:numPr>
          <w:ilvl w:val="0"/>
          <w:numId w:val="1005"/>
        </w:numPr>
        <w:pStyle w:val="Compact"/>
      </w:pPr>
      <w:r>
        <w:t xml:space="preserve">∂L/∂p = −y/p + (1 − y)/(1 − p) = (p − y) / (p(1 − p)),</w:t>
      </w:r>
    </w:p>
    <w:p>
      <w:pPr>
        <w:numPr>
          <w:ilvl w:val="0"/>
          <w:numId w:val="1005"/>
        </w:numPr>
        <w:pStyle w:val="Compact"/>
      </w:pPr>
      <w:r>
        <w:t xml:space="preserve">∂p/∂z = p(1 − p),</w:t>
      </w:r>
    </w:p>
    <w:p>
      <w:pPr>
        <w:numPr>
          <w:ilvl w:val="0"/>
          <w:numId w:val="1005"/>
        </w:numPr>
        <w:pStyle w:val="Compact"/>
      </w:pPr>
      <w:r>
        <w:t xml:space="preserve">∂z/∂wᵢ = xᵢ.</w:t>
      </w:r>
    </w:p>
    <w:p>
      <w:pPr>
        <w:pStyle w:val="FirstParagraph"/>
      </w:pPr>
      <w:r>
        <w:t xml:space="preserve">Mnożymy:</w:t>
      </w:r>
      <w:r>
        <w:t xml:space="preserve"> </w:t>
      </w:r>
      <w:r>
        <w:rPr>
          <w:bCs/>
          <w:b/>
        </w:rPr>
        <w:t xml:space="preserve">∂L/∂wᵢ = (p − y) xᵢ = −(y − p) xᵢ</w:t>
      </w:r>
      <w:r>
        <w:t xml:space="preserve">, a dla biasu ∂L/∂b = p − y.</w:t>
      </w:r>
      <w:r>
        <w:t xml:space="preserve"> </w:t>
      </w:r>
      <w:r>
        <w:t xml:space="preserve">Czynnik p(1 − p) się skraca – to jest ta „wygoda” BCE z treści zadania.</w:t>
      </w:r>
    </w:p>
    <w:p>
      <w:pPr>
        <w:pStyle w:val="BodyText"/>
      </w:pPr>
      <w:r>
        <w:t xml:space="preserve">Wektorowo dla całego zbioru (średnia): **∇_W L = (1/N) Xᵀ(p − y)**, ∂L/∂b = mean(p − y).</w:t>
      </w:r>
      <w:r>
        <w:t xml:space="preserve"> </w:t>
      </w:r>
      <w:r>
        <w:t xml:space="preserve">Interpretacja: gradient = suma wektorów cech ważona błędem predykcji.</w:t>
      </w:r>
    </w:p>
    <w:bookmarkEnd w:id="24"/>
    <w:bookmarkStart w:id="25" w:name="spadek-gradientu-gradient-descent"/>
    <w:p>
      <w:pPr>
        <w:pStyle w:val="Heading2"/>
      </w:pPr>
      <w:r>
        <w:t xml:space="preserve">2.5 Spadek gradientu (gradient descent)</w:t>
      </w:r>
    </w:p>
    <w:p>
      <w:pPr>
        <w:pStyle w:val="FirstParagraph"/>
      </w:pPr>
      <w:r>
        <w:t xml:space="preserve">w ← w − α ∇L. Gradient wskazuje kierunek najszybszego</w:t>
      </w:r>
      <w:r>
        <w:t xml:space="preserve"> </w:t>
      </w:r>
      <w:r>
        <w:rPr>
          <w:bCs/>
          <w:b/>
        </w:rPr>
        <w:t xml:space="preserve">wzrostu</w:t>
      </w:r>
      <w:r>
        <w:t xml:space="preserve"> </w:t>
      </w:r>
      <w:r>
        <w:t xml:space="preserve">funkcji, więc idziemy w przeciwną stronę.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α (learning rate)</w:t>
      </w:r>
      <w:r>
        <w:t xml:space="preserve"> </w:t>
      </w:r>
      <w:r>
        <w:t xml:space="preserve">– hiperparametr, długość kroku,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epoka</w:t>
      </w:r>
      <w:r>
        <w:t xml:space="preserve"> </w:t>
      </w:r>
      <w:r>
        <w:t xml:space="preserve">= jedno przejście przez cały zbiór treningowy; tu (pełny batch) 1 epoka = 1 krok,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batch GD</w:t>
      </w:r>
      <w:r>
        <w:t xml:space="preserve"> </w:t>
      </w:r>
      <w:r>
        <w:t xml:space="preserve">(cały zbiór, używany tu – deterministyczny, gładka krzywa),</w:t>
      </w:r>
      <w:r>
        <w:t xml:space="preserve"> </w:t>
      </w:r>
      <w:r>
        <w:rPr>
          <w:bCs/>
          <w:b/>
        </w:rPr>
        <w:t xml:space="preserve">SGD</w:t>
      </w:r>
      <w:r>
        <w:t xml:space="preserve"> </w:t>
      </w:r>
      <w:r>
        <w:t xml:space="preserve">(1 próbka na krok – szum, tanie kroki),</w:t>
      </w:r>
      <w:r>
        <w:t xml:space="preserve"> </w:t>
      </w:r>
      <w:r>
        <w:rPr>
          <w:bCs/>
          <w:b/>
        </w:rPr>
        <w:t xml:space="preserve">mini-batch</w:t>
      </w:r>
      <w:r>
        <w:t xml:space="preserve"> </w:t>
      </w:r>
      <w:r>
        <w:t xml:space="preserve">(np. 32 próbki – standard w sieciach).</w:t>
      </w:r>
    </w:p>
    <w:bookmarkEnd w:id="25"/>
    <w:bookmarkStart w:id="26" w:name="X516bf86f3d448887c2cf19fd9080942662da859"/>
    <w:p>
      <w:pPr>
        <w:pStyle w:val="Heading2"/>
      </w:pPr>
      <w:r>
        <w:t xml:space="preserve">2.6 Wypukłość – dlaczego regresja logistyczna jest „łatwa”</w:t>
      </w:r>
    </w:p>
    <w:p>
      <w:pPr>
        <w:pStyle w:val="FirstParagraph"/>
      </w:pPr>
      <w:r>
        <w:t xml:space="preserve">Funkcja f jest wypukła, gdy f(λa + (1−λ)b) ≤ λf(a) + (1−λ)f(b) – odcinek między dowolnymi punktami wykresu leży nad wykresem.</w:t>
      </w:r>
      <w:r>
        <w:t xml:space="preserve"> </w:t>
      </w:r>
      <w:r>
        <w:t xml:space="preserve">Dla funkcji dwukrotnie różniczkowalnej:</w:t>
      </w:r>
      <w:r>
        <w:t xml:space="preserve"> </w:t>
      </w:r>
      <w:r>
        <w:rPr>
          <w:bCs/>
          <w:b/>
        </w:rPr>
        <w:t xml:space="preserve">hesjan dodatnio półokreślony</w:t>
      </w:r>
      <w:r>
        <w:t xml:space="preserve">.</w:t>
      </w:r>
    </w:p>
    <w:p>
      <w:pPr>
        <w:pStyle w:val="BodyText"/>
      </w:pPr>
      <w:r>
        <w:t xml:space="preserve">Hesjan BCE: H = (1/N) Xᵀ S X, gdzie S = diag(pᵢ(1 − pᵢ)) ≥ 0 → vᵀHv = (1/N) Σ pᵢ(1−pᵢ)(xᵢᵀv)² ≥ 0 →</w:t>
      </w:r>
      <w:r>
        <w:t xml:space="preserve"> </w:t>
      </w:r>
      <w:r>
        <w:rPr>
          <w:bCs/>
          <w:b/>
        </w:rPr>
        <w:t xml:space="preserve">wypukła</w:t>
      </w:r>
      <w:r>
        <w:t xml:space="preserve">.</w:t>
      </w:r>
    </w:p>
    <w:p>
      <w:pPr>
        <w:pStyle w:val="BodyText"/>
      </w:pPr>
      <w:r>
        <w:t xml:space="preserve">Konsekwencje:</w:t>
      </w:r>
      <w:r>
        <w:t xml:space="preserve"> </w:t>
      </w:r>
      <w:r>
        <w:rPr>
          <w:bCs/>
          <w:b/>
        </w:rPr>
        <w:t xml:space="preserve">każde minimum lokalne jest globalne</w:t>
      </w:r>
      <w:r>
        <w:t xml:space="preserve">, brak minimów lokalnych, w które można „wpaść”, więc spadek</w:t>
      </w:r>
      <w:r>
        <w:t xml:space="preserve"> </w:t>
      </w:r>
      <w:r>
        <w:t xml:space="preserve">gradientu (z odpowiednio małym α) zawsze zmierza do minimum globalnego, niezależnie od punktu startowego.</w:t>
      </w:r>
    </w:p>
    <w:p>
      <w:pPr>
        <w:pStyle w:val="BodyText"/>
      </w:pPr>
      <w:r>
        <w:rPr>
          <w:bCs/>
          <w:b/>
        </w:rPr>
        <w:t xml:space="preserve">Ale są dwa wyjątki</w:t>
      </w:r>
      <w:r>
        <w:t xml:space="preserve"> </w:t>
      </w:r>
      <w:r>
        <w:t xml:space="preserve">(ważne dla pytania badawczego):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Dane liniowo separowalne</w:t>
      </w:r>
      <w:r>
        <w:t xml:space="preserve"> </w:t>
      </w:r>
      <w:r>
        <w:t xml:space="preserve">(w całości lub w jakimś kierunku): koszt można zmniejszać w nieskończoność, zwiększając ‖w‖ → minimum</w:t>
      </w:r>
      <w:r>
        <w:t xml:space="preserve"> </w:t>
      </w:r>
      <w:r>
        <w:rPr>
          <w:bCs/>
          <w:b/>
        </w:rPr>
        <w:t xml:space="preserve">nie jest osiągane dla skończonych wag</w:t>
      </w:r>
      <w:r>
        <w:t xml:space="preserve"> </w:t>
      </w:r>
      <w:r>
        <w:t xml:space="preserve">(infimum = 0 „w nieskończoności”). Koszt zbiega, wagi rosną bez końca.</w:t>
      </w:r>
      <w:r>
        <w:t xml:space="preserve"> </w:t>
      </w:r>
      <w:r>
        <w:t xml:space="preserve">W raporcie, sekcja 6.2: kolumna</w:t>
      </w:r>
      <w:r>
        <w:t xml:space="preserve"> </w:t>
      </w:r>
      <w:r>
        <w:rPr>
          <w:rStyle w:val="VerbatimChar"/>
        </w:rPr>
        <w:t xml:space="preserve">thal_brak</w:t>
      </w:r>
      <w:r>
        <w:t xml:space="preserve"> </w:t>
      </w:r>
      <w:r>
        <w:t xml:space="preserve">z jedną jedynką → waga</w:t>
      </w:r>
      <w:r>
        <w:t xml:space="preserve"> </w:t>
      </w:r>
      <w:r>
        <w:rPr>
          <w:rStyle w:val="VerbatimChar"/>
        </w:rPr>
        <w:t xml:space="preserve">thal_brak</w:t>
      </w:r>
      <w:r>
        <w:t xml:space="preserve"> </w:t>
      </w:r>
      <w:r>
        <w:t xml:space="preserve">rośnie (co do modułu) jak log(epoki).</w:t>
      </w:r>
      <w:r>
        <w:t xml:space="preserve"> </w:t>
      </w:r>
      <w:r>
        <w:t xml:space="preserve">Lekarstwo: regularyzacja L2 (wtedy funkcja jest ściśle wypukła i minimum istnieje), lepszy preprocessing, early stopping.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Współliniowość cech</w:t>
      </w:r>
      <w:r>
        <w:t xml:space="preserve"> </w:t>
      </w:r>
      <w:r>
        <w:t xml:space="preserve">(np. one-hot bez pominięcia kategorii): hesjan jest osobliwy → minimum istnieje, ale</w:t>
      </w:r>
      <w:r>
        <w:t xml:space="preserve"> </w:t>
      </w:r>
      <w:r>
        <w:rPr>
          <w:bCs/>
          <w:b/>
        </w:rPr>
        <w:t xml:space="preserve">nie jest jednoznaczne</w:t>
      </w:r>
      <w:r>
        <w:t xml:space="preserve"> </w:t>
      </w:r>
      <w:r>
        <w:t xml:space="preserve">(cała prosta/płaszczyzna rozwiązań o tym samym koszcie).</w:t>
      </w:r>
    </w:p>
    <w:bookmarkEnd w:id="26"/>
    <w:bookmarkStart w:id="27" w:name="Xea03d5adf1a3589c87a48dff4c4899b48329c1f"/>
    <w:p>
      <w:pPr>
        <w:pStyle w:val="Heading2"/>
      </w:pPr>
      <w:r>
        <w:t xml:space="preserve">2.7 Współczynnik uczenia a stabilność – skąd próg?</w:t>
      </w:r>
    </w:p>
    <w:p>
      <w:pPr>
        <w:pStyle w:val="FirstParagraph"/>
      </w:pPr>
      <w:r>
        <w:t xml:space="preserve">Lokalnie (blisko minimum) koszt wygląda jak funkcja kwadratowa z hesjanem H. Spadek gradientu na funkcji kwadratowej</w:t>
      </w:r>
      <w:r>
        <w:t xml:space="preserve"> </w:t>
      </w:r>
      <w:r>
        <w:t xml:space="preserve">jest stabilny ⇔</w:t>
      </w:r>
      <w:r>
        <w:t xml:space="preserve"> </w:t>
      </w:r>
      <w:r>
        <w:rPr>
          <w:bCs/>
          <w:b/>
        </w:rPr>
        <w:t xml:space="preserve">α &lt; 2 / λ_max(H)</w:t>
      </w:r>
      <w:r>
        <w:t xml:space="preserve">, a zbieżność w najwolniejszym kierunku zależy od α·λ_min.</w:t>
      </w:r>
      <w:r>
        <w:t xml:space="preserve"> </w:t>
      </w:r>
      <w:r>
        <w:t xml:space="preserve">Liczba kroków ~</w:t>
      </w:r>
      <w:r>
        <w:t xml:space="preserve"> </w:t>
      </w:r>
      <w:r>
        <w:rPr>
          <w:bCs/>
          <w:b/>
        </w:rPr>
        <w:t xml:space="preserve">κ = λ_max / λ_min</w:t>
      </w:r>
      <w:r>
        <w:t xml:space="preserve"> </w:t>
      </w:r>
      <w:r>
        <w:t xml:space="preserve">(wskaźnik uwarunkowania).</w:t>
      </w:r>
    </w:p>
    <w:p>
      <w:pPr>
        <w:pStyle w:val="BodyText"/>
      </w:pPr>
      <w:r>
        <w:t xml:space="preserve">Policzone dla naszych danych (zbiór treningowy, standaryzowany):</w:t>
      </w:r>
    </w:p>
    <w:p>
      <w:pPr>
        <w:numPr>
          <w:ilvl w:val="0"/>
          <w:numId w:val="1008"/>
        </w:numPr>
        <w:pStyle w:val="Compact"/>
      </w:pPr>
      <w:r>
        <w:t xml:space="preserve">w minimum: λ_max ≈ 0,195 →</w:t>
      </w:r>
      <w:r>
        <w:t xml:space="preserve"> </w:t>
      </w:r>
      <w:r>
        <w:rPr>
          <w:bCs/>
          <w:b/>
        </w:rPr>
        <w:t xml:space="preserve">2/λ_max ≈ 10,3</w:t>
      </w:r>
      <w:r>
        <w:t xml:space="preserve">. Zgadza się z eksperymentem: α = 5 zbiega (14 epok), α = 20 oscyluje i nie zbiega.</w:t>
      </w:r>
    </w:p>
    <w:p>
      <w:pPr>
        <w:numPr>
          <w:ilvl w:val="0"/>
          <w:numId w:val="1008"/>
        </w:numPr>
        <w:pStyle w:val="Compact"/>
      </w:pPr>
      <w:r>
        <w:t xml:space="preserve">w punkcie startowym w = 0: λ_max ≈ 0,89 → 2/λ_max ≈ 2,2. α = 5 jest „za duże” na starcie, ale BCE nie jest kwadratowa,</w:t>
      </w:r>
      <w:r>
        <w:t xml:space="preserve"> </w:t>
      </w:r>
      <w:r>
        <w:t xml:space="preserve">krzywizna maleje, gdy p oddala się od 0,5, więc mimo to się udaje.</w:t>
      </w:r>
    </w:p>
    <w:p>
      <w:pPr>
        <w:numPr>
          <w:ilvl w:val="0"/>
          <w:numId w:val="1008"/>
        </w:numPr>
        <w:pStyle w:val="Compact"/>
      </w:pPr>
      <w:r>
        <w:t xml:space="preserve">dane</w:t>
      </w:r>
      <w:r>
        <w:t xml:space="preserve"> </w:t>
      </w:r>
      <w:r>
        <w:rPr>
          <w:bCs/>
          <w:b/>
        </w:rPr>
        <w:t xml:space="preserve">niestandaryzowane</w:t>
      </w:r>
      <w:r>
        <w:t xml:space="preserve">: λ_max ≈ 26 700 → 2/λ_max ≈</w:t>
      </w:r>
      <w:r>
        <w:t xml:space="preserve"> </w:t>
      </w:r>
      <w:r>
        <w:rPr>
          <w:bCs/>
          <w:b/>
        </w:rPr>
        <w:t xml:space="preserve">7,5·10⁻⁵</w:t>
      </w:r>
      <w:r>
        <w:t xml:space="preserve">, a κ ≈ 2,8·10⁷.</w:t>
      </w:r>
      <w:r>
        <w:t xml:space="preserve"> </w:t>
      </w:r>
      <w:r>
        <w:t xml:space="preserve">To tłumaczy wyniki: α = 10⁻³ i 10⁻² rozbiegają się/oscylują, α = 10⁻⁵ i 10⁻⁴ są stabilne, ale po 20 000 epokach koszt jest wciąż daleko od minimum.</w:t>
      </w:r>
    </w:p>
    <w:p>
      <w:pPr>
        <w:pStyle w:val="FirstParagraph"/>
      </w:pPr>
      <w:r>
        <w:t xml:space="preserve">Podsumowanie:</w:t>
      </w:r>
      <w:r>
        <w:t xml:space="preserve"> </w:t>
      </w:r>
      <w:r>
        <w:rPr>
          <w:bCs/>
          <w:b/>
        </w:rPr>
        <w:t xml:space="preserve">za małe α</w:t>
      </w:r>
      <w:r>
        <w:t xml:space="preserve"> </w:t>
      </w:r>
      <w:r>
        <w:t xml:space="preserve">– powolna zbieżność (ale zbieżność);</w:t>
      </w:r>
      <w:r>
        <w:t xml:space="preserve"> </w:t>
      </w:r>
      <w:r>
        <w:rPr>
          <w:bCs/>
          <w:b/>
        </w:rPr>
        <w:t xml:space="preserve">dobre α</w:t>
      </w:r>
      <w:r>
        <w:t xml:space="preserve"> </w:t>
      </w:r>
      <w:r>
        <w:t xml:space="preserve">– szybko;</w:t>
      </w:r>
      <w:r>
        <w:t xml:space="preserve"> </w:t>
      </w:r>
      <w:r>
        <w:rPr>
          <w:bCs/>
          <w:b/>
        </w:rPr>
        <w:t xml:space="preserve">za duże α</w:t>
      </w:r>
      <w:r>
        <w:t xml:space="preserve"> </w:t>
      </w:r>
      <w:r>
        <w:t xml:space="preserve">– oscylacje / rozbieżność.</w:t>
      </w:r>
    </w:p>
    <w:bookmarkEnd w:id="27"/>
    <w:bookmarkStart w:id="28" w:name="standaryzacja-a-kształt-funkcji-kosztu"/>
    <w:p>
      <w:pPr>
        <w:pStyle w:val="Heading2"/>
      </w:pPr>
      <w:r>
        <w:t xml:space="preserve">2.8 Standaryzacja a kształt funkcji kosztu</w:t>
      </w:r>
    </w:p>
    <w:p>
      <w:pPr>
        <w:pStyle w:val="FirstParagraph"/>
      </w:pPr>
      <w:r>
        <w:t xml:space="preserve">Bez standaryzacji poziomice kosztu to bardzo wydłużone elipsy (wąska dolina). Gradient jest prostopadły do poziomic,</w:t>
      </w:r>
      <w:r>
        <w:t xml:space="preserve"> </w:t>
      </w:r>
      <w:r>
        <w:t xml:space="preserve">więc wskazuje „w poprzek doliny”, a nie wzdłuż niej → zygzaki. Standaryzacja zbliża poziomice do okręgów (κ z ~5·10⁶ do ~38 dla XᵀX).</w:t>
      </w:r>
      <w:r>
        <w:t xml:space="preserve"> </w:t>
      </w:r>
      <w:r>
        <w:t xml:space="preserve">Minimum jest to samo (standaryzacja to przekształcenie afiniczne; wagi się przeskalowują), zmienia się tylko łatwość jego znalezienia.</w:t>
      </w:r>
    </w:p>
    <w:bookmarkEnd w:id="28"/>
    <w:bookmarkStart w:id="29" w:name="inicjalizacja"/>
    <w:p>
      <w:pPr>
        <w:pStyle w:val="Heading2"/>
      </w:pPr>
      <w:r>
        <w:t xml:space="preserve">2.9 Inicjalizacja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 regresji logistycznej zera są w porządku</w:t>
      </w:r>
      <w:r>
        <w:t xml:space="preserve">: jeden neuron, nie ma problemu symetrii; startujemy z p = 0,5, L = ln 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 sieciach wielowarstwowych (ćw. 3) zera są złe</w:t>
      </w:r>
      <w:r>
        <w:t xml:space="preserve">: wszystkie neurony w warstwie dostają ten sam gradient i pozostają identyczne (problem symetrii). Dlatego tam losujemy (Xavier/Glorot, He).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Duże wagi początkowe</w:t>
      </w:r>
      <w:r>
        <w:t xml:space="preserve"> </w:t>
      </w:r>
      <w:r>
        <w:t xml:space="preserve">(σ = 10, stała 5): duże |z| → sigmoida nasycona → p ≈ 0 lub 1, koszt startowy ogromny (do ~10).</w:t>
      </w:r>
      <w:r>
        <w:t xml:space="preserve"> </w:t>
      </w:r>
      <w:r>
        <w:t xml:space="preserve">Dla błędnie sklasyfikowanych próbek gradient jest ograniczony (|p − y| ≤ 1), więc „wyjście” z takiego punktu trwa długo.</w:t>
      </w:r>
      <w:r>
        <w:t xml:space="preserve"> </w:t>
      </w:r>
      <w:r>
        <w:t xml:space="preserve">Dzięki wypukłości wynik końcowy jest ten sam – to tylko</w:t>
      </w:r>
      <w:r>
        <w:t xml:space="preserve"> </w:t>
      </w:r>
      <w:r>
        <w:rPr>
          <w:bCs/>
          <w:b/>
        </w:rPr>
        <w:t xml:space="preserve">wydłuża</w:t>
      </w:r>
      <w:r>
        <w:t xml:space="preserve"> </w:t>
      </w:r>
      <w:r>
        <w:t xml:space="preserve">uczenie (N(0;10) nie zdążyło w 5000 epok w żadnym z 10 przebiegów).</w:t>
      </w:r>
    </w:p>
    <w:p>
      <w:pPr>
        <w:numPr>
          <w:ilvl w:val="0"/>
          <w:numId w:val="1009"/>
        </w:numPr>
        <w:pStyle w:val="Compact"/>
      </w:pPr>
      <w:r>
        <w:t xml:space="preserve">Z małymi inicjalizacjami różnice w liczbie epok są niewielkie (890–985 epok).</w:t>
      </w:r>
    </w:p>
    <w:bookmarkEnd w:id="29"/>
    <w:bookmarkStart w:id="30" w:name="warunki-stopu-i-krzywa-uczenia"/>
    <w:p>
      <w:pPr>
        <w:pStyle w:val="Heading2"/>
      </w:pPr>
      <w:r>
        <w:t xml:space="preserve">2.10 Warunki stopu i krzywa uczenia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stała liczba epok</w:t>
      </w:r>
      <w:r>
        <w:t xml:space="preserve"> </w:t>
      </w:r>
      <w:r>
        <w:t xml:space="preserve">– proste, ale nie wiadomo, ile wybrać,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|L_t − L_(t−1)| &lt; tol</w:t>
      </w:r>
      <w:r>
        <w:t xml:space="preserve"> </w:t>
      </w:r>
      <w:r>
        <w:t xml:space="preserve">– stop, gdy koszt przestał się zmieniać (lub ‖∇L‖ &lt; tol),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early stopping</w:t>
      </w:r>
      <w:r>
        <w:t xml:space="preserve"> </w:t>
      </w:r>
      <w:r>
        <w:t xml:space="preserve">– monitorujemy koszt na</w:t>
      </w:r>
      <w:r>
        <w:t xml:space="preserve"> </w:t>
      </w:r>
      <w:r>
        <w:rPr>
          <w:bCs/>
          <w:b/>
        </w:rPr>
        <w:t xml:space="preserve">walidacji</w:t>
      </w:r>
      <w:r>
        <w:t xml:space="preserve">; jeśli nie poprawia się przez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epok, stop i przywracamy najlepsze wagi.</w:t>
      </w:r>
    </w:p>
    <w:p>
      <w:pPr>
        <w:pStyle w:val="FirstParagraph"/>
      </w:pPr>
      <w:r>
        <w:rPr>
          <w:bCs/>
          <w:b/>
        </w:rPr>
        <w:t xml:space="preserve">Krzywa uczenia</w:t>
      </w:r>
      <w:r>
        <w:t xml:space="preserve"> </w:t>
      </w:r>
      <w:r>
        <w:t xml:space="preserve">= koszt/metryki w funkcji epoki dla train i walidacji. Jak czytać:</w:t>
      </w:r>
    </w:p>
    <w:p>
      <w:pPr>
        <w:numPr>
          <w:ilvl w:val="0"/>
          <w:numId w:val="1011"/>
        </w:numPr>
        <w:pStyle w:val="Compact"/>
      </w:pPr>
      <w:r>
        <w:t xml:space="preserve">obie maleją → model się uczy,</w:t>
      </w:r>
    </w:p>
    <w:p>
      <w:pPr>
        <w:numPr>
          <w:ilvl w:val="0"/>
          <w:numId w:val="1011"/>
        </w:numPr>
        <w:pStyle w:val="Compact"/>
      </w:pPr>
      <w:r>
        <w:t xml:space="preserve">train maleje, walidacja rośnie →</w:t>
      </w:r>
      <w:r>
        <w:t xml:space="preserve"> </w:t>
      </w:r>
      <w:r>
        <w:rPr>
          <w:bCs/>
          <w:b/>
        </w:rPr>
        <w:t xml:space="preserve">przeuczenie (overfitting)</w:t>
      </w:r>
      <w:r>
        <w:t xml:space="preserve">; u nas koszt walidacyjny ma minimum ok. epoki 111 i potem rośnie (0,386 → 0,433),</w:t>
      </w:r>
      <w:r>
        <w:t xml:space="preserve"> </w:t>
      </w:r>
      <w:r>
        <w:t xml:space="preserve">bo wagi rosną, a predykcje stają się „zbyt pewne”,</w:t>
      </w:r>
    </w:p>
    <w:p>
      <w:pPr>
        <w:numPr>
          <w:ilvl w:val="0"/>
          <w:numId w:val="1011"/>
        </w:numPr>
        <w:pStyle w:val="Compact"/>
      </w:pPr>
      <w:r>
        <w:t xml:space="preserve">obie wysokie i płaskie →</w:t>
      </w:r>
      <w:r>
        <w:t xml:space="preserve"> </w:t>
      </w:r>
      <w:r>
        <w:rPr>
          <w:bCs/>
          <w:b/>
        </w:rPr>
        <w:t xml:space="preserve">niedouczenie</w:t>
      </w:r>
      <w:r>
        <w:t xml:space="preserve"> </w:t>
      </w:r>
      <w:r>
        <w:t xml:space="preserve">(model za prosty albo α za małe).</w:t>
      </w:r>
    </w:p>
    <w:p>
      <w:pPr>
        <w:pStyle w:val="FirstParagraph"/>
      </w:pPr>
      <w:r>
        <w:t xml:space="preserve">Uwaga: minimum kosztu</w:t>
      </w:r>
      <w:r>
        <w:t xml:space="preserve"> </w:t>
      </w:r>
      <w:r>
        <w:rPr>
          <w:bCs/>
          <w:b/>
        </w:rPr>
        <w:t xml:space="preserve">treningowego</w:t>
      </w:r>
      <w:r>
        <w:t xml:space="preserve"> </w:t>
      </w:r>
      <w:r>
        <w:t xml:space="preserve">(cel optymalizacji) to nie to samo co najlepszy model (minimum błędu</w:t>
      </w:r>
      <w:r>
        <w:t xml:space="preserve"> </w:t>
      </w:r>
      <w:r>
        <w:rPr>
          <w:bCs/>
          <w:b/>
        </w:rPr>
        <w:t xml:space="preserve">uogólnienia</w:t>
      </w:r>
      <w:r>
        <w:t xml:space="preserve">).</w:t>
      </w:r>
      <w:r>
        <w:t xml:space="preserve"> </w:t>
      </w:r>
      <w:r>
        <w:t xml:space="preserve">Remedium: early stopping albo regularyzacja L2 (L + λ‖w‖²/2).</w:t>
      </w:r>
    </w:p>
    <w:p>
      <w:pPr>
        <w:pStyle w:val="BodyText"/>
      </w:pPr>
      <w:r>
        <w:rPr>
          <w:bCs/>
          <w:b/>
        </w:rPr>
        <w:t xml:space="preserve">F1 a koszt:</w:t>
      </w:r>
      <w:r>
        <w:t xml:space="preserve"> </w:t>
      </w:r>
      <w:r>
        <w:t xml:space="preserve">F1 zależy tylko od tego, po której stronie progu 0,5 jest p, więc jest „schodkowe” i może stać w miejscu,</w:t>
      </w:r>
      <w:r>
        <w:t xml:space="preserve"> </w:t>
      </w:r>
      <w:r>
        <w:t xml:space="preserve">gdy koszt dalej spada (lub rośnie na walidacji). Dlatego optymalizujemy BCE (różniczkowalna), a raportujemy F1.</w:t>
      </w:r>
    </w:p>
    <w:bookmarkEnd w:id="30"/>
    <w:bookmarkEnd w:id="31"/>
    <w:bookmarkStart w:id="32" w:name="kod-krok-po-kroku-logreg.py"/>
    <w:p>
      <w:pPr>
        <w:pStyle w:val="Heading1"/>
      </w:pPr>
      <w:r>
        <w:t xml:space="preserve">3. Kod krok po kroku (</w:t>
      </w:r>
      <w:r>
        <w:rPr>
          <w:rStyle w:val="VerbatimChar"/>
        </w:rPr>
        <w:t xml:space="preserve">logreg.py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np.empty_like(z)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out[pos]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z[pos]))      </w:t>
      </w:r>
      <w:r>
        <w:rPr>
          <w:rStyle w:val="CommentTok"/>
        </w:rPr>
        <w:t xml:space="preserve"># dla z&gt;=0: exp(-z) &lt;= 1, bez przepełnienia</w:t>
      </w:r>
      <w:r>
        <w:br/>
      </w:r>
      <w:r>
        <w:rPr>
          <w:rStyle w:val="NormalTok"/>
        </w:rPr>
        <w:t xml:space="preserve">    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np.exp(z[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pos])</w:t>
      </w:r>
      <w:r>
        <w:br/>
      </w:r>
      <w:r>
        <w:rPr>
          <w:rStyle w:val="NormalTok"/>
        </w:rPr>
        <w:t xml:space="preserve">    out[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ez)                   </w:t>
      </w:r>
      <w:r>
        <w:rPr>
          <w:rStyle w:val="CommentTok"/>
        </w:rPr>
        <w:t xml:space="preserve"># dla z&lt;0: ta sama funkcja, inna postać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bce(y, p,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np.clip(p, eps,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eps)                  </w:t>
      </w:r>
      <w:r>
        <w:rPr>
          <w:rStyle w:val="CommentTok"/>
        </w:rPr>
        <w:t xml:space="preserve"># ln(0) = -inf -&gt; obcinamy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p)))</w:t>
      </w:r>
    </w:p>
    <w:p>
      <w:pPr>
        <w:pStyle w:val="FirstParagraph"/>
      </w:pPr>
      <w:r>
        <w:rPr>
          <w:rStyle w:val="VerbatimChar"/>
        </w:rPr>
        <w:t xml:space="preserve">metrics</w:t>
      </w:r>
      <w:r>
        <w:t xml:space="preserve"> </w:t>
      </w:r>
      <w:r>
        <w:t xml:space="preserve">liczy TP, FP, FN, TN „ręcznie” i z nich precision, recall, F1, accuracy (próg 0,5).</w:t>
      </w:r>
    </w:p>
    <w:p>
      <w:pPr>
        <w:pStyle w:val="BodyText"/>
      </w:pPr>
      <w:r>
        <w:rPr>
          <w:rStyle w:val="VerbatimChar"/>
        </w:rPr>
        <w:t xml:space="preserve">init_params(d, kind, scale)</w:t>
      </w:r>
      <w:r>
        <w:t xml:space="preserve"> </w:t>
      </w:r>
      <w:r>
        <w:t xml:space="preserve">– wagi startowe:</w:t>
      </w:r>
      <w:r>
        <w:t xml:space="preserve"> </w:t>
      </w:r>
      <w:r>
        <w:rPr>
          <w:rStyle w:val="VerbatimChar"/>
        </w:rPr>
        <w:t xml:space="preserve">zeros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N(0, scale),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U(−scale, scale),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= scale; bias = 0.</w:t>
      </w:r>
    </w:p>
    <w:p>
      <w:pPr>
        <w:pStyle w:val="BodyText"/>
      </w:pPr>
      <w:r>
        <w:t xml:space="preserve">Klasa</w:t>
      </w:r>
      <w:r>
        <w:t xml:space="preserve"> </w:t>
      </w:r>
      <w:r>
        <w:rPr>
          <w:rStyle w:val="VerbatimChar"/>
        </w:rPr>
        <w:t xml:space="preserve">LogisticRegressionGD</w:t>
      </w:r>
      <w:r>
        <w:t xml:space="preserve">, metoda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– serce zadania: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.epochs):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            </w:t>
      </w:r>
      <w:r>
        <w:rPr>
          <w:rStyle w:val="CommentTok"/>
        </w:rPr>
        <w:t xml:space="preserve"># p = sigmoid(X @ w + b), wektor N prawdopodobieństw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err)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               </w:t>
      </w:r>
      <w:r>
        <w:rPr>
          <w:rStyle w:val="CommentTok"/>
        </w:rPr>
        <w:t xml:space="preserve"># dL/dw = -(1/N) X^T (y - p)</w:t>
      </w:r>
      <w:r>
        <w:br/>
      </w:r>
      <w:r>
        <w:rPr>
          <w:rStyle w:val="NormalTok"/>
        </w:rPr>
        <w:t xml:space="preserve">    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np.mean(err)                   </w:t>
      </w:r>
      <w:r>
        <w:rPr>
          <w:rStyle w:val="CommentTok"/>
        </w:rPr>
        <w:t xml:space="preserve"># dL/db</w:t>
      </w:r>
      <w:r>
        <w:br/>
      </w:r>
      <w:r>
        <w:rPr>
          <w:rStyle w:val="NormalTok"/>
        </w:rPr>
        <w:t xml:space="preserve">    ... logowanie: koszt, F1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 na train i val, norma gradientu ...</w:t>
      </w:r>
      <w:r>
        <w:br/>
      </w:r>
      <w:r>
        <w:rPr>
          <w:rStyle w:val="NormalTok"/>
        </w:rPr>
        <w:t xml:space="preserve">    ... warunki stopu (</w:t>
      </w:r>
      <w:r>
        <w:rPr>
          <w:rStyle w:val="StringTok"/>
        </w:rPr>
        <w:t xml:space="preserve">'tol'</w:t>
      </w:r>
      <w:r>
        <w:rPr>
          <w:rStyle w:val="NormalTok"/>
        </w:rPr>
        <w:t xml:space="preserve"> albo </w:t>
      </w:r>
      <w:r>
        <w:rPr>
          <w:rStyle w:val="StringTok"/>
        </w:rPr>
        <w:t xml:space="preserve">'early'</w:t>
      </w:r>
      <w:r>
        <w:rPr>
          <w:rStyle w:val="NormalTok"/>
        </w:rPr>
        <w:t xml:space="preserve">)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               </w:t>
      </w:r>
      <w:r>
        <w:rPr>
          <w:rStyle w:val="CommentTok"/>
        </w:rPr>
        <w:t xml:space="preserve"># krok gradientowy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gb</w:t>
      </w:r>
    </w:p>
    <w:p>
      <w:pPr>
        <w:numPr>
          <w:ilvl w:val="0"/>
          <w:numId w:val="1012"/>
        </w:numPr>
        <w:pStyle w:val="Compact"/>
      </w:pPr>
      <w:r>
        <w:t xml:space="preserve">logowanie jest</w:t>
      </w:r>
      <w:r>
        <w:t xml:space="preserve"> </w:t>
      </w:r>
      <w:r>
        <w:rPr>
          <w:bCs/>
          <w:b/>
        </w:rPr>
        <w:t xml:space="preserve">przed</w:t>
      </w:r>
      <w:r>
        <w:t xml:space="preserve"> </w:t>
      </w:r>
      <w:r>
        <w:t xml:space="preserve">krokiem, więc</w:t>
      </w:r>
      <w:r>
        <w:t xml:space="preserve"> </w:t>
      </w:r>
      <w:r>
        <w:rPr>
          <w:rStyle w:val="VerbatimChar"/>
        </w:rPr>
        <w:t xml:space="preserve">history["loss"][0]</w:t>
      </w:r>
      <w:r>
        <w:t xml:space="preserve"> </w:t>
      </w:r>
      <w:r>
        <w:t xml:space="preserve">to koszt dla wag początkowych,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stop="tol"</w:t>
      </w:r>
      <w:r>
        <w:t xml:space="preserve">: porównuje dwa ostatnie koszty,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stop="early"</w:t>
      </w:r>
      <w:r>
        <w:t xml:space="preserve">: pamięta</w:t>
      </w:r>
      <w:r>
        <w:t xml:space="preserve"> </w:t>
      </w:r>
      <w:r>
        <w:rPr>
          <w:rStyle w:val="VerbatimChar"/>
        </w:rPr>
        <w:t xml:space="preserve">best = (najlepszy koszt val, wagi, bias, epoka)</w:t>
      </w:r>
      <w:r>
        <w:t xml:space="preserve">; gdy przez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epok nie ma poprawy – przywraca najlepsze wagi i kończy.</w:t>
      </w:r>
    </w:p>
    <w:p>
      <w:pPr>
        <w:pStyle w:val="FirstParagraph"/>
      </w:pPr>
      <w:r>
        <w:rPr>
          <w:rStyle w:val="VerbatimChar"/>
        </w:rPr>
        <w:t xml:space="preserve">epochs_to(loss_hist, target)</w:t>
      </w:r>
      <w:r>
        <w:t xml:space="preserve"> </w:t>
      </w:r>
      <w:r>
        <w:t xml:space="preserve">– pierwsza epoka, gdy koszt ≤ target. Target = L* + 10⁻³ (nasza definicja „zbieżności”).</w:t>
      </w:r>
    </w:p>
    <w:p>
      <w:pPr>
        <w:pStyle w:val="BodyText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– eksperymenty: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Minimum odniesienia</w:t>
      </w:r>
      <w:r>
        <w:t xml:space="preserve"> </w:t>
      </w:r>
      <w:r>
        <w:t xml:space="preserve">L*: α = 0,5, do |ΔL| &lt; 10⁻¹⁴ (+ porównanie ze sklearn – zgodność wag do 10⁻⁵).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Baseline</w:t>
      </w:r>
      <w:r>
        <w:t xml:space="preserve">: α = 0,1, zera, 2000 epok – krzywe uczenia, wagi.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α</w:t>
      </w:r>
      <w:r>
        <w:t xml:space="preserve"> </w:t>
      </w:r>
      <w:r>
        <w:t xml:space="preserve">∈ {10⁻⁴ … 100}, 5000 epok.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Inicjalizacja</w:t>
      </w:r>
      <w:r>
        <w:t xml:space="preserve">: 7 wariantów × 10 ziaren (dla losowych), średnia i zakres kosztu.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Warunki stopu</w:t>
      </w:r>
      <w:r>
        <w:t xml:space="preserve">: 10/100/1000/20000 epok, tol 10⁻⁴ i 10⁻⁶, early stopping.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Brak standaryzacji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load_data(standardize=False)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Wskaźniki braków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load_data(clean=False)</w:t>
      </w:r>
      <w:r>
        <w:t xml:space="preserve">) – śledzenie ‖w‖ i wag przez 200 000 epok.</w:t>
      </w:r>
    </w:p>
    <w:p>
      <w:pPr>
        <w:pStyle w:val="FirstParagraph"/>
      </w:pPr>
      <w:r>
        <w:rPr>
          <w:rStyle w:val="VerbatimChar"/>
        </w:rPr>
        <w:t xml:space="preserve">data.py</w:t>
      </w:r>
      <w:r>
        <w:t xml:space="preserve"> </w:t>
      </w:r>
      <w:r>
        <w:t xml:space="preserve">– ten sam preprocessing co w ćw. 1 (patrz NAUKA_cw1): imputacja dominantą, one-hot, standaryzacja statystykami z treningu, podział 60/20/20.</w:t>
      </w:r>
    </w:p>
    <w:bookmarkEnd w:id="32"/>
    <w:bookmarkStart w:id="33" w:name="wyniki-w-pigułce-jak-je-czytać"/>
    <w:p>
      <w:pPr>
        <w:pStyle w:val="Heading1"/>
      </w:pPr>
      <w:r>
        <w:t xml:space="preserve">4. Wyniki w pigułce – jak je czytać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czynnik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się dzieje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uniemożliwia czy wydłuża?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za małe (≤ 0,01)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monotonicznie, ale wolno spada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wydłuża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0,1–5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zbieżność do L* w 922 → 14 epok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za duże (≥ 20 &gt; 2/λ_max ≈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oscylacje, brak zbieżności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uniemożliwia</w:t>
            </w:r>
            <w:r>
              <w:t xml:space="preserve"> </w:t>
            </w:r>
            <w:r>
              <w:t xml:space="preserve">(dla tego 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duża inicjalizacja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nasycenie sigmoidy, start z L ≈ 8–10, setki–tysiące epok więcej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wydłuża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 standaryzacji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złe uwarunkowanie (κ ~ 10⁷): dla stabilnego α praktycznie stoi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praktyce</w:t>
            </w:r>
            <w:r>
              <w:t xml:space="preserve"> </w:t>
            </w:r>
            <w:r>
              <w:rPr>
                <w:bCs/>
                <w:b/>
              </w:rPr>
              <w:t xml:space="preserve">uniemożliwia</w:t>
            </w:r>
            <w:r>
              <w:t xml:space="preserve"> </w:t>
            </w:r>
            <w:r>
              <w:t xml:space="preserve">(teoretycznie wydłuża)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dane separowalne w jakimś kierunku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zbiega, wagi → 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  <w:r>
              <w:t xml:space="preserve"> </w:t>
            </w:r>
            <w:r>
              <w:rPr>
                <w:bCs/>
                <w:b/>
              </w:rPr>
              <w:t xml:space="preserve">nie istnieje</w:t>
            </w:r>
            <w:r>
              <w:t xml:space="preserve"> </w:t>
            </w:r>
            <w:r>
              <w:t xml:space="preserve">dla skończonych wag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długi trening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 train → L*, koszt val rośnie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przeuczenie, F1 bez zmian</w:t>
            </w:r>
          </w:p>
        </w:tc>
      </w:tr>
    </w:tbl>
    <w:p>
      <w:pPr>
        <w:pStyle w:val="BodyText"/>
      </w:pPr>
      <w:r>
        <w:t xml:space="preserve">Jakość: F1 = 0,80 na teście (P = 0,786, R = 0,815), identycznie jak sklearn → poprawna implementacja.</w:t>
      </w:r>
    </w:p>
    <w:bookmarkEnd w:id="33"/>
    <w:bookmarkStart w:id="34" w:name="pytania-na-wejściówkę-z-odpowiedziami"/>
    <w:p>
      <w:pPr>
        <w:pStyle w:val="Heading1"/>
      </w:pPr>
      <w:r>
        <w:t xml:space="preserve">5. Pytania na wejściówkę (z odpowiedziami)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Napisz model regresji logistycznej.</w:t>
      </w:r>
      <w:r>
        <w:t xml:space="preserve"> </w:t>
      </w:r>
      <w:r>
        <w:t xml:space="preserve">p(x) = σ(Wx + b), σ(z) = 1/(1 + e^(−z)).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Dlaczego to „jednowarstwowa sieć neuronowa”?</w:t>
      </w:r>
      <w:r>
        <w:t xml:space="preserve"> </w:t>
      </w:r>
      <w:r>
        <w:t xml:space="preserve">Jeden neuron: suma ważona wejść + bias, aktywacja sigmoidalna.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Pochodna sigmoidy?</w:t>
      </w:r>
      <w:r>
        <w:t xml:space="preserve"> </w:t>
      </w:r>
      <w:r>
        <w:t xml:space="preserve">σ’(z) = σ(z)(1 − σ(z)); maksimum 0,25 w z = 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Zapisz entropię krzyżową.</w:t>
      </w:r>
      <w:r>
        <w:t xml:space="preserve"> </w:t>
      </w:r>
      <w:r>
        <w:t xml:space="preserve">L = −y ln p − (1 − y) ln(1 − p).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Skąd się bierze BCE?</w:t>
      </w:r>
      <w:r>
        <w:t xml:space="preserve"> </w:t>
      </w:r>
      <w:r>
        <w:t xml:space="preserve">Z minimalizacji ujemnej log-wiarygodności rozkładu Bernoulliego.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Wyprowadź ∂L/∂wᵢ.</w:t>
      </w:r>
      <w:r>
        <w:t xml:space="preserve"> </w:t>
      </w:r>
      <w:r>
        <w:t xml:space="preserve">Reguła łańcuchowa: (p − y)/(p(1−p)) · p(1−p) · xᵢ = (p − y)xᵢ.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Dlaczego nie MSE?</w:t>
      </w:r>
      <w:r>
        <w:t xml:space="preserve"> </w:t>
      </w:r>
      <w:r>
        <w:t xml:space="preserve">Niewypukłe z sigmoidą; gradient zawiera σ’, który znika przy nasyceniu.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Reguła aktualizacji wag?</w:t>
      </w:r>
      <w:r>
        <w:t xml:space="preserve"> </w:t>
      </w:r>
      <w:r>
        <w:t xml:space="preserve">wᵢ ← wᵢ − α ∂L/∂wᵢ.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 to jest α i jak wpływa na uczenie?</w:t>
      </w:r>
      <w:r>
        <w:t xml:space="preserve"> </w:t>
      </w:r>
      <w:r>
        <w:t xml:space="preserve">Długość kroku; za małe – wolno, za duże – oscylacje/rozbieżność.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Jaki jest teoretyczny próg stabilności α?</w:t>
      </w:r>
      <w:r>
        <w:t xml:space="preserve"> </w:t>
      </w:r>
      <w:r>
        <w:t xml:space="preserve">α &lt; 2/λ_max(H); u nas ≈ 10 w pobliżu minimum.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 to znaczy, że funkcja jest wypukła i co z tego wynika?</w:t>
      </w:r>
      <w:r>
        <w:t xml:space="preserve"> </w:t>
      </w:r>
      <w:r>
        <w:t xml:space="preserve">Odcinek nad wykresem / hesjan ≥ 0; każde minimum lokalne jest globalne.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Udowodnij wypukłość BCE dla regresji logistycznej.</w:t>
      </w:r>
      <w:r>
        <w:t xml:space="preserve"> </w:t>
      </w:r>
      <w:r>
        <w:t xml:space="preserve">H = (1/N)XᵀSX, S = diag(p(1−p)) ≥ 0 → vᵀHv ≥ 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Czy regresja logistyczna zawsze osiąga minimum globalne?</w:t>
      </w:r>
      <w:r>
        <w:t xml:space="preserve"> </w:t>
      </w:r>
      <w:r>
        <w:t xml:space="preserve">Przy rozsądnym α tak, jeśli minimum istnieje. Nie istnieje (dla skończonych wag), gdy dane są liniowo separowalne; nie jest jednoznaczne przy współliniowości.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 się dzieje przy danych liniowo separowalnych?</w:t>
      </w:r>
      <w:r>
        <w:t xml:space="preserve"> </w:t>
      </w:r>
      <w:r>
        <w:t xml:space="preserve">‖w‖ → ∞, koszt → 0 (lub do infimum), wagi nie zbiegają; pomaga regularyzacja L2.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Czy można inicjalizować wagi zerami?</w:t>
      </w:r>
      <w:r>
        <w:t xml:space="preserve"> </w:t>
      </w:r>
      <w:r>
        <w:t xml:space="preserve">W regresji logistycznej tak (brak symetrii do złamania); w MLP nie.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Dlaczego duże wagi początkowe spowalniają uczenie?</w:t>
      </w:r>
      <w:r>
        <w:t xml:space="preserve"> </w:t>
      </w:r>
      <w:r>
        <w:t xml:space="preserve">Nasycenie sigmoidy, ogromny koszt startowy, ograniczony gradient |p − y| ≤ 1.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 to jest epoka? Czym różni się od iteracji?</w:t>
      </w:r>
      <w:r>
        <w:t xml:space="preserve"> </w:t>
      </w:r>
      <w:r>
        <w:t xml:space="preserve">Epoka – przejście przez cały zbiór; iteracja – jedna aktualizacja wag. W batch GD 1 epoka = 1 iteracja.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Batch GD vs SGD vs mini-batch?</w:t>
      </w:r>
      <w:r>
        <w:t xml:space="preserve"> </w:t>
      </w:r>
      <w:r>
        <w:t xml:space="preserve">Cały zbiór / 1 próbka / mała paczka na krok: dokładność gradientu vs koszt kroku i szum.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 to jest krzywa uczenia i co z niej odczytasz?</w:t>
      </w:r>
      <w:r>
        <w:t xml:space="preserve"> </w:t>
      </w:r>
      <w:r>
        <w:t xml:space="preserve">Koszt/metryki vs epoka; zbieżność, przeuczenie (val rośnie), niedouczenie.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Jakie warunki stopu znasz?</w:t>
      </w:r>
      <w:r>
        <w:t xml:space="preserve"> </w:t>
      </w:r>
      <w:r>
        <w:t xml:space="preserve">Stała liczba epok, |ΔL| &lt; tol, ‖∇L‖ &lt; tol, early stopping na walidacji.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Na czym polega early stopping?</w:t>
      </w:r>
      <w:r>
        <w:t xml:space="preserve"> </w:t>
      </w:r>
      <w:r>
        <w:t xml:space="preserve">Zatrzymanie, gdy koszt walidacyjny nie poprawia się przez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epok, i przywrócenie najlepszych wag.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Czy model liniowy może się przeuczyć?</w:t>
      </w:r>
      <w:r>
        <w:t xml:space="preserve"> </w:t>
      </w:r>
      <w:r>
        <w:t xml:space="preserve">Tak – u nas koszt walidacyjny rośnie po ~110 epokach, bo wagi rosną i predykcje są zbyt pewne.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Dlaczego F1 może się nie zmieniać, gdy koszt spada?</w:t>
      </w:r>
      <w:r>
        <w:t xml:space="preserve"> </w:t>
      </w:r>
      <w:r>
        <w:t xml:space="preserve">F1 zależy tylko od progu 0,5; koszt także od pewności predykcji.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Dlaczego standaryzacja przyspiesza uczenie?</w:t>
      </w:r>
      <w:r>
        <w:t xml:space="preserve"> </w:t>
      </w:r>
      <w:r>
        <w:t xml:space="preserve">Poprawia uwarunkowanie (κ), pozwala na większe α wspólne dla wszystkich kierunków.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Ile wynosi koszt dla wag zerowych?</w:t>
      </w:r>
      <w:r>
        <w:t xml:space="preserve"> </w:t>
      </w:r>
      <w:r>
        <w:t xml:space="preserve">ln 2 ≈ 0,693 (bo p = 0,5 dla każdej próbki).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Jak interpretować wagę?</w:t>
      </w:r>
      <w:r>
        <w:t xml:space="preserve"> </w:t>
      </w:r>
      <w:r>
        <w:t xml:space="preserve">Zmiana log-szansy choroby przy wzroście cechy o 1 (o 1σ po standaryzacji); znak = kierunek wpływu.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Jak sprawdzić, że implementacja jest poprawna?</w:t>
      </w:r>
      <w:r>
        <w:t xml:space="preserve"> </w:t>
      </w:r>
      <w:r>
        <w:t xml:space="preserve">Porównać koszt i wagi ze sklearn (bez regularyzacji), sprawdzić ‖∇L‖ → 0, ewentualnie gradient numeryczny (różnice skończone).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Odpowiedź na pytanie badawcze w jednym zdaniu?</w:t>
      </w:r>
      <w:r>
        <w:t xml:space="preserve"> </w:t>
      </w:r>
      <w:r>
        <w:t xml:space="preserve">(Sformułuj samodzielnie – patrz tabela w sekcji 4: które problemy tylko wydłużają uczenie, a które ją blokują.)</w:t>
      </w:r>
    </w:p>
    <w:bookmarkEnd w:id="34"/>
    <w:bookmarkStart w:id="35" w:name="Xfeab986e2c4e089c4c5fc324ff6cdd781ddc14d"/>
    <w:p>
      <w:pPr>
        <w:pStyle w:val="Heading1"/>
      </w:pPr>
      <w:r>
        <w:t xml:space="preserve">6. Modyfikacje, o które może poprosić prowadzący (gotowe fragmenty)</w:t>
      </w:r>
    </w:p>
    <w:p>
      <w:pPr>
        <w:pStyle w:val="FirstParagraph"/>
      </w:pPr>
      <w:r>
        <w:rPr>
          <w:bCs/>
          <w:b/>
        </w:rPr>
        <w:t xml:space="preserve">Regularyzacja L2</w:t>
      </w:r>
      <w:r>
        <w:t xml:space="preserve"> </w:t>
      </w:r>
      <w:r>
        <w:t xml:space="preserve">(w</w:t>
      </w:r>
      <w:r>
        <w:t xml:space="preserve"> </w:t>
      </w:r>
      <w:r>
        <w:rPr>
          <w:rStyle w:val="VerbatimChar"/>
        </w:rPr>
        <w:t xml:space="preserve">fit</w:t>
      </w:r>
      <w:r>
        <w:t xml:space="preserve">, po policzeniu gradientu; bias zwykle bez regularyzacji):</w:t>
      </w:r>
    </w:p>
    <w:p>
      <w:pPr>
        <w:pStyle w:val="SourceCode"/>
      </w:pPr>
      <w:r>
        <w:rPr>
          <w:rStyle w:val="NormalTok"/>
        </w:rPr>
        <w:t xml:space="preserve">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err)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</w:t>
      </w:r>
      <w:r>
        <w:br/>
      </w:r>
      <w:r>
        <w:rPr>
          <w:rStyle w:val="CommentTok"/>
        </w:rPr>
        <w:t xml:space="preserve"># i do kosztu: bce(...) + 0.5 * self.l2 * np.sum(self.w ** 2)</w:t>
      </w:r>
    </w:p>
    <w:p>
      <w:pPr>
        <w:pStyle w:val="FirstParagraph"/>
      </w:pPr>
      <w:r>
        <w:rPr>
          <w:bCs/>
          <w:b/>
        </w:rPr>
        <w:t xml:space="preserve">Mini-batch SGD</w:t>
      </w:r>
      <w:r>
        <w:t xml:space="preserve"> </w:t>
      </w:r>
      <w:r>
        <w:t xml:space="preserve">(zamiast jednego kroku na epokę):</w:t>
      </w:r>
    </w:p>
    <w:p>
      <w:pPr>
        <w:pStyle w:val="SourceCode"/>
      </w:pP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.rng.permutation(N)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batch):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idx[s:s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batch]</w:t>
      </w:r>
      <w:r>
        <w:br/>
      </w:r>
      <w:r>
        <w:rPr>
          <w:rStyle w:val="NormalTok"/>
        </w:rPr>
        <w:t xml:space="preserve">    pB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.predict_proba(X[B])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y[B]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(X[B].T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np.mean(eB))</w:t>
      </w:r>
    </w:p>
    <w:p>
      <w:pPr>
        <w:pStyle w:val="FirstParagraph"/>
      </w:pPr>
      <w:r>
        <w:rPr>
          <w:bCs/>
          <w:b/>
        </w:rPr>
        <w:t xml:space="preserve">Momentum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gw          </w:t>
      </w:r>
      <w:r>
        <w:rPr>
          <w:rStyle w:val="CommentTok"/>
        </w:rPr>
        <w:t xml:space="preserve"># self.v = np.zeros_like(w) przed pętlą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</w:t>
      </w:r>
    </w:p>
    <w:p>
      <w:pPr>
        <w:pStyle w:val="FirstParagraph"/>
      </w:pPr>
      <w:r>
        <w:rPr>
          <w:bCs/>
          <w:b/>
        </w:rPr>
        <w:t xml:space="preserve">Malejący współczynnik uczenia</w:t>
      </w:r>
      <w:r>
        <w:t xml:space="preserve">:</w:t>
      </w:r>
      <w:r>
        <w:t xml:space="preserve"> </w:t>
      </w:r>
      <w:r>
        <w:rPr>
          <w:rStyle w:val="VerbatimChar"/>
        </w:rPr>
        <w:t xml:space="preserve">lr_t = self.lr / (1 + decay * ep)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Stop na normie gradientu</w:t>
      </w:r>
      <w:r>
        <w:t xml:space="preserve">:</w:t>
      </w:r>
      <w:r>
        <w:t xml:space="preserve"> </w:t>
      </w:r>
      <w:r>
        <w:rPr>
          <w:rStyle w:val="VerbatimChar"/>
        </w:rPr>
        <w:t xml:space="preserve">if np.sqrt(gw @ gw + gb * gb) &lt; self.tol: break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Inny próg decyzyjny</w:t>
      </w:r>
      <w:r>
        <w:t xml:space="preserve"> </w:t>
      </w:r>
      <w:r>
        <w:t xml:space="preserve">(np. wyższy recall):</w:t>
      </w:r>
      <w:r>
        <w:t xml:space="preserve"> </w:t>
      </w:r>
      <w:r>
        <w:rPr>
          <w:rStyle w:val="VerbatimChar"/>
        </w:rPr>
        <w:t xml:space="preserve">metrics(y, p, thr=0.3)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Sprawdzenie gradientu numerycznie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m.w.copy()</w:t>
      </w:r>
      <w:r>
        <w:br/>
      </w:r>
      <w:r>
        <w:rPr>
          <w:rStyle w:val="NormalTok"/>
        </w:rPr>
        <w:t xml:space="preserve">m.w[i]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bce(y, m.predict_proba(X))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m.w[i]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bce(y, m.predict_proba(X))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((Lp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eps), gw[i])   </w:t>
      </w:r>
      <w:r>
        <w:rPr>
          <w:rStyle w:val="CommentTok"/>
        </w:rPr>
        <w:t xml:space="preserve"># powinny być prawie równe</w:t>
      </w:r>
    </w:p>
    <w:p>
      <w:pPr>
        <w:pStyle w:val="FirstParagraph"/>
      </w:pPr>
      <w:r>
        <w:rPr>
          <w:bCs/>
          <w:b/>
        </w:rPr>
        <w:t xml:space="preserve">Koszt MSE dla porównania</w:t>
      </w:r>
      <w:r>
        <w:t xml:space="preserve">: L = mean((p − y)²), gradient:</w:t>
      </w:r>
      <w:r>
        <w:t xml:space="preserve"> </w:t>
      </w:r>
      <w:r>
        <w:rPr>
          <w:rStyle w:val="VerbatimChar"/>
        </w:rPr>
        <w:t xml:space="preserve">gw = (2/N) * X.T @ ((p - y) * p * (1 - p))</w:t>
      </w:r>
      <w:r>
        <w:t xml:space="preserve"> </w:t>
      </w:r>
      <w:r>
        <w:t xml:space="preserve">– zobaczysz wolniejsze uczenie przy nasyceniu.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Ćwiczenie 2 – materiał do nauki: regresja logistyczna i spadek gradientu</dc:title>
  <dc:creator/>
  <cp:keywords/>
  <dcterms:created xsi:type="dcterms:W3CDTF">2026-10-12T00:00:18Z</dcterms:created>
  <dcterms:modified xsi:type="dcterms:W3CDTF">2026-10-12T00:00:18Z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