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73F3EC" w14:textId="5B5CC6A6" w:rsidR="009D30E8" w:rsidRDefault="003F5822" w:rsidP="00D54AE3">
      <w:pPr>
        <w:pStyle w:val="Heading1"/>
      </w:pPr>
      <w:r w:rsidRPr="003F5822">
        <w:t>EQUAL EMPLOYMENT OPPORTUNITY POLICY</w:t>
      </w:r>
    </w:p>
    <w:p w14:paraId="113DC1EC" w14:textId="77777777" w:rsidR="003F5822" w:rsidRPr="003F5822" w:rsidRDefault="003F5822" w:rsidP="003F5822"/>
    <w:tbl>
      <w:tblPr>
        <w:tblW w:w="8647" w:type="dxa"/>
        <w:tblInd w:w="108" w:type="dxa"/>
        <w:tblBorders>
          <w:top w:val="single" w:sz="4" w:space="0" w:color="auto"/>
          <w:left w:val="single" w:sz="4" w:space="0" w:color="auto"/>
          <w:bottom w:val="single" w:sz="4" w:space="0" w:color="auto"/>
          <w:right w:val="single" w:sz="4" w:space="0" w:color="auto"/>
        </w:tblBorders>
        <w:shd w:val="clear" w:color="auto" w:fill="001E45"/>
        <w:tblLook w:val="01E0" w:firstRow="1" w:lastRow="1" w:firstColumn="1" w:lastColumn="1" w:noHBand="0" w:noVBand="0"/>
      </w:tblPr>
      <w:tblGrid>
        <w:gridCol w:w="1985"/>
        <w:gridCol w:w="2126"/>
        <w:gridCol w:w="2268"/>
        <w:gridCol w:w="2268"/>
      </w:tblGrid>
      <w:tr w:rsidR="009D30E8" w:rsidRPr="009D30E8" w14:paraId="1347D3BF" w14:textId="77777777" w:rsidTr="009D30E8">
        <w:tc>
          <w:tcPr>
            <w:tcW w:w="1985" w:type="dxa"/>
            <w:shd w:val="clear" w:color="auto" w:fill="001E45"/>
          </w:tcPr>
          <w:p w14:paraId="7B94FC1D" w14:textId="77777777" w:rsidR="009D30E8" w:rsidRPr="009D30E8" w:rsidRDefault="009D30E8" w:rsidP="00505A32">
            <w:pPr>
              <w:pStyle w:val="PlainText"/>
              <w:spacing w:before="0" w:after="0"/>
              <w:rPr>
                <w:rFonts w:ascii="Calibri" w:hAnsi="Calibri" w:cs="Arial"/>
                <w:color w:val="FFFFFF" w:themeColor="background1"/>
                <w:szCs w:val="24"/>
                <w:lang w:val="en-US" w:eastAsia="en-US"/>
              </w:rPr>
            </w:pPr>
            <w:bookmarkStart w:id="0" w:name="_Hlk16149211"/>
            <w:r w:rsidRPr="009D30E8">
              <w:rPr>
                <w:rFonts w:ascii="Calibri" w:hAnsi="Calibri" w:cs="Arial"/>
                <w:color w:val="FFFFFF" w:themeColor="background1"/>
                <w:szCs w:val="24"/>
                <w:lang w:val="en-US" w:eastAsia="en-US"/>
              </w:rPr>
              <w:t>Policy number</w:t>
            </w:r>
          </w:p>
        </w:tc>
        <w:tc>
          <w:tcPr>
            <w:tcW w:w="2126" w:type="dxa"/>
            <w:shd w:val="clear" w:color="auto" w:fill="001E45"/>
          </w:tcPr>
          <w:p w14:paraId="1D98DE4C" w14:textId="2E91B925" w:rsidR="009D30E8" w:rsidRPr="009D30E8" w:rsidRDefault="003F5822" w:rsidP="00505A32">
            <w:pPr>
              <w:pStyle w:val="PlainText"/>
              <w:spacing w:before="0" w:after="0"/>
              <w:rPr>
                <w:rFonts w:ascii="Calibri" w:hAnsi="Calibri" w:cs="Arial"/>
                <w:color w:val="FFFFFF" w:themeColor="background1"/>
                <w:szCs w:val="24"/>
                <w:lang w:val="en-US" w:eastAsia="en-US"/>
              </w:rPr>
            </w:pPr>
            <w:r>
              <w:rPr>
                <w:rFonts w:ascii="Calibri" w:hAnsi="Calibri" w:cs="Arial"/>
                <w:color w:val="FFFFFF" w:themeColor="background1"/>
                <w:szCs w:val="24"/>
                <w:lang w:val="en-US" w:eastAsia="en-US"/>
              </w:rPr>
              <w:t>GCBH_Pol030</w:t>
            </w:r>
          </w:p>
        </w:tc>
        <w:tc>
          <w:tcPr>
            <w:tcW w:w="2268" w:type="dxa"/>
            <w:shd w:val="clear" w:color="auto" w:fill="001E45"/>
          </w:tcPr>
          <w:p w14:paraId="0C94C388" w14:textId="77777777" w:rsidR="009D30E8" w:rsidRPr="009D30E8" w:rsidRDefault="009D30E8" w:rsidP="00505A32">
            <w:pPr>
              <w:pStyle w:val="PlainText"/>
              <w:spacing w:before="0" w:after="0"/>
              <w:rPr>
                <w:rFonts w:ascii="Calibri" w:hAnsi="Calibri" w:cs="Arial"/>
                <w:color w:val="FFFFFF" w:themeColor="background1"/>
                <w:szCs w:val="24"/>
                <w:lang w:val="en-US" w:eastAsia="en-US"/>
              </w:rPr>
            </w:pPr>
            <w:r w:rsidRPr="009D30E8">
              <w:rPr>
                <w:rFonts w:ascii="Calibri" w:hAnsi="Calibri" w:cs="Arial"/>
                <w:color w:val="FFFFFF" w:themeColor="background1"/>
                <w:szCs w:val="24"/>
                <w:lang w:val="en-US" w:eastAsia="en-US"/>
              </w:rPr>
              <w:t>Version</w:t>
            </w:r>
          </w:p>
        </w:tc>
        <w:tc>
          <w:tcPr>
            <w:tcW w:w="2268" w:type="dxa"/>
            <w:shd w:val="clear" w:color="auto" w:fill="001E45"/>
          </w:tcPr>
          <w:p w14:paraId="421DFB8B" w14:textId="77777777" w:rsidR="009D30E8" w:rsidRPr="009D30E8" w:rsidRDefault="009D30E8" w:rsidP="00505A32">
            <w:pPr>
              <w:pStyle w:val="PlainText"/>
              <w:spacing w:before="0" w:after="0"/>
              <w:rPr>
                <w:rFonts w:ascii="Calibri" w:hAnsi="Calibri" w:cs="Arial"/>
                <w:color w:val="FFFFFF" w:themeColor="background1"/>
                <w:szCs w:val="24"/>
                <w:lang w:val="en-US" w:eastAsia="en-US"/>
              </w:rPr>
            </w:pPr>
            <w:r w:rsidRPr="009D30E8">
              <w:rPr>
                <w:rFonts w:ascii="Calibri" w:hAnsi="Calibri" w:cs="Arial"/>
                <w:color w:val="FFFFFF" w:themeColor="background1"/>
                <w:szCs w:val="24"/>
                <w:lang w:val="en-US" w:eastAsia="en-US"/>
              </w:rPr>
              <w:t>1.0</w:t>
            </w:r>
          </w:p>
        </w:tc>
      </w:tr>
      <w:tr w:rsidR="009D30E8" w:rsidRPr="009D30E8" w14:paraId="10C1919A" w14:textId="77777777" w:rsidTr="009D30E8">
        <w:tc>
          <w:tcPr>
            <w:tcW w:w="1985" w:type="dxa"/>
            <w:shd w:val="clear" w:color="auto" w:fill="001E45"/>
          </w:tcPr>
          <w:p w14:paraId="45930E78" w14:textId="77777777" w:rsidR="009D30E8" w:rsidRPr="009D30E8" w:rsidRDefault="009D30E8" w:rsidP="00505A32">
            <w:pPr>
              <w:pStyle w:val="PlainText"/>
              <w:spacing w:before="0" w:after="0"/>
              <w:rPr>
                <w:rFonts w:ascii="Calibri" w:hAnsi="Calibri" w:cs="Arial"/>
                <w:color w:val="FFFFFF" w:themeColor="background1"/>
                <w:szCs w:val="24"/>
                <w:lang w:val="en-US" w:eastAsia="en-US"/>
              </w:rPr>
            </w:pPr>
            <w:r w:rsidRPr="009D30E8">
              <w:rPr>
                <w:rFonts w:ascii="Calibri" w:hAnsi="Calibri" w:cs="Arial"/>
                <w:color w:val="FFFFFF" w:themeColor="background1"/>
                <w:szCs w:val="24"/>
                <w:lang w:val="en-US" w:eastAsia="en-US"/>
              </w:rPr>
              <w:t>Drafted by</w:t>
            </w:r>
          </w:p>
        </w:tc>
        <w:tc>
          <w:tcPr>
            <w:tcW w:w="2126" w:type="dxa"/>
            <w:shd w:val="clear" w:color="auto" w:fill="001E45"/>
          </w:tcPr>
          <w:p w14:paraId="359EE165" w14:textId="77777777" w:rsidR="009D30E8" w:rsidRPr="009D30E8" w:rsidRDefault="009D30E8" w:rsidP="00505A32">
            <w:pPr>
              <w:pStyle w:val="PlainText"/>
              <w:spacing w:before="0" w:after="0"/>
              <w:rPr>
                <w:rFonts w:ascii="Calibri" w:hAnsi="Calibri" w:cs="Arial"/>
                <w:color w:val="FFFFFF" w:themeColor="background1"/>
                <w:szCs w:val="24"/>
                <w:lang w:val="en-US" w:eastAsia="en-US"/>
              </w:rPr>
            </w:pPr>
            <w:r w:rsidRPr="009D30E8">
              <w:rPr>
                <w:rFonts w:ascii="Calibri" w:hAnsi="Calibri" w:cs="Arial"/>
                <w:color w:val="FFFFFF" w:themeColor="background1"/>
                <w:szCs w:val="24"/>
                <w:lang w:val="en-US" w:eastAsia="en-US"/>
              </w:rPr>
              <w:t>Phillip Martin</w:t>
            </w:r>
          </w:p>
        </w:tc>
        <w:tc>
          <w:tcPr>
            <w:tcW w:w="2268" w:type="dxa"/>
            <w:shd w:val="clear" w:color="auto" w:fill="001E45"/>
          </w:tcPr>
          <w:p w14:paraId="2B39A454" w14:textId="77777777" w:rsidR="009D30E8" w:rsidRPr="009D30E8" w:rsidRDefault="009D30E8" w:rsidP="00505A32">
            <w:pPr>
              <w:pStyle w:val="PlainText"/>
              <w:spacing w:before="0" w:after="0"/>
              <w:rPr>
                <w:rFonts w:ascii="Calibri" w:hAnsi="Calibri" w:cs="Arial"/>
                <w:color w:val="FFFFFF" w:themeColor="background1"/>
                <w:szCs w:val="24"/>
                <w:lang w:val="en-US" w:eastAsia="en-US"/>
              </w:rPr>
            </w:pPr>
            <w:r w:rsidRPr="009D30E8">
              <w:rPr>
                <w:rFonts w:ascii="Calibri" w:hAnsi="Calibri" w:cs="Arial"/>
                <w:color w:val="FFFFFF" w:themeColor="background1"/>
                <w:szCs w:val="24"/>
                <w:lang w:val="en-US" w:eastAsia="en-US"/>
              </w:rPr>
              <w:t>Approved by Board on</w:t>
            </w:r>
          </w:p>
        </w:tc>
        <w:tc>
          <w:tcPr>
            <w:tcW w:w="2268" w:type="dxa"/>
            <w:shd w:val="clear" w:color="auto" w:fill="001E45"/>
          </w:tcPr>
          <w:p w14:paraId="5D61ECAD" w14:textId="5E99D9DB" w:rsidR="009D30E8" w:rsidRPr="009D30E8" w:rsidRDefault="009D30E8" w:rsidP="00505A32">
            <w:pPr>
              <w:pStyle w:val="PlainText"/>
              <w:spacing w:before="0" w:after="0"/>
              <w:rPr>
                <w:rFonts w:ascii="Calibri" w:hAnsi="Calibri" w:cs="Arial"/>
                <w:color w:val="FFFFFF" w:themeColor="background1"/>
                <w:szCs w:val="24"/>
                <w:lang w:val="en-US" w:eastAsia="en-US"/>
              </w:rPr>
            </w:pPr>
            <w:r w:rsidRPr="009D30E8">
              <w:rPr>
                <w:rFonts w:ascii="Calibri" w:hAnsi="Calibri" w:cs="Arial"/>
                <w:color w:val="FFFFFF" w:themeColor="background1"/>
                <w:szCs w:val="24"/>
                <w:lang w:val="en-US" w:eastAsia="en-US"/>
              </w:rPr>
              <w:fldChar w:fldCharType="begin"/>
            </w:r>
            <w:r w:rsidRPr="009D30E8">
              <w:rPr>
                <w:rFonts w:ascii="Calibri" w:hAnsi="Calibri" w:cs="Arial"/>
                <w:color w:val="FFFFFF" w:themeColor="background1"/>
                <w:szCs w:val="24"/>
                <w:lang w:eastAsia="en-US"/>
              </w:rPr>
              <w:instrText xml:space="preserve"> DATE \@ "d MMMM yyyy" </w:instrText>
            </w:r>
            <w:r w:rsidRPr="009D30E8">
              <w:rPr>
                <w:rFonts w:ascii="Calibri" w:hAnsi="Calibri" w:cs="Arial"/>
                <w:color w:val="FFFFFF" w:themeColor="background1"/>
                <w:szCs w:val="24"/>
                <w:lang w:val="en-US" w:eastAsia="en-US"/>
              </w:rPr>
              <w:fldChar w:fldCharType="separate"/>
            </w:r>
            <w:r w:rsidR="00FE5921">
              <w:rPr>
                <w:rFonts w:ascii="Calibri" w:hAnsi="Calibri" w:cs="Arial"/>
                <w:noProof/>
                <w:color w:val="FFFFFF" w:themeColor="background1"/>
                <w:szCs w:val="24"/>
                <w:lang w:eastAsia="en-US"/>
              </w:rPr>
              <w:t>4 December 2019</w:t>
            </w:r>
            <w:r w:rsidRPr="009D30E8">
              <w:rPr>
                <w:rFonts w:ascii="Calibri" w:hAnsi="Calibri" w:cs="Arial"/>
                <w:color w:val="FFFFFF" w:themeColor="background1"/>
                <w:szCs w:val="24"/>
                <w:lang w:val="en-US" w:eastAsia="en-US"/>
              </w:rPr>
              <w:fldChar w:fldCharType="end"/>
            </w:r>
          </w:p>
        </w:tc>
      </w:tr>
      <w:tr w:rsidR="009D30E8" w:rsidRPr="009D30E8" w14:paraId="47993453" w14:textId="77777777" w:rsidTr="009D30E8">
        <w:tc>
          <w:tcPr>
            <w:tcW w:w="1985" w:type="dxa"/>
            <w:shd w:val="clear" w:color="auto" w:fill="001E45"/>
          </w:tcPr>
          <w:p w14:paraId="6CFB71DF" w14:textId="77777777" w:rsidR="009D30E8" w:rsidRPr="009D30E8" w:rsidRDefault="009D30E8" w:rsidP="00505A32">
            <w:pPr>
              <w:pStyle w:val="PlainText"/>
              <w:spacing w:before="0" w:after="0"/>
              <w:rPr>
                <w:rFonts w:ascii="Calibri" w:hAnsi="Calibri" w:cs="Arial"/>
                <w:color w:val="FFFFFF" w:themeColor="background1"/>
                <w:szCs w:val="24"/>
                <w:lang w:val="en-US" w:eastAsia="en-US"/>
              </w:rPr>
            </w:pPr>
            <w:r w:rsidRPr="009D30E8">
              <w:rPr>
                <w:rFonts w:ascii="Calibri" w:hAnsi="Calibri" w:cs="Arial"/>
                <w:color w:val="FFFFFF" w:themeColor="background1"/>
                <w:szCs w:val="24"/>
                <w:lang w:val="en-US" w:eastAsia="en-US"/>
              </w:rPr>
              <w:t>Responsible person</w:t>
            </w:r>
          </w:p>
        </w:tc>
        <w:tc>
          <w:tcPr>
            <w:tcW w:w="2126" w:type="dxa"/>
            <w:shd w:val="clear" w:color="auto" w:fill="001E45"/>
          </w:tcPr>
          <w:p w14:paraId="054C694F" w14:textId="77777777" w:rsidR="009D30E8" w:rsidRPr="009D30E8" w:rsidRDefault="009D30E8" w:rsidP="00505A32">
            <w:pPr>
              <w:pStyle w:val="PlainText"/>
              <w:spacing w:before="0" w:after="0"/>
              <w:rPr>
                <w:rFonts w:ascii="Calibri" w:hAnsi="Calibri" w:cs="Arial"/>
                <w:color w:val="FFFFFF" w:themeColor="background1"/>
                <w:szCs w:val="24"/>
                <w:lang w:val="en-US" w:eastAsia="en-US"/>
              </w:rPr>
            </w:pPr>
            <w:r w:rsidRPr="009D30E8">
              <w:rPr>
                <w:rFonts w:ascii="Calibri" w:hAnsi="Calibri" w:cs="Arial"/>
                <w:color w:val="FFFFFF" w:themeColor="background1"/>
                <w:szCs w:val="24"/>
                <w:lang w:val="en-US" w:eastAsia="en-US"/>
              </w:rPr>
              <w:t>Helen Omondi</w:t>
            </w:r>
          </w:p>
        </w:tc>
        <w:tc>
          <w:tcPr>
            <w:tcW w:w="2268" w:type="dxa"/>
            <w:shd w:val="clear" w:color="auto" w:fill="001E45"/>
          </w:tcPr>
          <w:p w14:paraId="5F70A163" w14:textId="77777777" w:rsidR="009D30E8" w:rsidRPr="009D30E8" w:rsidRDefault="009D30E8" w:rsidP="00505A32">
            <w:pPr>
              <w:pStyle w:val="PlainText"/>
              <w:spacing w:before="0" w:after="0"/>
              <w:rPr>
                <w:rFonts w:ascii="Calibri" w:hAnsi="Calibri" w:cs="Arial"/>
                <w:color w:val="FFFFFF" w:themeColor="background1"/>
                <w:szCs w:val="24"/>
                <w:lang w:val="en-US" w:eastAsia="en-US"/>
              </w:rPr>
            </w:pPr>
            <w:r w:rsidRPr="009D30E8">
              <w:rPr>
                <w:rFonts w:ascii="Calibri" w:hAnsi="Calibri" w:cs="Arial"/>
                <w:color w:val="FFFFFF" w:themeColor="background1"/>
                <w:szCs w:val="24"/>
                <w:lang w:val="en-US" w:eastAsia="en-US"/>
              </w:rPr>
              <w:t>Scheduled review date</w:t>
            </w:r>
          </w:p>
        </w:tc>
        <w:tc>
          <w:tcPr>
            <w:tcW w:w="2268" w:type="dxa"/>
            <w:shd w:val="clear" w:color="auto" w:fill="001E45"/>
          </w:tcPr>
          <w:p w14:paraId="7EEC3AD0" w14:textId="77777777" w:rsidR="009D30E8" w:rsidRPr="009D30E8" w:rsidRDefault="009D30E8" w:rsidP="00505A32">
            <w:pPr>
              <w:pStyle w:val="PlainText"/>
              <w:spacing w:before="0" w:after="0"/>
              <w:rPr>
                <w:rFonts w:ascii="Calibri" w:hAnsi="Calibri" w:cs="Arial"/>
                <w:color w:val="FFFFFF" w:themeColor="background1"/>
                <w:szCs w:val="24"/>
                <w:lang w:val="en-US" w:eastAsia="en-US"/>
              </w:rPr>
            </w:pPr>
            <w:r w:rsidRPr="009D30E8">
              <w:rPr>
                <w:rFonts w:ascii="Calibri" w:hAnsi="Calibri" w:cs="Arial"/>
                <w:color w:val="FFFFFF" w:themeColor="background1"/>
                <w:szCs w:val="24"/>
                <w:lang w:val="en-US" w:eastAsia="en-US"/>
              </w:rPr>
              <w:t xml:space="preserve">3 years from approval </w:t>
            </w:r>
          </w:p>
        </w:tc>
      </w:tr>
      <w:bookmarkEnd w:id="0"/>
    </w:tbl>
    <w:p w14:paraId="7639F330" w14:textId="77777777" w:rsidR="00D54AE3" w:rsidRDefault="00D54AE3" w:rsidP="00DD6924">
      <w:pPr>
        <w:pStyle w:val="Heading2"/>
      </w:pPr>
    </w:p>
    <w:p w14:paraId="254A0E32" w14:textId="3EEBC6E4" w:rsidR="008D39CD" w:rsidRPr="00D54AE3" w:rsidRDefault="00865265" w:rsidP="00DD6924">
      <w:pPr>
        <w:pStyle w:val="Heading2"/>
      </w:pPr>
      <w:r w:rsidRPr="00D54AE3">
        <w:t>Introduction</w:t>
      </w:r>
    </w:p>
    <w:p w14:paraId="0701EE5F" w14:textId="77777777" w:rsidR="003F5822" w:rsidRPr="007B2816" w:rsidRDefault="003F5822" w:rsidP="003F5822">
      <w:proofErr w:type="spellStart"/>
      <w:r>
        <w:t>Gentown</w:t>
      </w:r>
      <w:proofErr w:type="spellEnd"/>
      <w:r>
        <w:t xml:space="preserve"> Community &amp; Business Hub (GCBH)</w:t>
      </w:r>
      <w:r w:rsidRPr="00832ED6">
        <w:t xml:space="preserve"> </w:t>
      </w:r>
      <w:r w:rsidRPr="007B2816">
        <w:t>recognises that Equal Employment Opportunity is a matter of employment obligation, social justice and legal responsibility.</w:t>
      </w:r>
      <w:r>
        <w:t xml:space="preserve"> </w:t>
      </w:r>
      <w:r w:rsidRPr="007B2816">
        <w:t>It also recognises that prohibiting discriminatory po</w:t>
      </w:r>
      <w:r>
        <w:t>licies and procedures is sound m</w:t>
      </w:r>
      <w:r w:rsidRPr="007B2816">
        <w:t>anagement practice.</w:t>
      </w:r>
    </w:p>
    <w:p w14:paraId="702270A0" w14:textId="77777777" w:rsidR="003F5822" w:rsidRDefault="003F5822" w:rsidP="003F5822">
      <w:r w:rsidRPr="006032A5">
        <w:t xml:space="preserve">This policy has been designed to facilitate the creation of a workplace culture that maximises </w:t>
      </w:r>
      <w:r>
        <w:t>organisational</w:t>
      </w:r>
      <w:r w:rsidRPr="006032A5">
        <w:t xml:space="preserve"> performance through </w:t>
      </w:r>
      <w:r w:rsidRPr="00007DF6">
        <w:t>employment</w:t>
      </w:r>
      <w:r w:rsidRPr="006032A5">
        <w:t xml:space="preserve"> decisions.</w:t>
      </w:r>
      <w:r>
        <w:t xml:space="preserve"> </w:t>
      </w:r>
      <w:r w:rsidRPr="006032A5">
        <w:t>These decisions will be based on real business needs without regard to non-relevant criteria or distinctions and will ensure that all decisions relating to employment issues are based on merit.</w:t>
      </w:r>
      <w:r>
        <w:t xml:space="preserve"> </w:t>
      </w:r>
    </w:p>
    <w:p w14:paraId="3EE4CE3F" w14:textId="41F444BD" w:rsidR="009D30E8" w:rsidRPr="00B904F7" w:rsidRDefault="009D30E8" w:rsidP="00DD6924">
      <w:pPr>
        <w:pStyle w:val="Heading2"/>
      </w:pPr>
      <w:r w:rsidRPr="00B904F7">
        <w:t>Purpose</w:t>
      </w:r>
    </w:p>
    <w:p w14:paraId="26CCB398" w14:textId="77777777" w:rsidR="003F5822" w:rsidRDefault="003F5822" w:rsidP="003F5822">
      <w:r w:rsidRPr="007861DF">
        <w:t>This policy is designed to ensure that</w:t>
      </w:r>
      <w:r w:rsidRPr="007B2816">
        <w:t xml:space="preserve"> </w:t>
      </w:r>
      <w:r>
        <w:t>GCBH</w:t>
      </w:r>
      <w:r w:rsidRPr="007861DF">
        <w:rPr>
          <w:rFonts w:cs="Arial"/>
          <w:b/>
        </w:rPr>
        <w:t xml:space="preserve"> </w:t>
      </w:r>
      <w:r w:rsidRPr="007861DF">
        <w:rPr>
          <w:rFonts w:cs="Arial"/>
        </w:rPr>
        <w:t>complies</w:t>
      </w:r>
      <w:r w:rsidRPr="007B2816">
        <w:t xml:space="preserve"> with </w:t>
      </w:r>
      <w:proofErr w:type="gramStart"/>
      <w:r w:rsidRPr="007B2816">
        <w:t>all of</w:t>
      </w:r>
      <w:proofErr w:type="gramEnd"/>
      <w:r w:rsidRPr="007B2816">
        <w:t xml:space="preserve"> its obligations under </w:t>
      </w:r>
      <w:r>
        <w:t xml:space="preserve">the </w:t>
      </w:r>
      <w:r w:rsidRPr="007B2816">
        <w:t>relevant legislation.</w:t>
      </w:r>
    </w:p>
    <w:p w14:paraId="31D13947" w14:textId="77777777" w:rsidR="008913AB" w:rsidRPr="00760D67" w:rsidRDefault="008913AB" w:rsidP="008913AB">
      <w:pPr>
        <w:pStyle w:val="Heading2"/>
      </w:pPr>
      <w:r w:rsidRPr="00760D67">
        <w:t>Definitions</w:t>
      </w:r>
    </w:p>
    <w:p w14:paraId="3835A882" w14:textId="77777777" w:rsidR="003F5822" w:rsidRPr="006032A5" w:rsidRDefault="003F5822" w:rsidP="003F5822">
      <w:r>
        <w:rPr>
          <w:b/>
        </w:rPr>
        <w:t>“</w:t>
      </w:r>
      <w:r w:rsidRPr="00007DF6">
        <w:rPr>
          <w:b/>
        </w:rPr>
        <w:t>Discrimination</w:t>
      </w:r>
      <w:r>
        <w:rPr>
          <w:b/>
        </w:rPr>
        <w:t>”</w:t>
      </w:r>
      <w:r w:rsidRPr="006032A5">
        <w:t xml:space="preserve"> </w:t>
      </w:r>
      <w:r w:rsidRPr="00295BAE">
        <w:t>occurs if a person treats, or proposes to treat, a person with an attribute unfavourably because of that attribute</w:t>
      </w:r>
      <w:r>
        <w:t xml:space="preserve">. </w:t>
      </w:r>
      <w:r w:rsidRPr="006032A5">
        <w:t xml:space="preserve">It can also </w:t>
      </w:r>
      <w:r>
        <w:t xml:space="preserve">occur if a person imposes, or proposes to impose, a requirement, condition or practice that has, or is likely to have, the effect of disadvantaging persons with an attribute; and that is not reasonable. </w:t>
      </w:r>
    </w:p>
    <w:p w14:paraId="7D8E5F3C" w14:textId="77777777" w:rsidR="003F5822" w:rsidRPr="006032A5" w:rsidRDefault="003F5822" w:rsidP="003F5822">
      <w:r>
        <w:rPr>
          <w:b/>
        </w:rPr>
        <w:t>“</w:t>
      </w:r>
      <w:r w:rsidRPr="00007DF6">
        <w:rPr>
          <w:b/>
        </w:rPr>
        <w:t>Equal Employment Opportunity</w:t>
      </w:r>
      <w:r>
        <w:rPr>
          <w:b/>
        </w:rPr>
        <w:t>”</w:t>
      </w:r>
      <w:r w:rsidRPr="006032A5">
        <w:t xml:space="preserve"> </w:t>
      </w:r>
      <w:r>
        <w:t>consists of</w:t>
      </w:r>
      <w:r w:rsidRPr="006032A5">
        <w:t xml:space="preserve"> ensuring that all </w:t>
      </w:r>
      <w:r>
        <w:t>staff</w:t>
      </w:r>
      <w:r w:rsidRPr="006032A5">
        <w:t xml:space="preserve"> are given equal access to training, promotion, appointment or any other employment related issue without regard to any factor not related to their competency and ability to perform their duties.</w:t>
      </w:r>
    </w:p>
    <w:p w14:paraId="59E88319" w14:textId="77777777" w:rsidR="003F5822" w:rsidRDefault="003F5822" w:rsidP="003F5822">
      <w:r>
        <w:rPr>
          <w:b/>
        </w:rPr>
        <w:t>“</w:t>
      </w:r>
      <w:r w:rsidRPr="00007DF6">
        <w:rPr>
          <w:b/>
        </w:rPr>
        <w:t>Victimisation</w:t>
      </w:r>
      <w:r>
        <w:rPr>
          <w:b/>
        </w:rPr>
        <w:t>”</w:t>
      </w:r>
      <w:r w:rsidRPr="006032A5">
        <w:t xml:space="preserve"> </w:t>
      </w:r>
      <w:r>
        <w:t xml:space="preserve">means subjecting, or threatening to subject, a person to any detriment </w:t>
      </w:r>
      <w:r w:rsidRPr="006032A5">
        <w:t>because they have</w:t>
      </w:r>
      <w:r>
        <w:t>:</w:t>
      </w:r>
    </w:p>
    <w:p w14:paraId="47FA2B20" w14:textId="77777777" w:rsidR="003F5822" w:rsidRDefault="003F5822" w:rsidP="003F5822">
      <w:pPr>
        <w:numPr>
          <w:ilvl w:val="0"/>
          <w:numId w:val="42"/>
        </w:numPr>
        <w:spacing w:before="60" w:after="120" w:line="240" w:lineRule="auto"/>
      </w:pPr>
      <w:r>
        <w:t>asserted their rights under equal opportunity law</w:t>
      </w:r>
    </w:p>
    <w:p w14:paraId="63554AAE" w14:textId="77777777" w:rsidR="003F5822" w:rsidRDefault="003F5822" w:rsidP="003F5822">
      <w:pPr>
        <w:numPr>
          <w:ilvl w:val="0"/>
          <w:numId w:val="42"/>
        </w:numPr>
        <w:spacing w:before="60" w:after="120" w:line="240" w:lineRule="auto"/>
      </w:pPr>
      <w:r>
        <w:lastRenderedPageBreak/>
        <w:t>made a complaint</w:t>
      </w:r>
    </w:p>
    <w:p w14:paraId="5A1EF02B" w14:textId="77777777" w:rsidR="003F5822" w:rsidRDefault="003F5822" w:rsidP="003F5822">
      <w:pPr>
        <w:numPr>
          <w:ilvl w:val="0"/>
          <w:numId w:val="42"/>
        </w:numPr>
        <w:spacing w:before="60" w:after="120" w:line="240" w:lineRule="auto"/>
      </w:pPr>
      <w:r>
        <w:t>helped someone else make a complaint, or</w:t>
      </w:r>
    </w:p>
    <w:p w14:paraId="6FF07E3B" w14:textId="77777777" w:rsidR="003F5822" w:rsidRDefault="003F5822" w:rsidP="003F5822">
      <w:pPr>
        <w:numPr>
          <w:ilvl w:val="0"/>
          <w:numId w:val="42"/>
        </w:numPr>
        <w:spacing w:before="60" w:after="120" w:line="240" w:lineRule="auto"/>
      </w:pPr>
      <w:r>
        <w:t>refused to do something because it would be discrimination, sexual harassment or victimisation.</w:t>
      </w:r>
      <w:r w:rsidRPr="006032A5">
        <w:t xml:space="preserve"> </w:t>
      </w:r>
    </w:p>
    <w:p w14:paraId="388FAE4D" w14:textId="58725AB5" w:rsidR="00270545" w:rsidRPr="00D54AE3" w:rsidRDefault="009D210D" w:rsidP="00DD6924">
      <w:pPr>
        <w:pStyle w:val="Heading2"/>
      </w:pPr>
      <w:r>
        <w:t>Policy</w:t>
      </w:r>
    </w:p>
    <w:p w14:paraId="08F89AF3" w14:textId="77777777" w:rsidR="003F5822" w:rsidRDefault="003F5822" w:rsidP="003F5822">
      <w:r>
        <w:t>GCBH</w:t>
      </w:r>
      <w:r w:rsidRPr="00670338">
        <w:rPr>
          <w:rFonts w:cs="Arial"/>
        </w:rPr>
        <w:t xml:space="preserve"> </w:t>
      </w:r>
      <w:r w:rsidRPr="00375983">
        <w:rPr>
          <w:rFonts w:cs="Arial"/>
        </w:rPr>
        <w:t>is</w:t>
      </w:r>
      <w:r w:rsidRPr="00375983">
        <w:t xml:space="preserve"> </w:t>
      </w:r>
      <w:r w:rsidRPr="007861DF">
        <w:t>an equal opportunity employer and will provide equality in employment for all people employed or seeking employment.</w:t>
      </w:r>
      <w:r>
        <w:t xml:space="preserve"> </w:t>
      </w:r>
    </w:p>
    <w:p w14:paraId="445D0E08" w14:textId="77777777" w:rsidR="003F5822" w:rsidRDefault="003F5822" w:rsidP="003F5822">
      <w:r w:rsidRPr="007861DF">
        <w:t>Every person will be given a fair and equitable chance to compete for appointment, promotion or transfer, and to pursue their career as effectively as others.</w:t>
      </w:r>
      <w:r>
        <w:t xml:space="preserve"> </w:t>
      </w:r>
    </w:p>
    <w:p w14:paraId="40F02AC1" w14:textId="77777777" w:rsidR="003F5822" w:rsidRPr="007861DF" w:rsidRDefault="003F5822" w:rsidP="003F5822">
      <w:r>
        <w:t xml:space="preserve">Employment decisions </w:t>
      </w:r>
      <w:r w:rsidRPr="007861DF">
        <w:t>relating to appointment, promotion and career development</w:t>
      </w:r>
      <w:r>
        <w:t xml:space="preserve"> will be determined according to individual merit and competence</w:t>
      </w:r>
      <w:r w:rsidRPr="007861DF">
        <w:t>.</w:t>
      </w:r>
    </w:p>
    <w:p w14:paraId="58A50135" w14:textId="77777777" w:rsidR="003F5822" w:rsidRDefault="003F5822" w:rsidP="003F5822">
      <w:r w:rsidRPr="007861DF">
        <w:t>Consistent with this,</w:t>
      </w:r>
      <w:r>
        <w:t xml:space="preserve"> GCBH</w:t>
      </w:r>
      <w:r w:rsidRPr="00832ED6">
        <w:t xml:space="preserve"> </w:t>
      </w:r>
      <w:r>
        <w:t>does</w:t>
      </w:r>
      <w:r w:rsidRPr="00375983">
        <w:t xml:space="preserve"> not</w:t>
      </w:r>
      <w:r w:rsidRPr="007861DF">
        <w:t xml:space="preserve"> condone a</w:t>
      </w:r>
      <w:r>
        <w:t>ny</w:t>
      </w:r>
      <w:r w:rsidRPr="007861DF">
        <w:t xml:space="preserve"> form of unlawful discrimination or vilification</w:t>
      </w:r>
      <w:r>
        <w:t>,</w:t>
      </w:r>
      <w:r w:rsidRPr="007861DF">
        <w:t xml:space="preserve"> including that which relates to:</w:t>
      </w:r>
    </w:p>
    <w:p w14:paraId="4D2C38F4" w14:textId="77777777" w:rsidR="003F5822" w:rsidRPr="00FE3577" w:rsidRDefault="003F5822" w:rsidP="003F5822">
      <w:pPr>
        <w:numPr>
          <w:ilvl w:val="0"/>
          <w:numId w:val="43"/>
        </w:numPr>
        <w:spacing w:before="60" w:after="120" w:line="240" w:lineRule="auto"/>
        <w:contextualSpacing/>
      </w:pPr>
      <w:r>
        <w:t>gender</w:t>
      </w:r>
      <w:r w:rsidRPr="00FE3577">
        <w:t xml:space="preserve"> </w:t>
      </w:r>
    </w:p>
    <w:p w14:paraId="3491B54B" w14:textId="77777777" w:rsidR="003F5822" w:rsidRPr="00FE3577" w:rsidRDefault="003F5822" w:rsidP="003F5822">
      <w:pPr>
        <w:numPr>
          <w:ilvl w:val="0"/>
          <w:numId w:val="43"/>
        </w:numPr>
        <w:spacing w:before="60" w:after="120" w:line="240" w:lineRule="auto"/>
        <w:contextualSpacing/>
      </w:pPr>
      <w:r w:rsidRPr="00FE3577">
        <w:t xml:space="preserve">pregnancy </w:t>
      </w:r>
    </w:p>
    <w:p w14:paraId="54E4D11E" w14:textId="77777777" w:rsidR="003F5822" w:rsidRPr="00FE3577" w:rsidRDefault="003F5822" w:rsidP="003F5822">
      <w:pPr>
        <w:numPr>
          <w:ilvl w:val="0"/>
          <w:numId w:val="43"/>
        </w:numPr>
        <w:spacing w:before="60" w:after="120" w:line="240" w:lineRule="auto"/>
        <w:contextualSpacing/>
      </w:pPr>
      <w:r w:rsidRPr="00FE3577">
        <w:t xml:space="preserve">potential pregnancy </w:t>
      </w:r>
    </w:p>
    <w:p w14:paraId="693741B0" w14:textId="77777777" w:rsidR="003F5822" w:rsidRPr="00FE3577" w:rsidRDefault="003F5822" w:rsidP="003F5822">
      <w:pPr>
        <w:numPr>
          <w:ilvl w:val="0"/>
          <w:numId w:val="43"/>
        </w:numPr>
        <w:spacing w:before="60" w:after="120" w:line="240" w:lineRule="auto"/>
        <w:contextualSpacing/>
      </w:pPr>
      <w:r w:rsidRPr="00FE3577">
        <w:t xml:space="preserve">marital/domestic status </w:t>
      </w:r>
    </w:p>
    <w:p w14:paraId="07DFFC52" w14:textId="77777777" w:rsidR="003F5822" w:rsidRPr="00FE3577" w:rsidRDefault="003F5822" w:rsidP="003F5822">
      <w:pPr>
        <w:numPr>
          <w:ilvl w:val="0"/>
          <w:numId w:val="43"/>
        </w:numPr>
        <w:spacing w:before="60" w:after="120" w:line="240" w:lineRule="auto"/>
        <w:contextualSpacing/>
      </w:pPr>
      <w:r w:rsidRPr="00FE3577">
        <w:t xml:space="preserve">disability </w:t>
      </w:r>
    </w:p>
    <w:p w14:paraId="36DF812C" w14:textId="77777777" w:rsidR="003F5822" w:rsidRPr="00FE3577" w:rsidRDefault="003F5822" w:rsidP="003F5822">
      <w:pPr>
        <w:numPr>
          <w:ilvl w:val="0"/>
          <w:numId w:val="43"/>
        </w:numPr>
        <w:spacing w:before="60" w:after="120" w:line="240" w:lineRule="auto"/>
        <w:contextualSpacing/>
      </w:pPr>
      <w:r w:rsidRPr="00FE3577">
        <w:t xml:space="preserve">race, colour, national extraction, social origin, descent, and ethnic, ethno-religious or national origin </w:t>
      </w:r>
    </w:p>
    <w:p w14:paraId="376B5558" w14:textId="77777777" w:rsidR="003F5822" w:rsidRPr="00FE3577" w:rsidRDefault="003F5822" w:rsidP="003F5822">
      <w:pPr>
        <w:numPr>
          <w:ilvl w:val="0"/>
          <w:numId w:val="43"/>
        </w:numPr>
        <w:spacing w:before="60" w:after="120" w:line="240" w:lineRule="auto"/>
        <w:contextualSpacing/>
      </w:pPr>
      <w:r>
        <w:t>age</w:t>
      </w:r>
      <w:r w:rsidRPr="00FE3577">
        <w:t xml:space="preserve"> </w:t>
      </w:r>
    </w:p>
    <w:p w14:paraId="2BB5DB13" w14:textId="77777777" w:rsidR="003F5822" w:rsidRPr="00FE3577" w:rsidRDefault="003F5822" w:rsidP="003F5822">
      <w:pPr>
        <w:numPr>
          <w:ilvl w:val="0"/>
          <w:numId w:val="43"/>
        </w:numPr>
        <w:spacing w:before="60" w:after="120" w:line="240" w:lineRule="auto"/>
        <w:contextualSpacing/>
      </w:pPr>
      <w:r w:rsidRPr="00FE3577">
        <w:t xml:space="preserve">family responsibilities, family status, status as a parent or carer </w:t>
      </w:r>
    </w:p>
    <w:p w14:paraId="7AA23407" w14:textId="77777777" w:rsidR="003F5822" w:rsidRPr="00FE3577" w:rsidRDefault="003F5822" w:rsidP="003F5822">
      <w:pPr>
        <w:numPr>
          <w:ilvl w:val="0"/>
          <w:numId w:val="43"/>
        </w:numPr>
        <w:spacing w:before="60" w:after="120" w:line="240" w:lineRule="auto"/>
        <w:contextualSpacing/>
      </w:pPr>
      <w:r w:rsidRPr="00FE3577">
        <w:t xml:space="preserve">racial </w:t>
      </w:r>
      <w:r>
        <w:t>classification</w:t>
      </w:r>
      <w:r w:rsidRPr="00FE3577">
        <w:t xml:space="preserve"> </w:t>
      </w:r>
    </w:p>
    <w:p w14:paraId="3BB2DF5D" w14:textId="77777777" w:rsidR="003F5822" w:rsidRPr="00FE3577" w:rsidRDefault="003F5822" w:rsidP="003F5822">
      <w:pPr>
        <w:numPr>
          <w:ilvl w:val="0"/>
          <w:numId w:val="43"/>
        </w:numPr>
        <w:spacing w:before="60" w:after="120" w:line="240" w:lineRule="auto"/>
        <w:contextualSpacing/>
      </w:pPr>
      <w:r>
        <w:t>sexuality</w:t>
      </w:r>
    </w:p>
    <w:p w14:paraId="582FBF23" w14:textId="77777777" w:rsidR="003F5822" w:rsidRPr="00FE3577" w:rsidRDefault="003F5822" w:rsidP="003F5822">
      <w:pPr>
        <w:numPr>
          <w:ilvl w:val="0"/>
          <w:numId w:val="43"/>
        </w:numPr>
        <w:spacing w:before="60" w:after="120" w:line="240" w:lineRule="auto"/>
        <w:contextualSpacing/>
      </w:pPr>
      <w:r w:rsidRPr="00FE3577">
        <w:t xml:space="preserve">HIV/AIDS vilification </w:t>
      </w:r>
    </w:p>
    <w:p w14:paraId="3AC47F13" w14:textId="77777777" w:rsidR="003F5822" w:rsidRPr="00FE3577" w:rsidRDefault="003F5822" w:rsidP="003F5822">
      <w:pPr>
        <w:numPr>
          <w:ilvl w:val="0"/>
          <w:numId w:val="43"/>
        </w:numPr>
        <w:spacing w:before="60" w:after="120" w:line="240" w:lineRule="auto"/>
        <w:contextualSpacing/>
      </w:pPr>
      <w:r w:rsidRPr="00FE3577">
        <w:t xml:space="preserve">religious belief or activity </w:t>
      </w:r>
    </w:p>
    <w:p w14:paraId="1F4BE22F" w14:textId="77777777" w:rsidR="003F5822" w:rsidRPr="00FE3577" w:rsidRDefault="003F5822" w:rsidP="003F5822">
      <w:pPr>
        <w:numPr>
          <w:ilvl w:val="0"/>
          <w:numId w:val="43"/>
        </w:numPr>
        <w:spacing w:before="60" w:after="120" w:line="240" w:lineRule="auto"/>
        <w:contextualSpacing/>
      </w:pPr>
      <w:r w:rsidRPr="00FE3577">
        <w:t xml:space="preserve">political belief or activity </w:t>
      </w:r>
    </w:p>
    <w:p w14:paraId="3D30D63A" w14:textId="77777777" w:rsidR="003F5822" w:rsidRPr="00FE3577" w:rsidRDefault="003F5822" w:rsidP="003F5822">
      <w:pPr>
        <w:numPr>
          <w:ilvl w:val="0"/>
          <w:numId w:val="43"/>
        </w:numPr>
        <w:spacing w:before="60" w:after="120" w:line="240" w:lineRule="auto"/>
        <w:contextualSpacing/>
      </w:pPr>
      <w:r w:rsidRPr="00FE3577">
        <w:t xml:space="preserve">industrial activity </w:t>
      </w:r>
    </w:p>
    <w:p w14:paraId="15974EE8" w14:textId="77777777" w:rsidR="003F5822" w:rsidRPr="00FE3577" w:rsidRDefault="003F5822" w:rsidP="003F5822">
      <w:pPr>
        <w:numPr>
          <w:ilvl w:val="0"/>
          <w:numId w:val="43"/>
        </w:numPr>
        <w:spacing w:before="60" w:after="120" w:line="240" w:lineRule="auto"/>
        <w:contextualSpacing/>
      </w:pPr>
      <w:r w:rsidRPr="00FE3577">
        <w:t xml:space="preserve">employer association activity </w:t>
      </w:r>
    </w:p>
    <w:p w14:paraId="68BAD9F8" w14:textId="77777777" w:rsidR="003F5822" w:rsidRPr="00FE3577" w:rsidRDefault="003F5822" w:rsidP="003F5822">
      <w:pPr>
        <w:numPr>
          <w:ilvl w:val="0"/>
          <w:numId w:val="43"/>
        </w:numPr>
        <w:spacing w:before="60" w:after="120" w:line="240" w:lineRule="auto"/>
        <w:contextualSpacing/>
      </w:pPr>
      <w:r w:rsidRPr="00FE3577">
        <w:t xml:space="preserve">trade union activity </w:t>
      </w:r>
    </w:p>
    <w:p w14:paraId="6348E811" w14:textId="77777777" w:rsidR="003F5822" w:rsidRPr="00FE3577" w:rsidRDefault="003F5822" w:rsidP="003F5822">
      <w:pPr>
        <w:numPr>
          <w:ilvl w:val="0"/>
          <w:numId w:val="43"/>
        </w:numPr>
        <w:spacing w:before="60" w:after="120" w:line="240" w:lineRule="auto"/>
        <w:contextualSpacing/>
      </w:pPr>
      <w:r w:rsidRPr="00FE3577">
        <w:t xml:space="preserve">physical features </w:t>
      </w:r>
    </w:p>
    <w:p w14:paraId="7EFBC05E" w14:textId="77777777" w:rsidR="003F5822" w:rsidRPr="00FE3577" w:rsidRDefault="003F5822" w:rsidP="003F5822">
      <w:pPr>
        <w:numPr>
          <w:ilvl w:val="0"/>
          <w:numId w:val="43"/>
        </w:numPr>
        <w:spacing w:before="60" w:after="120" w:line="240" w:lineRule="auto"/>
        <w:contextualSpacing/>
      </w:pPr>
      <w:r w:rsidRPr="00FE3577">
        <w:t xml:space="preserve">breastfeeding </w:t>
      </w:r>
    </w:p>
    <w:p w14:paraId="1B0FE171" w14:textId="77777777" w:rsidR="003F5822" w:rsidRPr="00FE3577" w:rsidRDefault="003F5822" w:rsidP="003F5822">
      <w:pPr>
        <w:numPr>
          <w:ilvl w:val="0"/>
          <w:numId w:val="43"/>
        </w:numPr>
        <w:spacing w:before="60" w:after="120" w:line="240" w:lineRule="auto"/>
        <w:contextualSpacing/>
      </w:pPr>
      <w:r w:rsidRPr="00FE3577">
        <w:t xml:space="preserve">transsexuality </w:t>
      </w:r>
    </w:p>
    <w:p w14:paraId="4B48794D" w14:textId="77777777" w:rsidR="003F5822" w:rsidRPr="00FE3577" w:rsidRDefault="003F5822" w:rsidP="003F5822">
      <w:pPr>
        <w:numPr>
          <w:ilvl w:val="0"/>
          <w:numId w:val="43"/>
        </w:numPr>
        <w:spacing w:before="60" w:after="120" w:line="240" w:lineRule="auto"/>
        <w:contextualSpacing/>
      </w:pPr>
      <w:r w:rsidRPr="00FE3577">
        <w:t xml:space="preserve">transgender </w:t>
      </w:r>
    </w:p>
    <w:p w14:paraId="3662633A" w14:textId="77777777" w:rsidR="003F5822" w:rsidRPr="00FE3577" w:rsidRDefault="003F5822" w:rsidP="003F5822">
      <w:pPr>
        <w:numPr>
          <w:ilvl w:val="0"/>
          <w:numId w:val="43"/>
        </w:numPr>
        <w:spacing w:before="60" w:after="120" w:line="240" w:lineRule="auto"/>
        <w:contextualSpacing/>
      </w:pPr>
      <w:r w:rsidRPr="00FE3577">
        <w:t xml:space="preserve">profession, trade, occupation or calling </w:t>
      </w:r>
    </w:p>
    <w:p w14:paraId="77858341" w14:textId="77777777" w:rsidR="003F5822" w:rsidRPr="00FE3577" w:rsidRDefault="003F5822" w:rsidP="003F5822">
      <w:pPr>
        <w:numPr>
          <w:ilvl w:val="0"/>
          <w:numId w:val="43"/>
        </w:numPr>
        <w:spacing w:before="60" w:after="120" w:line="240" w:lineRule="auto"/>
        <w:contextualSpacing/>
      </w:pPr>
      <w:r w:rsidRPr="00FE3577">
        <w:t>medical record</w:t>
      </w:r>
      <w:r>
        <w:t>,</w:t>
      </w:r>
      <w:r w:rsidRPr="00FE3577">
        <w:t xml:space="preserve"> and </w:t>
      </w:r>
    </w:p>
    <w:p w14:paraId="580956FD" w14:textId="77777777" w:rsidR="003F5822" w:rsidRDefault="003F5822" w:rsidP="003F5822">
      <w:pPr>
        <w:numPr>
          <w:ilvl w:val="0"/>
          <w:numId w:val="43"/>
        </w:numPr>
        <w:spacing w:before="60" w:after="120" w:line="240" w:lineRule="auto"/>
        <w:contextualSpacing/>
      </w:pPr>
      <w:r w:rsidRPr="00FE3577">
        <w:t>criminal record</w:t>
      </w:r>
      <w:r>
        <w:t>.</w:t>
      </w:r>
    </w:p>
    <w:p w14:paraId="795B03D8" w14:textId="77777777" w:rsidR="003F5822" w:rsidRDefault="003F5822" w:rsidP="003F5822">
      <w:r w:rsidRPr="007861DF">
        <w:t xml:space="preserve">In all cases </w:t>
      </w:r>
      <w:r>
        <w:t xml:space="preserve">no factors other than </w:t>
      </w:r>
      <w:r w:rsidRPr="007861DF">
        <w:t>performance and competence are to be used as the basis for performance assessment, training and development opportunities and promotions.</w:t>
      </w:r>
    </w:p>
    <w:p w14:paraId="33AF70CD" w14:textId="77777777" w:rsidR="003F5822" w:rsidRDefault="003F5822" w:rsidP="003F5822">
      <w:pPr>
        <w:rPr>
          <w:rFonts w:cs="Tahoma"/>
        </w:rPr>
      </w:pPr>
      <w:r w:rsidRPr="007A090B">
        <w:rPr>
          <w:rFonts w:cs="Tahoma"/>
        </w:rPr>
        <w:lastRenderedPageBreak/>
        <w:t>This policy is to be used in conjunction with the Discrimination</w:t>
      </w:r>
      <w:r>
        <w:rPr>
          <w:rFonts w:cs="Tahoma"/>
        </w:rPr>
        <w:t xml:space="preserve"> and </w:t>
      </w:r>
      <w:r w:rsidRPr="007A090B">
        <w:rPr>
          <w:rFonts w:cs="Tahoma"/>
        </w:rPr>
        <w:t>Harassment policies.</w:t>
      </w:r>
    </w:p>
    <w:p w14:paraId="2CA5F689" w14:textId="330C6C7B" w:rsidR="00FA3A18" w:rsidRDefault="00FA3A18">
      <w:pPr>
        <w:spacing w:before="0" w:after="160"/>
        <w:rPr>
          <w:rFonts w:ascii="Arial Bold" w:hAnsi="Arial Bold" w:cstheme="minorHAnsi"/>
          <w:color w:val="1F3864" w:themeColor="accent1" w:themeShade="80"/>
          <w:sz w:val="30"/>
          <w:szCs w:val="24"/>
        </w:rPr>
      </w:pPr>
    </w:p>
    <w:p w14:paraId="56004411" w14:textId="1F522018" w:rsidR="009D210D" w:rsidRPr="00B904F7" w:rsidRDefault="009D210D" w:rsidP="009D210D">
      <w:pPr>
        <w:pStyle w:val="Heading2"/>
      </w:pPr>
      <w:r w:rsidRPr="00B904F7">
        <w:t>Authorisation</w:t>
      </w:r>
    </w:p>
    <w:p w14:paraId="63403549" w14:textId="66EDCE76" w:rsidR="009D210D" w:rsidRPr="004E3294" w:rsidRDefault="009D210D" w:rsidP="009D210D">
      <w:bookmarkStart w:id="1" w:name="_Hlk15981503"/>
      <w:r>
        <w:rPr>
          <w:noProof/>
        </w:rPr>
        <w:drawing>
          <wp:inline distT="0" distB="0" distL="0" distR="0" wp14:anchorId="31492E0D" wp14:editId="5F787E37">
            <wp:extent cx="1493101" cy="7683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Jon_Kirsch's_Signature.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98221" cy="770985"/>
                    </a:xfrm>
                    <a:prstGeom prst="rect">
                      <a:avLst/>
                    </a:prstGeom>
                  </pic:spPr>
                </pic:pic>
              </a:graphicData>
            </a:graphic>
          </wp:inline>
        </w:drawing>
      </w:r>
      <w:r>
        <w:br/>
      </w:r>
      <w:r>
        <w:br/>
      </w:r>
      <w:r>
        <w:fldChar w:fldCharType="begin"/>
      </w:r>
      <w:r>
        <w:instrText xml:space="preserve"> DATE \@ "d MMMM yyyy" </w:instrText>
      </w:r>
      <w:r>
        <w:fldChar w:fldCharType="separate"/>
      </w:r>
      <w:r w:rsidR="00FE5921">
        <w:rPr>
          <w:noProof/>
        </w:rPr>
        <w:t>4 December 2019</w:t>
      </w:r>
      <w:r>
        <w:fldChar w:fldCharType="end"/>
      </w:r>
      <w:r w:rsidRPr="004E3294">
        <w:br/>
      </w:r>
      <w:proofErr w:type="spellStart"/>
      <w:r>
        <w:t>Gentown</w:t>
      </w:r>
      <w:proofErr w:type="spellEnd"/>
      <w:r>
        <w:t xml:space="preserve"> Community &amp; Business Hub</w:t>
      </w:r>
    </w:p>
    <w:bookmarkEnd w:id="1"/>
    <w:p w14:paraId="4D038CC8" w14:textId="77777777" w:rsidR="009D210D" w:rsidRDefault="009D210D">
      <w:pPr>
        <w:spacing w:before="0" w:after="160"/>
        <w:rPr>
          <w:rFonts w:ascii="Arial Black" w:eastAsiaTheme="majorEastAsia" w:hAnsi="Arial Black" w:cstheme="majorBidi"/>
          <w:color w:val="001E45"/>
          <w:sz w:val="44"/>
          <w:szCs w:val="32"/>
        </w:rPr>
      </w:pPr>
      <w:r>
        <w:rPr>
          <w:rFonts w:ascii="Arial Black" w:eastAsiaTheme="majorEastAsia" w:hAnsi="Arial Black" w:cstheme="majorBidi"/>
          <w:color w:val="001E45"/>
          <w:sz w:val="44"/>
          <w:szCs w:val="32"/>
        </w:rPr>
        <w:br w:type="page"/>
      </w:r>
    </w:p>
    <w:p w14:paraId="21490A64" w14:textId="044CF7E1" w:rsidR="00572010" w:rsidRDefault="003F5822" w:rsidP="00607DE5">
      <w:pPr>
        <w:rPr>
          <w:rFonts w:ascii="Arial Black" w:eastAsiaTheme="majorEastAsia" w:hAnsi="Arial Black" w:cstheme="majorBidi"/>
          <w:color w:val="001E45"/>
          <w:sz w:val="44"/>
          <w:szCs w:val="32"/>
        </w:rPr>
      </w:pPr>
      <w:r w:rsidRPr="003F5822">
        <w:rPr>
          <w:rFonts w:ascii="Arial Black" w:eastAsiaTheme="majorEastAsia" w:hAnsi="Arial Black" w:cstheme="majorBidi"/>
          <w:color w:val="001E45"/>
          <w:sz w:val="44"/>
          <w:szCs w:val="32"/>
        </w:rPr>
        <w:lastRenderedPageBreak/>
        <w:t>EQUAL EMPLOYMENT OPPORTUNITY PROCEDURES</w:t>
      </w:r>
    </w:p>
    <w:p w14:paraId="17CE2A43" w14:textId="77777777" w:rsidR="003F5822" w:rsidRPr="00607DE5" w:rsidRDefault="003F5822" w:rsidP="00607DE5"/>
    <w:tbl>
      <w:tblPr>
        <w:tblW w:w="8647" w:type="dxa"/>
        <w:tblInd w:w="108" w:type="dxa"/>
        <w:tblBorders>
          <w:top w:val="single" w:sz="4" w:space="0" w:color="auto"/>
          <w:left w:val="single" w:sz="4" w:space="0" w:color="auto"/>
          <w:bottom w:val="single" w:sz="4" w:space="0" w:color="auto"/>
          <w:right w:val="single" w:sz="4" w:space="0" w:color="auto"/>
        </w:tblBorders>
        <w:shd w:val="clear" w:color="auto" w:fill="001E45"/>
        <w:tblLook w:val="01E0" w:firstRow="1" w:lastRow="1" w:firstColumn="1" w:lastColumn="1" w:noHBand="0" w:noVBand="0"/>
      </w:tblPr>
      <w:tblGrid>
        <w:gridCol w:w="1985"/>
        <w:gridCol w:w="2126"/>
        <w:gridCol w:w="2268"/>
        <w:gridCol w:w="2268"/>
      </w:tblGrid>
      <w:tr w:rsidR="00ED1D93" w:rsidRPr="009D30E8" w14:paraId="1EE247BE" w14:textId="77777777" w:rsidTr="00505A32">
        <w:tc>
          <w:tcPr>
            <w:tcW w:w="1985" w:type="dxa"/>
            <w:shd w:val="clear" w:color="auto" w:fill="001E45"/>
          </w:tcPr>
          <w:p w14:paraId="0D0EDE00" w14:textId="77777777" w:rsidR="00ED1D93" w:rsidRPr="009D30E8" w:rsidRDefault="00ED1D93" w:rsidP="00505A32">
            <w:pPr>
              <w:pStyle w:val="PlainText"/>
              <w:spacing w:before="0" w:after="0"/>
              <w:rPr>
                <w:rFonts w:ascii="Calibri" w:hAnsi="Calibri" w:cs="Arial"/>
                <w:color w:val="FFFFFF" w:themeColor="background1"/>
                <w:szCs w:val="24"/>
                <w:lang w:val="en-US" w:eastAsia="en-US"/>
              </w:rPr>
            </w:pPr>
            <w:r w:rsidRPr="009D30E8">
              <w:rPr>
                <w:rFonts w:ascii="Calibri" w:hAnsi="Calibri" w:cs="Arial"/>
                <w:color w:val="FFFFFF" w:themeColor="background1"/>
                <w:szCs w:val="24"/>
                <w:lang w:val="en-US" w:eastAsia="en-US"/>
              </w:rPr>
              <w:t>Policy number</w:t>
            </w:r>
          </w:p>
        </w:tc>
        <w:tc>
          <w:tcPr>
            <w:tcW w:w="2126" w:type="dxa"/>
            <w:shd w:val="clear" w:color="auto" w:fill="001E45"/>
          </w:tcPr>
          <w:p w14:paraId="0E675848" w14:textId="7BF03E20" w:rsidR="00ED1D93" w:rsidRPr="009D30E8" w:rsidRDefault="004F03C8" w:rsidP="00505A32">
            <w:pPr>
              <w:pStyle w:val="PlainText"/>
              <w:spacing w:before="0" w:after="0"/>
              <w:rPr>
                <w:rFonts w:ascii="Calibri" w:hAnsi="Calibri" w:cs="Arial"/>
                <w:color w:val="FFFFFF" w:themeColor="background1"/>
                <w:szCs w:val="24"/>
                <w:lang w:val="en-US" w:eastAsia="en-US"/>
              </w:rPr>
            </w:pPr>
            <w:r w:rsidRPr="004F03C8">
              <w:rPr>
                <w:rFonts w:ascii="Calibri" w:hAnsi="Calibri" w:cs="Arial"/>
                <w:color w:val="FFFFFF" w:themeColor="background1"/>
                <w:szCs w:val="24"/>
                <w:lang w:val="en-US" w:eastAsia="en-US"/>
              </w:rPr>
              <w:t>GCBH_Proc030</w:t>
            </w:r>
          </w:p>
        </w:tc>
        <w:tc>
          <w:tcPr>
            <w:tcW w:w="2268" w:type="dxa"/>
            <w:shd w:val="clear" w:color="auto" w:fill="001E45"/>
          </w:tcPr>
          <w:p w14:paraId="2DB27110" w14:textId="77777777" w:rsidR="00ED1D93" w:rsidRPr="009D30E8" w:rsidRDefault="00ED1D93" w:rsidP="00505A32">
            <w:pPr>
              <w:pStyle w:val="PlainText"/>
              <w:spacing w:before="0" w:after="0"/>
              <w:rPr>
                <w:rFonts w:ascii="Calibri" w:hAnsi="Calibri" w:cs="Arial"/>
                <w:color w:val="FFFFFF" w:themeColor="background1"/>
                <w:szCs w:val="24"/>
                <w:lang w:val="en-US" w:eastAsia="en-US"/>
              </w:rPr>
            </w:pPr>
            <w:r w:rsidRPr="009D30E8">
              <w:rPr>
                <w:rFonts w:ascii="Calibri" w:hAnsi="Calibri" w:cs="Arial"/>
                <w:color w:val="FFFFFF" w:themeColor="background1"/>
                <w:szCs w:val="24"/>
                <w:lang w:val="en-US" w:eastAsia="en-US"/>
              </w:rPr>
              <w:t>Version</w:t>
            </w:r>
          </w:p>
        </w:tc>
        <w:tc>
          <w:tcPr>
            <w:tcW w:w="2268" w:type="dxa"/>
            <w:shd w:val="clear" w:color="auto" w:fill="001E45"/>
          </w:tcPr>
          <w:p w14:paraId="31A8416A" w14:textId="77777777" w:rsidR="00ED1D93" w:rsidRPr="009D30E8" w:rsidRDefault="00ED1D93" w:rsidP="00505A32">
            <w:pPr>
              <w:pStyle w:val="PlainText"/>
              <w:spacing w:before="0" w:after="0"/>
              <w:rPr>
                <w:rFonts w:ascii="Calibri" w:hAnsi="Calibri" w:cs="Arial"/>
                <w:color w:val="FFFFFF" w:themeColor="background1"/>
                <w:szCs w:val="24"/>
                <w:lang w:val="en-US" w:eastAsia="en-US"/>
              </w:rPr>
            </w:pPr>
            <w:r w:rsidRPr="009D30E8">
              <w:rPr>
                <w:rFonts w:ascii="Calibri" w:hAnsi="Calibri" w:cs="Arial"/>
                <w:color w:val="FFFFFF" w:themeColor="background1"/>
                <w:szCs w:val="24"/>
                <w:lang w:val="en-US" w:eastAsia="en-US"/>
              </w:rPr>
              <w:t>1.0</w:t>
            </w:r>
          </w:p>
        </w:tc>
      </w:tr>
      <w:tr w:rsidR="00ED1D93" w:rsidRPr="009D30E8" w14:paraId="0C249D64" w14:textId="77777777" w:rsidTr="00505A32">
        <w:tc>
          <w:tcPr>
            <w:tcW w:w="1985" w:type="dxa"/>
            <w:shd w:val="clear" w:color="auto" w:fill="001E45"/>
          </w:tcPr>
          <w:p w14:paraId="69E6FB65" w14:textId="77777777" w:rsidR="00ED1D93" w:rsidRPr="009D30E8" w:rsidRDefault="00ED1D93" w:rsidP="00505A32">
            <w:pPr>
              <w:pStyle w:val="PlainText"/>
              <w:spacing w:before="0" w:after="0"/>
              <w:rPr>
                <w:rFonts w:ascii="Calibri" w:hAnsi="Calibri" w:cs="Arial"/>
                <w:color w:val="FFFFFF" w:themeColor="background1"/>
                <w:szCs w:val="24"/>
                <w:lang w:val="en-US" w:eastAsia="en-US"/>
              </w:rPr>
            </w:pPr>
            <w:r w:rsidRPr="009D30E8">
              <w:rPr>
                <w:rFonts w:ascii="Calibri" w:hAnsi="Calibri" w:cs="Arial"/>
                <w:color w:val="FFFFFF" w:themeColor="background1"/>
                <w:szCs w:val="24"/>
                <w:lang w:val="en-US" w:eastAsia="en-US"/>
              </w:rPr>
              <w:t>Drafted by</w:t>
            </w:r>
          </w:p>
        </w:tc>
        <w:tc>
          <w:tcPr>
            <w:tcW w:w="2126" w:type="dxa"/>
            <w:shd w:val="clear" w:color="auto" w:fill="001E45"/>
          </w:tcPr>
          <w:p w14:paraId="5D473472" w14:textId="77777777" w:rsidR="00ED1D93" w:rsidRPr="009D30E8" w:rsidRDefault="00ED1D93" w:rsidP="00505A32">
            <w:pPr>
              <w:pStyle w:val="PlainText"/>
              <w:spacing w:before="0" w:after="0"/>
              <w:rPr>
                <w:rFonts w:ascii="Calibri" w:hAnsi="Calibri" w:cs="Arial"/>
                <w:color w:val="FFFFFF" w:themeColor="background1"/>
                <w:szCs w:val="24"/>
                <w:lang w:val="en-US" w:eastAsia="en-US"/>
              </w:rPr>
            </w:pPr>
            <w:r w:rsidRPr="009D30E8">
              <w:rPr>
                <w:rFonts w:ascii="Calibri" w:hAnsi="Calibri" w:cs="Arial"/>
                <w:color w:val="FFFFFF" w:themeColor="background1"/>
                <w:szCs w:val="24"/>
                <w:lang w:val="en-US" w:eastAsia="en-US"/>
              </w:rPr>
              <w:t>Phillip Martin</w:t>
            </w:r>
          </w:p>
        </w:tc>
        <w:tc>
          <w:tcPr>
            <w:tcW w:w="2268" w:type="dxa"/>
            <w:shd w:val="clear" w:color="auto" w:fill="001E45"/>
          </w:tcPr>
          <w:p w14:paraId="0FB3E2B1" w14:textId="77777777" w:rsidR="00ED1D93" w:rsidRPr="009D30E8" w:rsidRDefault="00ED1D93" w:rsidP="00505A32">
            <w:pPr>
              <w:pStyle w:val="PlainText"/>
              <w:spacing w:before="0" w:after="0"/>
              <w:rPr>
                <w:rFonts w:ascii="Calibri" w:hAnsi="Calibri" w:cs="Arial"/>
                <w:color w:val="FFFFFF" w:themeColor="background1"/>
                <w:szCs w:val="24"/>
                <w:lang w:val="en-US" w:eastAsia="en-US"/>
              </w:rPr>
            </w:pPr>
            <w:r w:rsidRPr="009D30E8">
              <w:rPr>
                <w:rFonts w:ascii="Calibri" w:hAnsi="Calibri" w:cs="Arial"/>
                <w:color w:val="FFFFFF" w:themeColor="background1"/>
                <w:szCs w:val="24"/>
                <w:lang w:val="en-US" w:eastAsia="en-US"/>
              </w:rPr>
              <w:t>Approved by Board on</w:t>
            </w:r>
          </w:p>
        </w:tc>
        <w:tc>
          <w:tcPr>
            <w:tcW w:w="2268" w:type="dxa"/>
            <w:shd w:val="clear" w:color="auto" w:fill="001E45"/>
          </w:tcPr>
          <w:p w14:paraId="030C5BA6" w14:textId="7385E192" w:rsidR="00ED1D93" w:rsidRPr="009D30E8" w:rsidRDefault="00ED1D93" w:rsidP="00505A32">
            <w:pPr>
              <w:pStyle w:val="PlainText"/>
              <w:spacing w:before="0" w:after="0"/>
              <w:rPr>
                <w:rFonts w:ascii="Calibri" w:hAnsi="Calibri" w:cs="Arial"/>
                <w:color w:val="FFFFFF" w:themeColor="background1"/>
                <w:szCs w:val="24"/>
                <w:lang w:val="en-US" w:eastAsia="en-US"/>
              </w:rPr>
            </w:pPr>
            <w:r w:rsidRPr="009D30E8">
              <w:rPr>
                <w:rFonts w:ascii="Calibri" w:hAnsi="Calibri" w:cs="Arial"/>
                <w:color w:val="FFFFFF" w:themeColor="background1"/>
                <w:szCs w:val="24"/>
                <w:lang w:val="en-US" w:eastAsia="en-US"/>
              </w:rPr>
              <w:fldChar w:fldCharType="begin"/>
            </w:r>
            <w:r w:rsidRPr="009D30E8">
              <w:rPr>
                <w:rFonts w:ascii="Calibri" w:hAnsi="Calibri" w:cs="Arial"/>
                <w:color w:val="FFFFFF" w:themeColor="background1"/>
                <w:szCs w:val="24"/>
                <w:lang w:eastAsia="en-US"/>
              </w:rPr>
              <w:instrText xml:space="preserve"> DATE \@ "d MMMM yyyy" </w:instrText>
            </w:r>
            <w:r w:rsidRPr="009D30E8">
              <w:rPr>
                <w:rFonts w:ascii="Calibri" w:hAnsi="Calibri" w:cs="Arial"/>
                <w:color w:val="FFFFFF" w:themeColor="background1"/>
                <w:szCs w:val="24"/>
                <w:lang w:val="en-US" w:eastAsia="en-US"/>
              </w:rPr>
              <w:fldChar w:fldCharType="separate"/>
            </w:r>
            <w:r w:rsidR="00FE5921">
              <w:rPr>
                <w:rFonts w:ascii="Calibri" w:hAnsi="Calibri" w:cs="Arial"/>
                <w:noProof/>
                <w:color w:val="FFFFFF" w:themeColor="background1"/>
                <w:szCs w:val="24"/>
                <w:lang w:eastAsia="en-US"/>
              </w:rPr>
              <w:t>4 December 2019</w:t>
            </w:r>
            <w:r w:rsidRPr="009D30E8">
              <w:rPr>
                <w:rFonts w:ascii="Calibri" w:hAnsi="Calibri" w:cs="Arial"/>
                <w:color w:val="FFFFFF" w:themeColor="background1"/>
                <w:szCs w:val="24"/>
                <w:lang w:val="en-US" w:eastAsia="en-US"/>
              </w:rPr>
              <w:fldChar w:fldCharType="end"/>
            </w:r>
          </w:p>
        </w:tc>
      </w:tr>
      <w:tr w:rsidR="00ED1D93" w:rsidRPr="009D30E8" w14:paraId="694BC731" w14:textId="77777777" w:rsidTr="00505A32">
        <w:tc>
          <w:tcPr>
            <w:tcW w:w="1985" w:type="dxa"/>
            <w:shd w:val="clear" w:color="auto" w:fill="001E45"/>
          </w:tcPr>
          <w:p w14:paraId="73B6ADA4" w14:textId="77777777" w:rsidR="00ED1D93" w:rsidRPr="009D30E8" w:rsidRDefault="00ED1D93" w:rsidP="00505A32">
            <w:pPr>
              <w:pStyle w:val="PlainText"/>
              <w:spacing w:before="0" w:after="0"/>
              <w:rPr>
                <w:rFonts w:ascii="Calibri" w:hAnsi="Calibri" w:cs="Arial"/>
                <w:color w:val="FFFFFF" w:themeColor="background1"/>
                <w:szCs w:val="24"/>
                <w:lang w:val="en-US" w:eastAsia="en-US"/>
              </w:rPr>
            </w:pPr>
            <w:r w:rsidRPr="009D30E8">
              <w:rPr>
                <w:rFonts w:ascii="Calibri" w:hAnsi="Calibri" w:cs="Arial"/>
                <w:color w:val="FFFFFF" w:themeColor="background1"/>
                <w:szCs w:val="24"/>
                <w:lang w:val="en-US" w:eastAsia="en-US"/>
              </w:rPr>
              <w:t>Responsible person</w:t>
            </w:r>
          </w:p>
        </w:tc>
        <w:tc>
          <w:tcPr>
            <w:tcW w:w="2126" w:type="dxa"/>
            <w:shd w:val="clear" w:color="auto" w:fill="001E45"/>
          </w:tcPr>
          <w:p w14:paraId="423052C5" w14:textId="4FFB46E2" w:rsidR="00ED1D93" w:rsidRPr="009D30E8" w:rsidRDefault="00ED1D93" w:rsidP="00505A32">
            <w:pPr>
              <w:pStyle w:val="PlainText"/>
              <w:spacing w:before="0" w:after="0"/>
              <w:rPr>
                <w:rFonts w:ascii="Calibri" w:hAnsi="Calibri" w:cs="Arial"/>
                <w:color w:val="FFFFFF" w:themeColor="background1"/>
                <w:szCs w:val="24"/>
                <w:lang w:val="en-US" w:eastAsia="en-US"/>
              </w:rPr>
            </w:pPr>
            <w:r w:rsidRPr="003D6D93">
              <w:rPr>
                <w:rFonts w:ascii="Calibri" w:hAnsi="Calibri" w:cs="Arial"/>
                <w:szCs w:val="24"/>
                <w:lang w:val="en-US" w:eastAsia="en-US"/>
              </w:rPr>
              <w:t xml:space="preserve">Phillip </w:t>
            </w:r>
            <w:r>
              <w:rPr>
                <w:rFonts w:ascii="Calibri" w:hAnsi="Calibri" w:cs="Arial"/>
                <w:szCs w:val="24"/>
                <w:lang w:val="en-US" w:eastAsia="en-US"/>
              </w:rPr>
              <w:t>Martin</w:t>
            </w:r>
          </w:p>
        </w:tc>
        <w:tc>
          <w:tcPr>
            <w:tcW w:w="2268" w:type="dxa"/>
            <w:shd w:val="clear" w:color="auto" w:fill="001E45"/>
          </w:tcPr>
          <w:p w14:paraId="52E43757" w14:textId="77777777" w:rsidR="00ED1D93" w:rsidRPr="009D30E8" w:rsidRDefault="00ED1D93" w:rsidP="00505A32">
            <w:pPr>
              <w:pStyle w:val="PlainText"/>
              <w:spacing w:before="0" w:after="0"/>
              <w:rPr>
                <w:rFonts w:ascii="Calibri" w:hAnsi="Calibri" w:cs="Arial"/>
                <w:color w:val="FFFFFF" w:themeColor="background1"/>
                <w:szCs w:val="24"/>
                <w:lang w:val="en-US" w:eastAsia="en-US"/>
              </w:rPr>
            </w:pPr>
            <w:r w:rsidRPr="009D30E8">
              <w:rPr>
                <w:rFonts w:ascii="Calibri" w:hAnsi="Calibri" w:cs="Arial"/>
                <w:color w:val="FFFFFF" w:themeColor="background1"/>
                <w:szCs w:val="24"/>
                <w:lang w:val="en-US" w:eastAsia="en-US"/>
              </w:rPr>
              <w:t>Scheduled review date</w:t>
            </w:r>
          </w:p>
        </w:tc>
        <w:tc>
          <w:tcPr>
            <w:tcW w:w="2268" w:type="dxa"/>
            <w:shd w:val="clear" w:color="auto" w:fill="001E45"/>
          </w:tcPr>
          <w:p w14:paraId="182BF467" w14:textId="77777777" w:rsidR="00ED1D93" w:rsidRPr="009D30E8" w:rsidRDefault="00ED1D93" w:rsidP="00505A32">
            <w:pPr>
              <w:pStyle w:val="PlainText"/>
              <w:spacing w:before="0" w:after="0"/>
              <w:rPr>
                <w:rFonts w:ascii="Calibri" w:hAnsi="Calibri" w:cs="Arial"/>
                <w:color w:val="FFFFFF" w:themeColor="background1"/>
                <w:szCs w:val="24"/>
                <w:lang w:val="en-US" w:eastAsia="en-US"/>
              </w:rPr>
            </w:pPr>
            <w:r w:rsidRPr="009D30E8">
              <w:rPr>
                <w:rFonts w:ascii="Calibri" w:hAnsi="Calibri" w:cs="Arial"/>
                <w:color w:val="FFFFFF" w:themeColor="background1"/>
                <w:szCs w:val="24"/>
                <w:lang w:val="en-US" w:eastAsia="en-US"/>
              </w:rPr>
              <w:t xml:space="preserve">3 years from approval </w:t>
            </w:r>
          </w:p>
        </w:tc>
      </w:tr>
    </w:tbl>
    <w:p w14:paraId="04E942AC" w14:textId="19688E5F" w:rsidR="00CA69A4" w:rsidRDefault="00CA69A4"/>
    <w:p w14:paraId="031C073E" w14:textId="77777777" w:rsidR="00572010" w:rsidRPr="00AE4258" w:rsidRDefault="00572010" w:rsidP="00572010">
      <w:pPr>
        <w:pStyle w:val="Heading2"/>
      </w:pPr>
      <w:r w:rsidRPr="00AE4258">
        <w:t>Responsibilities</w:t>
      </w:r>
    </w:p>
    <w:p w14:paraId="4AE53316" w14:textId="77777777" w:rsidR="003F5822" w:rsidRPr="007861DF" w:rsidRDefault="003F5822" w:rsidP="003F5822">
      <w:bookmarkStart w:id="2" w:name="_Hlk23425832"/>
      <w:r w:rsidRPr="007861DF">
        <w:t xml:space="preserve">It is the responsibility of </w:t>
      </w:r>
      <w:r>
        <w:t>the CEO</w:t>
      </w:r>
      <w:r w:rsidRPr="0049071D">
        <w:t xml:space="preserve"> </w:t>
      </w:r>
      <w:r w:rsidRPr="007861DF">
        <w:t>to ensure that:</w:t>
      </w:r>
    </w:p>
    <w:p w14:paraId="55E5B11A" w14:textId="77777777" w:rsidR="003F5822" w:rsidRDefault="003F5822" w:rsidP="003F5822">
      <w:pPr>
        <w:numPr>
          <w:ilvl w:val="0"/>
          <w:numId w:val="45"/>
        </w:numPr>
        <w:spacing w:before="60" w:after="120" w:line="240" w:lineRule="auto"/>
        <w:contextualSpacing/>
      </w:pPr>
      <w:r>
        <w:t>all managers</w:t>
      </w:r>
      <w:r w:rsidRPr="007861DF">
        <w:t xml:space="preserve"> understand and are committed to the principles and legislation relating to equal opportunity</w:t>
      </w:r>
      <w:r>
        <w:t xml:space="preserve"> and applying it in the workplace</w:t>
      </w:r>
      <w:r w:rsidRPr="007861DF">
        <w:t xml:space="preserve"> </w:t>
      </w:r>
    </w:p>
    <w:p w14:paraId="67C811AD" w14:textId="77777777" w:rsidR="003F5822" w:rsidRPr="007861DF" w:rsidRDefault="003F5822" w:rsidP="003F5822">
      <w:pPr>
        <w:numPr>
          <w:ilvl w:val="0"/>
          <w:numId w:val="45"/>
        </w:numPr>
        <w:spacing w:before="60" w:after="120" w:line="240" w:lineRule="auto"/>
        <w:contextualSpacing/>
      </w:pPr>
      <w:r>
        <w:t>e</w:t>
      </w:r>
      <w:r w:rsidRPr="00F82E97">
        <w:t xml:space="preserve">mployment decisions relating to appointment, promotion and career development </w:t>
      </w:r>
      <w:r>
        <w:t>are</w:t>
      </w:r>
      <w:r w:rsidRPr="00F82E97">
        <w:t xml:space="preserve"> determined according to individual merit and </w:t>
      </w:r>
      <w:r w:rsidRPr="007861DF">
        <w:t>the individual</w:t>
      </w:r>
      <w:r>
        <w:t>’</w:t>
      </w:r>
      <w:r w:rsidRPr="007861DF">
        <w:t>s inherent ability to carry out the job</w:t>
      </w:r>
      <w:r>
        <w:t xml:space="preserve"> </w:t>
      </w:r>
    </w:p>
    <w:p w14:paraId="015B14E2" w14:textId="77777777" w:rsidR="003F5822" w:rsidRDefault="003F5822" w:rsidP="003F5822">
      <w:pPr>
        <w:numPr>
          <w:ilvl w:val="0"/>
          <w:numId w:val="45"/>
        </w:numPr>
        <w:spacing w:before="60" w:after="120" w:line="240" w:lineRule="auto"/>
        <w:contextualSpacing/>
        <w:rPr>
          <w:rStyle w:val="PageNumber"/>
        </w:rPr>
      </w:pPr>
      <w:r w:rsidRPr="006032A5">
        <w:rPr>
          <w:rStyle w:val="PageNumber"/>
        </w:rPr>
        <w:t xml:space="preserve">the organisation </w:t>
      </w:r>
      <w:r>
        <w:rPr>
          <w:rStyle w:val="PageNumber"/>
        </w:rPr>
        <w:t>has a workplace culture that encourages</w:t>
      </w:r>
      <w:r w:rsidRPr="006032A5">
        <w:rPr>
          <w:rStyle w:val="PageNumber"/>
        </w:rPr>
        <w:t xml:space="preserve"> </w:t>
      </w:r>
      <w:r>
        <w:rPr>
          <w:rStyle w:val="PageNumber"/>
        </w:rPr>
        <w:t xml:space="preserve">equal employment opportunity, </w:t>
      </w:r>
      <w:r w:rsidRPr="006032A5">
        <w:rPr>
          <w:rStyle w:val="PageNumber"/>
        </w:rPr>
        <w:t>and</w:t>
      </w:r>
    </w:p>
    <w:p w14:paraId="1E3CDF52" w14:textId="77777777" w:rsidR="003F5822" w:rsidRPr="006032A5" w:rsidRDefault="003F5822" w:rsidP="003F5822">
      <w:pPr>
        <w:numPr>
          <w:ilvl w:val="0"/>
          <w:numId w:val="45"/>
        </w:numPr>
        <w:spacing w:before="60" w:after="120" w:line="240" w:lineRule="auto"/>
        <w:contextualSpacing/>
        <w:rPr>
          <w:rStyle w:val="PageNumber"/>
        </w:rPr>
      </w:pPr>
      <w:r w:rsidRPr="006032A5">
        <w:rPr>
          <w:rStyle w:val="PageNumber"/>
        </w:rPr>
        <w:t>set</w:t>
      </w:r>
      <w:r>
        <w:rPr>
          <w:rStyle w:val="PageNumber"/>
        </w:rPr>
        <w:t>s</w:t>
      </w:r>
      <w:r w:rsidRPr="006032A5">
        <w:rPr>
          <w:rStyle w:val="PageNumber"/>
        </w:rPr>
        <w:t xml:space="preserve"> an example by their own behaviour.</w:t>
      </w:r>
    </w:p>
    <w:p w14:paraId="20500FA1" w14:textId="77777777" w:rsidR="003F5822" w:rsidRPr="007861DF" w:rsidRDefault="003F5822" w:rsidP="003F5822">
      <w:r w:rsidRPr="007861DF">
        <w:t xml:space="preserve">It is the responsibility of the </w:t>
      </w:r>
      <w:r w:rsidRPr="006B4229">
        <w:t>Human Resource Department</w:t>
      </w:r>
      <w:r w:rsidRPr="0049071D">
        <w:t xml:space="preserve"> </w:t>
      </w:r>
      <w:r w:rsidRPr="007861DF">
        <w:t>to ensure that:</w:t>
      </w:r>
    </w:p>
    <w:p w14:paraId="3A74535E" w14:textId="77777777" w:rsidR="003F5822" w:rsidRPr="007861DF" w:rsidRDefault="003F5822" w:rsidP="003F5822">
      <w:pPr>
        <w:numPr>
          <w:ilvl w:val="0"/>
          <w:numId w:val="44"/>
        </w:numPr>
        <w:spacing w:before="60" w:after="120" w:line="240" w:lineRule="auto"/>
        <w:contextualSpacing/>
      </w:pPr>
      <w:r w:rsidRPr="007861DF">
        <w:t xml:space="preserve">all </w:t>
      </w:r>
      <w:r>
        <w:t>m</w:t>
      </w:r>
      <w:r w:rsidRPr="007861DF">
        <w:t>anagers, supervisors and staff are aware of</w:t>
      </w:r>
      <w:r>
        <w:t xml:space="preserve"> and understand</w:t>
      </w:r>
      <w:r w:rsidRPr="007861DF">
        <w:t xml:space="preserve"> their obligations, responsibili</w:t>
      </w:r>
      <w:r>
        <w:t>ties and rights in relation to e</w:t>
      </w:r>
      <w:r w:rsidRPr="007861DF">
        <w:t xml:space="preserve">qual </w:t>
      </w:r>
      <w:r>
        <w:t>e</w:t>
      </w:r>
      <w:r w:rsidRPr="007861DF">
        <w:t xml:space="preserve">mployment </w:t>
      </w:r>
      <w:r>
        <w:t>o</w:t>
      </w:r>
      <w:r w:rsidRPr="007861DF">
        <w:t>pportunity</w:t>
      </w:r>
    </w:p>
    <w:p w14:paraId="1BAEFE00" w14:textId="77777777" w:rsidR="003F5822" w:rsidRDefault="003F5822" w:rsidP="003F5822">
      <w:pPr>
        <w:numPr>
          <w:ilvl w:val="0"/>
          <w:numId w:val="44"/>
        </w:numPr>
        <w:spacing w:before="60" w:after="120" w:line="240" w:lineRule="auto"/>
        <w:contextualSpacing/>
      </w:pPr>
      <w:r>
        <w:t>all managers, supervisors and staff are committed to operating in accordance with the equal opportunity laws in the workplace</w:t>
      </w:r>
    </w:p>
    <w:p w14:paraId="235314AD" w14:textId="77777777" w:rsidR="003F5822" w:rsidRPr="007861DF" w:rsidRDefault="003F5822" w:rsidP="003F5822">
      <w:pPr>
        <w:numPr>
          <w:ilvl w:val="0"/>
          <w:numId w:val="44"/>
        </w:numPr>
        <w:spacing w:before="60" w:after="120" w:line="240" w:lineRule="auto"/>
        <w:contextualSpacing/>
      </w:pPr>
      <w:r w:rsidRPr="007861DF">
        <w:t>any matter which does not comply with the principles of equal employment opportunity are identified and addressed as promptly and sensitively as possible</w:t>
      </w:r>
    </w:p>
    <w:p w14:paraId="454D000C" w14:textId="77777777" w:rsidR="003F5822" w:rsidRDefault="003F5822" w:rsidP="003F5822">
      <w:pPr>
        <w:numPr>
          <w:ilvl w:val="0"/>
          <w:numId w:val="44"/>
        </w:numPr>
        <w:spacing w:before="60" w:after="120" w:line="240" w:lineRule="auto"/>
        <w:contextualSpacing/>
      </w:pPr>
      <w:r>
        <w:t xml:space="preserve">immediate and appropriate steps are taken to minimise or eliminate </w:t>
      </w:r>
      <w:r w:rsidRPr="007449F0">
        <w:t>unlawful harassment, discrimination, and bullying in the workplace</w:t>
      </w:r>
      <w:r>
        <w:t>, and</w:t>
      </w:r>
    </w:p>
    <w:p w14:paraId="3607A5F9" w14:textId="77777777" w:rsidR="003F5822" w:rsidRPr="006032A5" w:rsidRDefault="003F5822" w:rsidP="003F5822">
      <w:pPr>
        <w:numPr>
          <w:ilvl w:val="0"/>
          <w:numId w:val="44"/>
        </w:numPr>
        <w:spacing w:before="60" w:after="120" w:line="240" w:lineRule="auto"/>
        <w:contextualSpacing/>
        <w:rPr>
          <w:rStyle w:val="PageNumber"/>
        </w:rPr>
      </w:pPr>
      <w:r w:rsidRPr="007861DF">
        <w:t xml:space="preserve">ongoing support and guidance is provided to all </w:t>
      </w:r>
      <w:r>
        <w:t>staff</w:t>
      </w:r>
      <w:r w:rsidRPr="007861DF">
        <w:t xml:space="preserve"> in relation to </w:t>
      </w:r>
      <w:r>
        <w:t>e</w:t>
      </w:r>
      <w:r w:rsidRPr="007861DF">
        <w:t xml:space="preserve">qual </w:t>
      </w:r>
      <w:r>
        <w:t>e</w:t>
      </w:r>
      <w:r w:rsidRPr="007861DF">
        <w:t xml:space="preserve">mployment </w:t>
      </w:r>
      <w:r>
        <w:t>o</w:t>
      </w:r>
      <w:r w:rsidRPr="007861DF">
        <w:t>pportunity principles and practice</w:t>
      </w:r>
      <w:r>
        <w:t xml:space="preserve"> in the workplace.</w:t>
      </w:r>
    </w:p>
    <w:p w14:paraId="5E772496" w14:textId="77777777" w:rsidR="003F5822" w:rsidRPr="007861DF" w:rsidRDefault="003F5822" w:rsidP="003F5822">
      <w:r w:rsidRPr="007861DF">
        <w:t xml:space="preserve">It is the responsibility of all </w:t>
      </w:r>
      <w:r>
        <w:t>staff</w:t>
      </w:r>
      <w:r w:rsidRPr="00A42FBD">
        <w:t xml:space="preserve">, </w:t>
      </w:r>
      <w:r>
        <w:t>c</w:t>
      </w:r>
      <w:r w:rsidRPr="00A42FBD">
        <w:t xml:space="preserve">ontractors and </w:t>
      </w:r>
      <w:r>
        <w:t>v</w:t>
      </w:r>
      <w:r w:rsidRPr="00A42FBD">
        <w:t>olunteers</w:t>
      </w:r>
      <w:r w:rsidRPr="007861DF">
        <w:t xml:space="preserve"> to ensure that</w:t>
      </w:r>
      <w:r>
        <w:t xml:space="preserve"> they</w:t>
      </w:r>
      <w:r w:rsidRPr="007861DF">
        <w:t>:</w:t>
      </w:r>
    </w:p>
    <w:p w14:paraId="1BC3743F" w14:textId="77777777" w:rsidR="003F5822" w:rsidRDefault="003F5822" w:rsidP="003F5822">
      <w:pPr>
        <w:numPr>
          <w:ilvl w:val="0"/>
          <w:numId w:val="46"/>
        </w:numPr>
        <w:spacing w:before="60" w:after="120" w:line="240" w:lineRule="auto"/>
        <w:contextualSpacing/>
      </w:pPr>
      <w:r w:rsidRPr="00745A69">
        <w:t xml:space="preserve">comply with </w:t>
      </w:r>
      <w:r>
        <w:t xml:space="preserve">this </w:t>
      </w:r>
      <w:r w:rsidRPr="00745A69">
        <w:t>policy</w:t>
      </w:r>
      <w:r>
        <w:t xml:space="preserve"> and treat all colleagues and customers with respect and professionalism without regard to non-relevant criteria or distinctions</w:t>
      </w:r>
    </w:p>
    <w:p w14:paraId="344F61FD" w14:textId="77777777" w:rsidR="003F5822" w:rsidRDefault="003F5822" w:rsidP="003F5822">
      <w:pPr>
        <w:numPr>
          <w:ilvl w:val="0"/>
          <w:numId w:val="46"/>
        </w:numPr>
        <w:spacing w:before="60" w:after="120" w:line="240" w:lineRule="auto"/>
        <w:contextualSpacing/>
      </w:pPr>
      <w:r w:rsidRPr="00745A69">
        <w:t xml:space="preserve">refrain from engaging in discriminatory or harassing </w:t>
      </w:r>
      <w:r>
        <w:t>behaviour, and</w:t>
      </w:r>
    </w:p>
    <w:p w14:paraId="646EFD3A" w14:textId="77777777" w:rsidR="003F5822" w:rsidRDefault="003F5822" w:rsidP="003F5822">
      <w:pPr>
        <w:numPr>
          <w:ilvl w:val="0"/>
          <w:numId w:val="46"/>
        </w:numPr>
        <w:spacing w:before="60" w:after="120" w:line="240" w:lineRule="auto"/>
        <w:contextualSpacing/>
      </w:pPr>
      <w:r>
        <w:t>inform their manager or the Human Resources Department if they believe that they (or someone else) has been treated unfairly.</w:t>
      </w:r>
    </w:p>
    <w:p w14:paraId="6C9F3224" w14:textId="683E994D" w:rsidR="00572010" w:rsidRPr="00AE4258" w:rsidRDefault="00572010" w:rsidP="00572010">
      <w:pPr>
        <w:pStyle w:val="Heading2"/>
      </w:pPr>
      <w:r w:rsidRPr="00AE4258">
        <w:lastRenderedPageBreak/>
        <w:t>Proce</w:t>
      </w:r>
      <w:r>
        <w:t>dur</w:t>
      </w:r>
      <w:r w:rsidRPr="00AE4258">
        <w:t>es</w:t>
      </w:r>
    </w:p>
    <w:p w14:paraId="7636D3BC" w14:textId="77777777" w:rsidR="003F5822" w:rsidRDefault="003F5822" w:rsidP="003F5822">
      <w:r>
        <w:t>Staff</w:t>
      </w:r>
      <w:r w:rsidRPr="007861DF">
        <w:t xml:space="preserve"> who believe they </w:t>
      </w:r>
      <w:r>
        <w:t xml:space="preserve">are </w:t>
      </w:r>
      <w:r w:rsidRPr="007861DF">
        <w:t xml:space="preserve">being treated unfairly </w:t>
      </w:r>
      <w:proofErr w:type="gramStart"/>
      <w:r w:rsidRPr="007861DF">
        <w:t>as a result of</w:t>
      </w:r>
      <w:proofErr w:type="gramEnd"/>
      <w:r w:rsidRPr="007861DF">
        <w:t xml:space="preserve"> discrimination should </w:t>
      </w:r>
      <w:r>
        <w:t>promptly notify their manager or the Human Resources Department.</w:t>
      </w:r>
    </w:p>
    <w:p w14:paraId="3065BDC5" w14:textId="77777777" w:rsidR="003F5822" w:rsidRDefault="003F5822" w:rsidP="003F5822">
      <w:r w:rsidRPr="00745A69">
        <w:t>Should a complaint of discrimination or harassment be made, it will be investigated in a confidential</w:t>
      </w:r>
      <w:r>
        <w:t xml:space="preserve"> and procedurally</w:t>
      </w:r>
      <w:r w:rsidRPr="00745A69">
        <w:t xml:space="preserve"> </w:t>
      </w:r>
      <w:r>
        <w:t xml:space="preserve">fair </w:t>
      </w:r>
      <w:r w:rsidRPr="00745A69">
        <w:t>manner. If proven, the person responsible will be disciplined. In serious cases, this may involve dismissal.</w:t>
      </w:r>
    </w:p>
    <w:p w14:paraId="18325777" w14:textId="77777777" w:rsidR="009D210D" w:rsidRDefault="009D210D" w:rsidP="009D210D">
      <w:pPr>
        <w:keepNext/>
        <w:keepLines/>
        <w:spacing w:before="40" w:after="0"/>
        <w:outlineLvl w:val="1"/>
        <w:rPr>
          <w:rFonts w:ascii="Arial Bold" w:eastAsiaTheme="majorEastAsia" w:hAnsi="Arial Bold" w:cstheme="majorBidi"/>
          <w:color w:val="001E45"/>
          <w:sz w:val="30"/>
          <w:szCs w:val="26"/>
        </w:rPr>
      </w:pPr>
    </w:p>
    <w:p w14:paraId="4465FAB7" w14:textId="51612E19" w:rsidR="009D210D" w:rsidRPr="009D210D" w:rsidRDefault="009D210D" w:rsidP="009D210D">
      <w:pPr>
        <w:keepNext/>
        <w:keepLines/>
        <w:spacing w:before="40" w:after="0"/>
        <w:outlineLvl w:val="1"/>
        <w:rPr>
          <w:rFonts w:ascii="Arial Bold" w:eastAsiaTheme="majorEastAsia" w:hAnsi="Arial Bold" w:cstheme="majorBidi"/>
          <w:color w:val="001E45"/>
          <w:sz w:val="30"/>
          <w:szCs w:val="26"/>
        </w:rPr>
      </w:pPr>
      <w:r w:rsidRPr="009D210D">
        <w:rPr>
          <w:rFonts w:ascii="Arial Bold" w:eastAsiaTheme="majorEastAsia" w:hAnsi="Arial Bold" w:cstheme="majorBidi"/>
          <w:color w:val="001E45"/>
          <w:sz w:val="30"/>
          <w:szCs w:val="26"/>
        </w:rPr>
        <w:t>Related Documents</w:t>
      </w:r>
      <w:bookmarkEnd w:id="2"/>
    </w:p>
    <w:p w14:paraId="5E0145DC" w14:textId="7549DE40" w:rsidR="003F5822" w:rsidRDefault="003F5822" w:rsidP="003F5822">
      <w:pPr>
        <w:pStyle w:val="ListParagraph"/>
        <w:numPr>
          <w:ilvl w:val="0"/>
          <w:numId w:val="47"/>
        </w:numPr>
      </w:pPr>
      <w:r w:rsidRPr="006B4229">
        <w:t>Anti-Discrimination Policy</w:t>
      </w:r>
      <w:r>
        <w:t xml:space="preserve"> </w:t>
      </w:r>
    </w:p>
    <w:p w14:paraId="71E1E35C" w14:textId="77777777" w:rsidR="003F5822" w:rsidRDefault="003F5822" w:rsidP="003F5822">
      <w:pPr>
        <w:pStyle w:val="ListParagraph"/>
        <w:numPr>
          <w:ilvl w:val="0"/>
          <w:numId w:val="47"/>
        </w:numPr>
      </w:pPr>
      <w:r w:rsidRPr="006B4229">
        <w:t>Sexual Harassment Policy</w:t>
      </w:r>
    </w:p>
    <w:p w14:paraId="01DC237B" w14:textId="77777777" w:rsidR="003F5822" w:rsidRDefault="003F5822" w:rsidP="003F5822">
      <w:pPr>
        <w:pStyle w:val="ListParagraph"/>
        <w:numPr>
          <w:ilvl w:val="0"/>
          <w:numId w:val="47"/>
        </w:numPr>
      </w:pPr>
      <w:r w:rsidRPr="006B4229">
        <w:t>Bullying Policy</w:t>
      </w:r>
    </w:p>
    <w:p w14:paraId="36EB7A97" w14:textId="05265AB8" w:rsidR="009D210D" w:rsidRDefault="009D210D" w:rsidP="009D210D">
      <w:pPr>
        <w:spacing w:before="0" w:after="0"/>
        <w:ind w:left="709"/>
        <w:rPr>
          <w:rFonts w:cs="Arial"/>
        </w:rPr>
      </w:pPr>
    </w:p>
    <w:p w14:paraId="04F4A951" w14:textId="77777777" w:rsidR="008913AB" w:rsidRPr="008913AB" w:rsidRDefault="008913AB" w:rsidP="008913AB">
      <w:pPr>
        <w:keepNext/>
        <w:keepLines/>
        <w:spacing w:before="40" w:after="0"/>
        <w:outlineLvl w:val="1"/>
        <w:rPr>
          <w:rFonts w:ascii="Arial Bold" w:eastAsiaTheme="majorEastAsia" w:hAnsi="Arial Bold" w:cstheme="majorBidi"/>
          <w:color w:val="001E45"/>
          <w:sz w:val="30"/>
          <w:szCs w:val="26"/>
        </w:rPr>
      </w:pPr>
      <w:r w:rsidRPr="008913AB">
        <w:rPr>
          <w:rFonts w:ascii="Arial Bold" w:eastAsiaTheme="majorEastAsia" w:hAnsi="Arial Bold" w:cstheme="majorBidi"/>
          <w:color w:val="001E45"/>
          <w:sz w:val="30"/>
          <w:szCs w:val="26"/>
        </w:rPr>
        <w:t>Authorisation</w:t>
      </w:r>
    </w:p>
    <w:p w14:paraId="39102EF1" w14:textId="4FEAE16E" w:rsidR="008913AB" w:rsidRPr="008913AB" w:rsidRDefault="008913AB" w:rsidP="008913AB">
      <w:pPr>
        <w:rPr>
          <w:color w:val="808080"/>
        </w:rPr>
      </w:pPr>
      <w:bookmarkStart w:id="3" w:name="_Hlk16151244"/>
      <w:r w:rsidRPr="008913AB">
        <w:rPr>
          <w:noProof/>
          <w:color w:val="808080"/>
        </w:rPr>
        <w:drawing>
          <wp:inline distT="0" distB="0" distL="0" distR="0" wp14:anchorId="3CE594F7" wp14:editId="4E909129">
            <wp:extent cx="952500" cy="11264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Juan_Mata_signature.png"/>
                    <pic:cNvPicPr/>
                  </pic:nvPicPr>
                  <pic:blipFill>
                    <a:blip r:embed="rId9">
                      <a:extLst>
                        <a:ext uri="{28A0092B-C50C-407E-A947-70E740481C1C}">
                          <a14:useLocalDpi xmlns:a14="http://schemas.microsoft.com/office/drawing/2010/main" val="0"/>
                        </a:ext>
                      </a:extLst>
                    </a:blip>
                    <a:stretch>
                      <a:fillRect/>
                    </a:stretch>
                  </pic:blipFill>
                  <pic:spPr>
                    <a:xfrm>
                      <a:off x="0" y="0"/>
                      <a:ext cx="960296" cy="1135655"/>
                    </a:xfrm>
                    <a:prstGeom prst="rect">
                      <a:avLst/>
                    </a:prstGeom>
                  </pic:spPr>
                </pic:pic>
              </a:graphicData>
            </a:graphic>
          </wp:inline>
        </w:drawing>
      </w:r>
      <w:r w:rsidRPr="008913AB">
        <w:br/>
      </w:r>
      <w:r w:rsidRPr="008913AB">
        <w:rPr>
          <w:color w:val="808080"/>
        </w:rPr>
        <w:br/>
      </w:r>
      <w:r w:rsidRPr="008913AB">
        <w:t>Helen Omondi</w:t>
      </w:r>
      <w:r w:rsidRPr="008913AB">
        <w:br/>
      </w:r>
      <w:r w:rsidRPr="008913AB">
        <w:fldChar w:fldCharType="begin"/>
      </w:r>
      <w:r w:rsidRPr="008913AB">
        <w:instrText xml:space="preserve"> DATE \@ "d MMMM yyyy" </w:instrText>
      </w:r>
      <w:r w:rsidRPr="008913AB">
        <w:fldChar w:fldCharType="separate"/>
      </w:r>
      <w:r w:rsidR="00FE5921">
        <w:rPr>
          <w:noProof/>
        </w:rPr>
        <w:t>4 December 2019</w:t>
      </w:r>
      <w:r w:rsidRPr="008913AB">
        <w:fldChar w:fldCharType="end"/>
      </w:r>
    </w:p>
    <w:bookmarkEnd w:id="3"/>
    <w:p w14:paraId="38D650EE" w14:textId="42D1C80E" w:rsidR="00ED1D93" w:rsidRDefault="00ED1D93" w:rsidP="008913AB">
      <w:pPr>
        <w:pStyle w:val="Heading2"/>
      </w:pPr>
    </w:p>
    <w:sectPr w:rsidR="00ED1D93">
      <w:headerReference w:type="even" r:id="rId10"/>
      <w:headerReference w:type="default" r:id="rId11"/>
      <w:footerReference w:type="even" r:id="rId12"/>
      <w:footerReference w:type="default" r:id="rId13"/>
      <w:headerReference w:type="first" r:id="rId14"/>
      <w:footerReference w:type="firs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7EB96E" w14:textId="77777777" w:rsidR="00B656C2" w:rsidRDefault="00B656C2" w:rsidP="00B656C2">
      <w:pPr>
        <w:spacing w:before="0" w:after="0" w:line="240" w:lineRule="auto"/>
      </w:pPr>
      <w:r>
        <w:separator/>
      </w:r>
    </w:p>
  </w:endnote>
  <w:endnote w:type="continuationSeparator" w:id="0">
    <w:p w14:paraId="6E71A8E2" w14:textId="77777777" w:rsidR="00B656C2" w:rsidRDefault="00B656C2" w:rsidP="00B656C2">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Black">
    <w:panose1 w:val="020B0A04020102020204"/>
    <w:charset w:val="00"/>
    <w:family w:val="swiss"/>
    <w:pitch w:val="variable"/>
    <w:sig w:usb0="A00002AF" w:usb1="400078FB" w:usb2="00000000" w:usb3="00000000" w:csb0="0000009F" w:csb1="00000000"/>
  </w:font>
  <w:font w:name="Arial Bold">
    <w:altName w:val="Arial"/>
    <w:panose1 w:val="020B07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0EA915" w14:textId="77777777" w:rsidR="00FE5921" w:rsidRDefault="00FE592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42463352"/>
      <w:docPartObj>
        <w:docPartGallery w:val="Page Numbers (Bottom of Page)"/>
        <w:docPartUnique/>
      </w:docPartObj>
    </w:sdtPr>
    <w:sdtEndPr>
      <w:rPr>
        <w:noProof/>
      </w:rPr>
    </w:sdtEndPr>
    <w:sdtContent>
      <w:p w14:paraId="53A6D7C5" w14:textId="0B5F8AE6" w:rsidR="00CD2078" w:rsidRDefault="00CD2078">
        <w:pPr>
          <w:pStyle w:val="Footer"/>
          <w:jc w:val="right"/>
        </w:pPr>
        <w:r w:rsidRPr="00CD2078">
          <w:rPr>
            <w:color w:val="767171" w:themeColor="background2" w:themeShade="80"/>
            <w:sz w:val="18"/>
            <w:szCs w:val="18"/>
          </w:rPr>
          <w:fldChar w:fldCharType="begin"/>
        </w:r>
        <w:r w:rsidRPr="00CD2078">
          <w:rPr>
            <w:color w:val="767171" w:themeColor="background2" w:themeShade="80"/>
            <w:sz w:val="18"/>
            <w:szCs w:val="18"/>
          </w:rPr>
          <w:instrText xml:space="preserve"> PAGE   \* MERGEFORMAT </w:instrText>
        </w:r>
        <w:r w:rsidRPr="00CD2078">
          <w:rPr>
            <w:color w:val="767171" w:themeColor="background2" w:themeShade="80"/>
            <w:sz w:val="18"/>
            <w:szCs w:val="18"/>
          </w:rPr>
          <w:fldChar w:fldCharType="separate"/>
        </w:r>
        <w:r w:rsidRPr="00CD2078">
          <w:rPr>
            <w:noProof/>
            <w:color w:val="767171" w:themeColor="background2" w:themeShade="80"/>
            <w:sz w:val="18"/>
            <w:szCs w:val="18"/>
          </w:rPr>
          <w:t>2</w:t>
        </w:r>
        <w:r w:rsidRPr="00CD2078">
          <w:rPr>
            <w:noProof/>
            <w:color w:val="767171" w:themeColor="background2" w:themeShade="80"/>
            <w:sz w:val="18"/>
            <w:szCs w:val="18"/>
          </w:rPr>
          <w:fldChar w:fldCharType="end"/>
        </w:r>
      </w:p>
    </w:sdtContent>
  </w:sdt>
  <w:p w14:paraId="7A8890E8" w14:textId="07F93CA1" w:rsidR="00CD2078" w:rsidRPr="00CD2078" w:rsidRDefault="00CD2078">
    <w:pPr>
      <w:pStyle w:val="Footer"/>
      <w:rPr>
        <w:color w:val="AEAAAA" w:themeColor="background2" w:themeShade="BF"/>
      </w:rPr>
    </w:pPr>
  </w:p>
  <w:p w14:paraId="7B5EF2CA" w14:textId="178A02D3" w:rsidR="00EA6190" w:rsidRPr="009D30E8" w:rsidRDefault="009D30E8" w:rsidP="009D30E8">
    <w:pPr>
      <w:pStyle w:val="Footer"/>
      <w:jc w:val="both"/>
      <w:rPr>
        <w:color w:val="7F7F7F"/>
        <w:sz w:val="16"/>
        <w:szCs w:val="16"/>
      </w:rPr>
    </w:pPr>
    <w:r>
      <w:rPr>
        <w:b/>
        <w:bCs/>
        <w:color w:val="7F7F7F"/>
        <w:sz w:val="20"/>
        <w:szCs w:val="20"/>
      </w:rPr>
      <w:t>Policies</w:t>
    </w:r>
    <w:r>
      <w:rPr>
        <w:color w:val="7F7F7F"/>
        <w:sz w:val="20"/>
        <w:szCs w:val="20"/>
      </w:rPr>
      <w:t xml:space="preserve"> can be established or altered only by the Board: </w:t>
    </w:r>
    <w:r>
      <w:rPr>
        <w:b/>
        <w:bCs/>
        <w:color w:val="7F7F7F"/>
        <w:sz w:val="20"/>
        <w:szCs w:val="20"/>
      </w:rPr>
      <w:t>Procedures</w:t>
    </w:r>
    <w:r>
      <w:rPr>
        <w:color w:val="7F7F7F"/>
        <w:sz w:val="20"/>
        <w:szCs w:val="20"/>
      </w:rPr>
      <w:t xml:space="preserve"> may be altered by the CEO.</w:t>
    </w:r>
    <w:r w:rsidRPr="00B904F7">
      <w:rPr>
        <w:sz w:val="20"/>
        <w:szCs w:val="20"/>
      </w:rPr>
      <w:br/>
    </w:r>
    <w:r w:rsidRPr="00B904F7">
      <w:rPr>
        <w:sz w:val="20"/>
        <w:szCs w:val="20"/>
      </w:rPr>
      <w:br/>
    </w:r>
    <w:r>
      <w:rPr>
        <w:color w:val="7F7F7F"/>
        <w:sz w:val="16"/>
        <w:szCs w:val="16"/>
      </w:rPr>
      <w:t>DISCLAIMER: While all care has been taken in the preparation of this material, no responsibility is accepted by the author(s) or </w:t>
    </w:r>
    <w:proofErr w:type="spellStart"/>
    <w:r>
      <w:rPr>
        <w:color w:val="7F7F7F"/>
        <w:sz w:val="16"/>
        <w:szCs w:val="16"/>
      </w:rPr>
      <w:t>Gentown</w:t>
    </w:r>
    <w:proofErr w:type="spellEnd"/>
    <w:r>
      <w:rPr>
        <w:color w:val="7F7F7F"/>
        <w:sz w:val="16"/>
        <w:szCs w:val="16"/>
      </w:rPr>
      <w:t xml:space="preserve"> Community &amp; Business Hub (GCBH), its staff, volunteers or partners, for any errors, omissions or inaccuracies. The material provided in this resource has been prepared to provide general information only. It is not intended to be relied upon or be a substitute for legal or other professional advice. No responsibility can be accepted by the author(s) or GCBH or its partners for any known or unknown consequences that may result from reliance on any information provided in this publication.</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B6C549" w14:textId="77777777" w:rsidR="00FE5921" w:rsidRDefault="00FE592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057852" w14:textId="77777777" w:rsidR="00B656C2" w:rsidRDefault="00B656C2" w:rsidP="00B656C2">
      <w:pPr>
        <w:spacing w:before="0" w:after="0" w:line="240" w:lineRule="auto"/>
      </w:pPr>
      <w:r>
        <w:separator/>
      </w:r>
    </w:p>
  </w:footnote>
  <w:footnote w:type="continuationSeparator" w:id="0">
    <w:p w14:paraId="7C56C38D" w14:textId="77777777" w:rsidR="00B656C2" w:rsidRDefault="00B656C2" w:rsidP="00B656C2">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156DB3" w14:textId="77777777" w:rsidR="00FE5921" w:rsidRDefault="00FE592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DF1137" w14:textId="7E88A7DB" w:rsidR="00CD2078" w:rsidRPr="00CD2078" w:rsidRDefault="00FE5921" w:rsidP="00CD2078">
    <w:pPr>
      <w:pStyle w:val="Footer"/>
      <w:ind w:left="720"/>
      <w:jc w:val="right"/>
      <w:rPr>
        <w:color w:val="AEAAAA" w:themeColor="background2" w:themeShade="BF"/>
      </w:rPr>
    </w:pPr>
    <w:bookmarkStart w:id="4" w:name="_GoBack"/>
    <w:r>
      <w:rPr>
        <w:noProof/>
      </w:rPr>
      <w:drawing>
        <wp:anchor distT="0" distB="0" distL="114300" distR="114300" simplePos="0" relativeHeight="251659264" behindDoc="1" locked="0" layoutInCell="1" allowOverlap="1" wp14:anchorId="5B9C6861" wp14:editId="1A5D39C4">
          <wp:simplePos x="0" y="0"/>
          <wp:positionH relativeFrom="margin">
            <wp:posOffset>0</wp:posOffset>
          </wp:positionH>
          <wp:positionV relativeFrom="paragraph">
            <wp:posOffset>-635</wp:posOffset>
          </wp:positionV>
          <wp:extent cx="1576800" cy="425471"/>
          <wp:effectExtent l="0" t="0" r="444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01.jpg"/>
                  <pic:cNvPicPr/>
                </pic:nvPicPr>
                <pic:blipFill>
                  <a:blip r:embed="rId1">
                    <a:extLst>
                      <a:ext uri="{28A0092B-C50C-407E-A947-70E740481C1C}">
                        <a14:useLocalDpi xmlns:a14="http://schemas.microsoft.com/office/drawing/2010/main" val="0"/>
                      </a:ext>
                    </a:extLst>
                  </a:blip>
                  <a:stretch>
                    <a:fillRect/>
                  </a:stretch>
                </pic:blipFill>
                <pic:spPr>
                  <a:xfrm>
                    <a:off x="0" y="0"/>
                    <a:ext cx="1576800" cy="425471"/>
                  </a:xfrm>
                  <a:prstGeom prst="rect">
                    <a:avLst/>
                  </a:prstGeom>
                </pic:spPr>
              </pic:pic>
            </a:graphicData>
          </a:graphic>
          <wp14:sizeRelH relativeFrom="margin">
            <wp14:pctWidth>0</wp14:pctWidth>
          </wp14:sizeRelH>
          <wp14:sizeRelV relativeFrom="margin">
            <wp14:pctHeight>0</wp14:pctHeight>
          </wp14:sizeRelV>
        </wp:anchor>
      </w:drawing>
    </w:r>
    <w:bookmarkEnd w:id="4"/>
    <w:r w:rsidR="00CD2078" w:rsidRPr="00CD2078">
      <w:rPr>
        <w:color w:val="AEAAAA" w:themeColor="background2" w:themeShade="BF"/>
      </w:rPr>
      <w:t>Policies and procedures</w:t>
    </w:r>
  </w:p>
  <w:p w14:paraId="4C7472AF" w14:textId="57C2DA63" w:rsidR="00B656C2" w:rsidRDefault="00B656C2">
    <w:pPr>
      <w:pStyle w:val="Header"/>
    </w:pPr>
  </w:p>
  <w:p w14:paraId="141E07AC" w14:textId="77777777" w:rsidR="00EA6190" w:rsidRDefault="00EA6190"/>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EE7C5E" w14:textId="77777777" w:rsidR="00FE5921" w:rsidRDefault="00FE592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3C5499"/>
    <w:multiLevelType w:val="hybridMultilevel"/>
    <w:tmpl w:val="71F43CF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3D4181A"/>
    <w:multiLevelType w:val="hybridMultilevel"/>
    <w:tmpl w:val="99A4C4C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6A62FF0"/>
    <w:multiLevelType w:val="hybridMultilevel"/>
    <w:tmpl w:val="A55A04F4"/>
    <w:lvl w:ilvl="0" w:tplc="9C0E3712">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 w15:restartNumberingAfterBreak="0">
    <w:nsid w:val="087F2173"/>
    <w:multiLevelType w:val="hybridMultilevel"/>
    <w:tmpl w:val="F5880E8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0E3962D2"/>
    <w:multiLevelType w:val="hybridMultilevel"/>
    <w:tmpl w:val="DEA274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5047FE3"/>
    <w:multiLevelType w:val="hybridMultilevel"/>
    <w:tmpl w:val="F16658F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16987C56"/>
    <w:multiLevelType w:val="hybridMultilevel"/>
    <w:tmpl w:val="2D12795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1EA43B1C"/>
    <w:multiLevelType w:val="hybridMultilevel"/>
    <w:tmpl w:val="DB8E57C0"/>
    <w:lvl w:ilvl="0" w:tplc="04090001">
      <w:start w:val="1"/>
      <w:numFmt w:val="bullet"/>
      <w:lvlText w:val=""/>
      <w:lvlJc w:val="left"/>
      <w:pPr>
        <w:ind w:left="1145" w:hanging="360"/>
      </w:pPr>
      <w:rPr>
        <w:rFonts w:ascii="Symbol" w:hAnsi="Symbol" w:hint="default"/>
      </w:rPr>
    </w:lvl>
    <w:lvl w:ilvl="1" w:tplc="04090003" w:tentative="1">
      <w:start w:val="1"/>
      <w:numFmt w:val="bullet"/>
      <w:lvlText w:val="o"/>
      <w:lvlJc w:val="left"/>
      <w:pPr>
        <w:ind w:left="1865" w:hanging="360"/>
      </w:pPr>
      <w:rPr>
        <w:rFonts w:ascii="Courier New" w:hAnsi="Courier New" w:hint="default"/>
      </w:rPr>
    </w:lvl>
    <w:lvl w:ilvl="2" w:tplc="04090005" w:tentative="1">
      <w:start w:val="1"/>
      <w:numFmt w:val="bullet"/>
      <w:lvlText w:val=""/>
      <w:lvlJc w:val="left"/>
      <w:pPr>
        <w:ind w:left="2585" w:hanging="360"/>
      </w:pPr>
      <w:rPr>
        <w:rFonts w:ascii="Wingdings" w:hAnsi="Wingdings" w:hint="default"/>
      </w:rPr>
    </w:lvl>
    <w:lvl w:ilvl="3" w:tplc="04090001" w:tentative="1">
      <w:start w:val="1"/>
      <w:numFmt w:val="bullet"/>
      <w:lvlText w:val=""/>
      <w:lvlJc w:val="left"/>
      <w:pPr>
        <w:ind w:left="3305" w:hanging="360"/>
      </w:pPr>
      <w:rPr>
        <w:rFonts w:ascii="Symbol" w:hAnsi="Symbol" w:hint="default"/>
      </w:rPr>
    </w:lvl>
    <w:lvl w:ilvl="4" w:tplc="04090003" w:tentative="1">
      <w:start w:val="1"/>
      <w:numFmt w:val="bullet"/>
      <w:lvlText w:val="o"/>
      <w:lvlJc w:val="left"/>
      <w:pPr>
        <w:ind w:left="4025" w:hanging="360"/>
      </w:pPr>
      <w:rPr>
        <w:rFonts w:ascii="Courier New" w:hAnsi="Courier New" w:hint="default"/>
      </w:rPr>
    </w:lvl>
    <w:lvl w:ilvl="5" w:tplc="04090005" w:tentative="1">
      <w:start w:val="1"/>
      <w:numFmt w:val="bullet"/>
      <w:lvlText w:val=""/>
      <w:lvlJc w:val="left"/>
      <w:pPr>
        <w:ind w:left="4745" w:hanging="360"/>
      </w:pPr>
      <w:rPr>
        <w:rFonts w:ascii="Wingdings" w:hAnsi="Wingdings" w:hint="default"/>
      </w:rPr>
    </w:lvl>
    <w:lvl w:ilvl="6" w:tplc="04090001" w:tentative="1">
      <w:start w:val="1"/>
      <w:numFmt w:val="bullet"/>
      <w:lvlText w:val=""/>
      <w:lvlJc w:val="left"/>
      <w:pPr>
        <w:ind w:left="5465" w:hanging="360"/>
      </w:pPr>
      <w:rPr>
        <w:rFonts w:ascii="Symbol" w:hAnsi="Symbol" w:hint="default"/>
      </w:rPr>
    </w:lvl>
    <w:lvl w:ilvl="7" w:tplc="04090003" w:tentative="1">
      <w:start w:val="1"/>
      <w:numFmt w:val="bullet"/>
      <w:lvlText w:val="o"/>
      <w:lvlJc w:val="left"/>
      <w:pPr>
        <w:ind w:left="6185" w:hanging="360"/>
      </w:pPr>
      <w:rPr>
        <w:rFonts w:ascii="Courier New" w:hAnsi="Courier New" w:hint="default"/>
      </w:rPr>
    </w:lvl>
    <w:lvl w:ilvl="8" w:tplc="04090005" w:tentative="1">
      <w:start w:val="1"/>
      <w:numFmt w:val="bullet"/>
      <w:lvlText w:val=""/>
      <w:lvlJc w:val="left"/>
      <w:pPr>
        <w:ind w:left="6905" w:hanging="360"/>
      </w:pPr>
      <w:rPr>
        <w:rFonts w:ascii="Wingdings" w:hAnsi="Wingdings" w:hint="default"/>
      </w:rPr>
    </w:lvl>
  </w:abstractNum>
  <w:abstractNum w:abstractNumId="8" w15:restartNumberingAfterBreak="0">
    <w:nsid w:val="1FA37138"/>
    <w:multiLevelType w:val="hybridMultilevel"/>
    <w:tmpl w:val="6C6E1B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48F2D0B"/>
    <w:multiLevelType w:val="hybridMultilevel"/>
    <w:tmpl w:val="5964B64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24DE1D81"/>
    <w:multiLevelType w:val="hybridMultilevel"/>
    <w:tmpl w:val="2132CF88"/>
    <w:lvl w:ilvl="0" w:tplc="0C090001">
      <w:start w:val="1"/>
      <w:numFmt w:val="bullet"/>
      <w:lvlText w:val=""/>
      <w:lvlJc w:val="left"/>
      <w:pPr>
        <w:ind w:left="720" w:hanging="360"/>
      </w:pPr>
      <w:rPr>
        <w:rFonts w:ascii="Symbol" w:hAnsi="Symbol" w:hint="default"/>
      </w:rPr>
    </w:lvl>
    <w:lvl w:ilvl="1" w:tplc="DB54E588">
      <w:start w:val="2"/>
      <w:numFmt w:val="bullet"/>
      <w:lvlText w:val="•"/>
      <w:lvlJc w:val="left"/>
      <w:pPr>
        <w:ind w:left="1800" w:hanging="720"/>
      </w:pPr>
      <w:rPr>
        <w:rFonts w:ascii="Arial" w:eastAsiaTheme="minorHAnsi" w:hAnsi="Arial" w:cs="Arial"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25527002"/>
    <w:multiLevelType w:val="hybridMultilevel"/>
    <w:tmpl w:val="8418242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28323DC1"/>
    <w:multiLevelType w:val="hybridMultilevel"/>
    <w:tmpl w:val="929C12B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28AD236A"/>
    <w:multiLevelType w:val="hybridMultilevel"/>
    <w:tmpl w:val="AC1A0D2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2BC85CB2"/>
    <w:multiLevelType w:val="hybridMultilevel"/>
    <w:tmpl w:val="CF9C2D2A"/>
    <w:lvl w:ilvl="0" w:tplc="0C090001">
      <w:start w:val="1"/>
      <w:numFmt w:val="bullet"/>
      <w:lvlText w:val=""/>
      <w:lvlJc w:val="left"/>
      <w:pPr>
        <w:ind w:left="720" w:hanging="360"/>
      </w:pPr>
      <w:rPr>
        <w:rFonts w:ascii="Symbol" w:hAnsi="Symbol" w:hint="default"/>
      </w:rPr>
    </w:lvl>
    <w:lvl w:ilvl="1" w:tplc="0C090001">
      <w:start w:val="1"/>
      <w:numFmt w:val="bullet"/>
      <w:lvlText w:val=""/>
      <w:lvlJc w:val="left"/>
      <w:pPr>
        <w:ind w:left="1800" w:hanging="720"/>
      </w:pPr>
      <w:rPr>
        <w:rFonts w:ascii="Symbol" w:hAnsi="Symbol"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2D246E69"/>
    <w:multiLevelType w:val="hybridMultilevel"/>
    <w:tmpl w:val="121619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DDF0F6E"/>
    <w:multiLevelType w:val="hybridMultilevel"/>
    <w:tmpl w:val="3D96321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32B472AF"/>
    <w:multiLevelType w:val="hybridMultilevel"/>
    <w:tmpl w:val="047AFAD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373C314B"/>
    <w:multiLevelType w:val="hybridMultilevel"/>
    <w:tmpl w:val="AC7A75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7E22AEE"/>
    <w:multiLevelType w:val="hybridMultilevel"/>
    <w:tmpl w:val="30244D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96A5C30"/>
    <w:multiLevelType w:val="hybridMultilevel"/>
    <w:tmpl w:val="55BC7BBA"/>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1" w15:restartNumberingAfterBreak="0">
    <w:nsid w:val="396E662E"/>
    <w:multiLevelType w:val="hybridMultilevel"/>
    <w:tmpl w:val="5B22BC8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39995DD0"/>
    <w:multiLevelType w:val="hybridMultilevel"/>
    <w:tmpl w:val="9918A6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A9072B4"/>
    <w:multiLevelType w:val="hybridMultilevel"/>
    <w:tmpl w:val="67463EF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3E660A49"/>
    <w:multiLevelType w:val="hybridMultilevel"/>
    <w:tmpl w:val="95E644E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45A21B79"/>
    <w:multiLevelType w:val="hybridMultilevel"/>
    <w:tmpl w:val="4C0258D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4EA845A8"/>
    <w:multiLevelType w:val="hybridMultilevel"/>
    <w:tmpl w:val="17A2FF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F140445"/>
    <w:multiLevelType w:val="hybridMultilevel"/>
    <w:tmpl w:val="BCAA6BD0"/>
    <w:lvl w:ilvl="0" w:tplc="04090001">
      <w:start w:val="1"/>
      <w:numFmt w:val="bullet"/>
      <w:lvlText w:val=""/>
      <w:lvlJc w:val="left"/>
      <w:pPr>
        <w:ind w:left="1145" w:hanging="360"/>
      </w:pPr>
      <w:rPr>
        <w:rFonts w:ascii="Symbol" w:hAnsi="Symbol" w:hint="default"/>
      </w:rPr>
    </w:lvl>
    <w:lvl w:ilvl="1" w:tplc="04090003">
      <w:start w:val="1"/>
      <w:numFmt w:val="bullet"/>
      <w:lvlText w:val="o"/>
      <w:lvlJc w:val="left"/>
      <w:pPr>
        <w:ind w:left="1865" w:hanging="360"/>
      </w:pPr>
      <w:rPr>
        <w:rFonts w:ascii="Courier New" w:hAnsi="Courier New" w:hint="default"/>
      </w:rPr>
    </w:lvl>
    <w:lvl w:ilvl="2" w:tplc="04090005" w:tentative="1">
      <w:start w:val="1"/>
      <w:numFmt w:val="bullet"/>
      <w:lvlText w:val=""/>
      <w:lvlJc w:val="left"/>
      <w:pPr>
        <w:ind w:left="2585" w:hanging="360"/>
      </w:pPr>
      <w:rPr>
        <w:rFonts w:ascii="Wingdings" w:hAnsi="Wingdings" w:hint="default"/>
      </w:rPr>
    </w:lvl>
    <w:lvl w:ilvl="3" w:tplc="04090001" w:tentative="1">
      <w:start w:val="1"/>
      <w:numFmt w:val="bullet"/>
      <w:lvlText w:val=""/>
      <w:lvlJc w:val="left"/>
      <w:pPr>
        <w:ind w:left="3305" w:hanging="360"/>
      </w:pPr>
      <w:rPr>
        <w:rFonts w:ascii="Symbol" w:hAnsi="Symbol" w:hint="default"/>
      </w:rPr>
    </w:lvl>
    <w:lvl w:ilvl="4" w:tplc="04090003" w:tentative="1">
      <w:start w:val="1"/>
      <w:numFmt w:val="bullet"/>
      <w:lvlText w:val="o"/>
      <w:lvlJc w:val="left"/>
      <w:pPr>
        <w:ind w:left="4025" w:hanging="360"/>
      </w:pPr>
      <w:rPr>
        <w:rFonts w:ascii="Courier New" w:hAnsi="Courier New" w:hint="default"/>
      </w:rPr>
    </w:lvl>
    <w:lvl w:ilvl="5" w:tplc="04090005" w:tentative="1">
      <w:start w:val="1"/>
      <w:numFmt w:val="bullet"/>
      <w:lvlText w:val=""/>
      <w:lvlJc w:val="left"/>
      <w:pPr>
        <w:ind w:left="4745" w:hanging="360"/>
      </w:pPr>
      <w:rPr>
        <w:rFonts w:ascii="Wingdings" w:hAnsi="Wingdings" w:hint="default"/>
      </w:rPr>
    </w:lvl>
    <w:lvl w:ilvl="6" w:tplc="04090001" w:tentative="1">
      <w:start w:val="1"/>
      <w:numFmt w:val="bullet"/>
      <w:lvlText w:val=""/>
      <w:lvlJc w:val="left"/>
      <w:pPr>
        <w:ind w:left="5465" w:hanging="360"/>
      </w:pPr>
      <w:rPr>
        <w:rFonts w:ascii="Symbol" w:hAnsi="Symbol" w:hint="default"/>
      </w:rPr>
    </w:lvl>
    <w:lvl w:ilvl="7" w:tplc="04090003" w:tentative="1">
      <w:start w:val="1"/>
      <w:numFmt w:val="bullet"/>
      <w:lvlText w:val="o"/>
      <w:lvlJc w:val="left"/>
      <w:pPr>
        <w:ind w:left="6185" w:hanging="360"/>
      </w:pPr>
      <w:rPr>
        <w:rFonts w:ascii="Courier New" w:hAnsi="Courier New" w:hint="default"/>
      </w:rPr>
    </w:lvl>
    <w:lvl w:ilvl="8" w:tplc="04090005" w:tentative="1">
      <w:start w:val="1"/>
      <w:numFmt w:val="bullet"/>
      <w:lvlText w:val=""/>
      <w:lvlJc w:val="left"/>
      <w:pPr>
        <w:ind w:left="6905" w:hanging="360"/>
      </w:pPr>
      <w:rPr>
        <w:rFonts w:ascii="Wingdings" w:hAnsi="Wingdings" w:hint="default"/>
      </w:rPr>
    </w:lvl>
  </w:abstractNum>
  <w:abstractNum w:abstractNumId="28" w15:restartNumberingAfterBreak="0">
    <w:nsid w:val="4F3F6C18"/>
    <w:multiLevelType w:val="hybridMultilevel"/>
    <w:tmpl w:val="90A20F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240306C"/>
    <w:multiLevelType w:val="hybridMultilevel"/>
    <w:tmpl w:val="B7E446C8"/>
    <w:lvl w:ilvl="0" w:tplc="04090001">
      <w:start w:val="1"/>
      <w:numFmt w:val="bullet"/>
      <w:lvlText w:val=""/>
      <w:lvlJc w:val="left"/>
      <w:pPr>
        <w:ind w:left="1145" w:hanging="360"/>
      </w:pPr>
      <w:rPr>
        <w:rFonts w:ascii="Symbol" w:hAnsi="Symbol" w:hint="default"/>
      </w:rPr>
    </w:lvl>
    <w:lvl w:ilvl="1" w:tplc="04090003" w:tentative="1">
      <w:start w:val="1"/>
      <w:numFmt w:val="bullet"/>
      <w:lvlText w:val="o"/>
      <w:lvlJc w:val="left"/>
      <w:pPr>
        <w:ind w:left="1865" w:hanging="360"/>
      </w:pPr>
      <w:rPr>
        <w:rFonts w:ascii="Courier New" w:hAnsi="Courier New" w:hint="default"/>
      </w:rPr>
    </w:lvl>
    <w:lvl w:ilvl="2" w:tplc="04090005" w:tentative="1">
      <w:start w:val="1"/>
      <w:numFmt w:val="bullet"/>
      <w:lvlText w:val=""/>
      <w:lvlJc w:val="left"/>
      <w:pPr>
        <w:ind w:left="2585" w:hanging="360"/>
      </w:pPr>
      <w:rPr>
        <w:rFonts w:ascii="Wingdings" w:hAnsi="Wingdings" w:hint="default"/>
      </w:rPr>
    </w:lvl>
    <w:lvl w:ilvl="3" w:tplc="04090001" w:tentative="1">
      <w:start w:val="1"/>
      <w:numFmt w:val="bullet"/>
      <w:lvlText w:val=""/>
      <w:lvlJc w:val="left"/>
      <w:pPr>
        <w:ind w:left="3305" w:hanging="360"/>
      </w:pPr>
      <w:rPr>
        <w:rFonts w:ascii="Symbol" w:hAnsi="Symbol" w:hint="default"/>
      </w:rPr>
    </w:lvl>
    <w:lvl w:ilvl="4" w:tplc="04090003" w:tentative="1">
      <w:start w:val="1"/>
      <w:numFmt w:val="bullet"/>
      <w:lvlText w:val="o"/>
      <w:lvlJc w:val="left"/>
      <w:pPr>
        <w:ind w:left="4025" w:hanging="360"/>
      </w:pPr>
      <w:rPr>
        <w:rFonts w:ascii="Courier New" w:hAnsi="Courier New" w:hint="default"/>
      </w:rPr>
    </w:lvl>
    <w:lvl w:ilvl="5" w:tplc="04090005" w:tentative="1">
      <w:start w:val="1"/>
      <w:numFmt w:val="bullet"/>
      <w:lvlText w:val=""/>
      <w:lvlJc w:val="left"/>
      <w:pPr>
        <w:ind w:left="4745" w:hanging="360"/>
      </w:pPr>
      <w:rPr>
        <w:rFonts w:ascii="Wingdings" w:hAnsi="Wingdings" w:hint="default"/>
      </w:rPr>
    </w:lvl>
    <w:lvl w:ilvl="6" w:tplc="04090001" w:tentative="1">
      <w:start w:val="1"/>
      <w:numFmt w:val="bullet"/>
      <w:lvlText w:val=""/>
      <w:lvlJc w:val="left"/>
      <w:pPr>
        <w:ind w:left="5465" w:hanging="360"/>
      </w:pPr>
      <w:rPr>
        <w:rFonts w:ascii="Symbol" w:hAnsi="Symbol" w:hint="default"/>
      </w:rPr>
    </w:lvl>
    <w:lvl w:ilvl="7" w:tplc="04090003" w:tentative="1">
      <w:start w:val="1"/>
      <w:numFmt w:val="bullet"/>
      <w:lvlText w:val="o"/>
      <w:lvlJc w:val="left"/>
      <w:pPr>
        <w:ind w:left="6185" w:hanging="360"/>
      </w:pPr>
      <w:rPr>
        <w:rFonts w:ascii="Courier New" w:hAnsi="Courier New" w:hint="default"/>
      </w:rPr>
    </w:lvl>
    <w:lvl w:ilvl="8" w:tplc="04090005" w:tentative="1">
      <w:start w:val="1"/>
      <w:numFmt w:val="bullet"/>
      <w:lvlText w:val=""/>
      <w:lvlJc w:val="left"/>
      <w:pPr>
        <w:ind w:left="6905" w:hanging="360"/>
      </w:pPr>
      <w:rPr>
        <w:rFonts w:ascii="Wingdings" w:hAnsi="Wingdings" w:hint="default"/>
      </w:rPr>
    </w:lvl>
  </w:abstractNum>
  <w:abstractNum w:abstractNumId="30" w15:restartNumberingAfterBreak="0">
    <w:nsid w:val="539A71E1"/>
    <w:multiLevelType w:val="hybridMultilevel"/>
    <w:tmpl w:val="29A0379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1" w15:restartNumberingAfterBreak="0">
    <w:nsid w:val="550F74D2"/>
    <w:multiLevelType w:val="hybridMultilevel"/>
    <w:tmpl w:val="CC2AEA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DAD74FD"/>
    <w:multiLevelType w:val="hybridMultilevel"/>
    <w:tmpl w:val="98349D9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3" w15:restartNumberingAfterBreak="0">
    <w:nsid w:val="5E511307"/>
    <w:multiLevelType w:val="hybridMultilevel"/>
    <w:tmpl w:val="62A00C8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4" w15:restartNumberingAfterBreak="0">
    <w:nsid w:val="5FFB6EF6"/>
    <w:multiLevelType w:val="hybridMultilevel"/>
    <w:tmpl w:val="2272CF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4AB41FC"/>
    <w:multiLevelType w:val="hybridMultilevel"/>
    <w:tmpl w:val="5A3C0D3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6" w15:restartNumberingAfterBreak="0">
    <w:nsid w:val="65117E64"/>
    <w:multiLevelType w:val="hybridMultilevel"/>
    <w:tmpl w:val="09C4EC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70A3142"/>
    <w:multiLevelType w:val="hybridMultilevel"/>
    <w:tmpl w:val="BC78BC4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8" w15:restartNumberingAfterBreak="0">
    <w:nsid w:val="674C28DC"/>
    <w:multiLevelType w:val="hybridMultilevel"/>
    <w:tmpl w:val="508A55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BE1724C"/>
    <w:multiLevelType w:val="hybridMultilevel"/>
    <w:tmpl w:val="2F60F1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D720C17"/>
    <w:multiLevelType w:val="hybridMultilevel"/>
    <w:tmpl w:val="25DCB596"/>
    <w:lvl w:ilvl="0" w:tplc="93FC9C4E">
      <w:numFmt w:val="bullet"/>
      <w:lvlText w:val=""/>
      <w:lvlJc w:val="left"/>
      <w:pPr>
        <w:ind w:left="720" w:hanging="360"/>
      </w:pPr>
      <w:rPr>
        <w:rFonts w:ascii="Symbol" w:eastAsia="MS Mincho"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1FD3E09"/>
    <w:multiLevelType w:val="hybridMultilevel"/>
    <w:tmpl w:val="31C84EC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2" w15:restartNumberingAfterBreak="0">
    <w:nsid w:val="729749C5"/>
    <w:multiLevelType w:val="hybridMultilevel"/>
    <w:tmpl w:val="95229C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7513678"/>
    <w:multiLevelType w:val="hybridMultilevel"/>
    <w:tmpl w:val="9FD4F37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4" w15:restartNumberingAfterBreak="0">
    <w:nsid w:val="78D143A8"/>
    <w:multiLevelType w:val="hybridMultilevel"/>
    <w:tmpl w:val="AEC4224C"/>
    <w:lvl w:ilvl="0" w:tplc="04090001">
      <w:start w:val="1"/>
      <w:numFmt w:val="bullet"/>
      <w:lvlText w:val=""/>
      <w:lvlJc w:val="left"/>
      <w:pPr>
        <w:ind w:left="1145" w:hanging="360"/>
      </w:pPr>
      <w:rPr>
        <w:rFonts w:ascii="Symbol" w:hAnsi="Symbol" w:hint="default"/>
      </w:rPr>
    </w:lvl>
    <w:lvl w:ilvl="1" w:tplc="04090003" w:tentative="1">
      <w:start w:val="1"/>
      <w:numFmt w:val="bullet"/>
      <w:lvlText w:val="o"/>
      <w:lvlJc w:val="left"/>
      <w:pPr>
        <w:ind w:left="1865" w:hanging="360"/>
      </w:pPr>
      <w:rPr>
        <w:rFonts w:ascii="Courier New" w:hAnsi="Courier New" w:hint="default"/>
      </w:rPr>
    </w:lvl>
    <w:lvl w:ilvl="2" w:tplc="04090005" w:tentative="1">
      <w:start w:val="1"/>
      <w:numFmt w:val="bullet"/>
      <w:lvlText w:val=""/>
      <w:lvlJc w:val="left"/>
      <w:pPr>
        <w:ind w:left="2585" w:hanging="360"/>
      </w:pPr>
      <w:rPr>
        <w:rFonts w:ascii="Wingdings" w:hAnsi="Wingdings" w:hint="default"/>
      </w:rPr>
    </w:lvl>
    <w:lvl w:ilvl="3" w:tplc="04090001" w:tentative="1">
      <w:start w:val="1"/>
      <w:numFmt w:val="bullet"/>
      <w:lvlText w:val=""/>
      <w:lvlJc w:val="left"/>
      <w:pPr>
        <w:ind w:left="3305" w:hanging="360"/>
      </w:pPr>
      <w:rPr>
        <w:rFonts w:ascii="Symbol" w:hAnsi="Symbol" w:hint="default"/>
      </w:rPr>
    </w:lvl>
    <w:lvl w:ilvl="4" w:tplc="04090003" w:tentative="1">
      <w:start w:val="1"/>
      <w:numFmt w:val="bullet"/>
      <w:lvlText w:val="o"/>
      <w:lvlJc w:val="left"/>
      <w:pPr>
        <w:ind w:left="4025" w:hanging="360"/>
      </w:pPr>
      <w:rPr>
        <w:rFonts w:ascii="Courier New" w:hAnsi="Courier New" w:hint="default"/>
      </w:rPr>
    </w:lvl>
    <w:lvl w:ilvl="5" w:tplc="04090005" w:tentative="1">
      <w:start w:val="1"/>
      <w:numFmt w:val="bullet"/>
      <w:lvlText w:val=""/>
      <w:lvlJc w:val="left"/>
      <w:pPr>
        <w:ind w:left="4745" w:hanging="360"/>
      </w:pPr>
      <w:rPr>
        <w:rFonts w:ascii="Wingdings" w:hAnsi="Wingdings" w:hint="default"/>
      </w:rPr>
    </w:lvl>
    <w:lvl w:ilvl="6" w:tplc="04090001" w:tentative="1">
      <w:start w:val="1"/>
      <w:numFmt w:val="bullet"/>
      <w:lvlText w:val=""/>
      <w:lvlJc w:val="left"/>
      <w:pPr>
        <w:ind w:left="5465" w:hanging="360"/>
      </w:pPr>
      <w:rPr>
        <w:rFonts w:ascii="Symbol" w:hAnsi="Symbol" w:hint="default"/>
      </w:rPr>
    </w:lvl>
    <w:lvl w:ilvl="7" w:tplc="04090003" w:tentative="1">
      <w:start w:val="1"/>
      <w:numFmt w:val="bullet"/>
      <w:lvlText w:val="o"/>
      <w:lvlJc w:val="left"/>
      <w:pPr>
        <w:ind w:left="6185" w:hanging="360"/>
      </w:pPr>
      <w:rPr>
        <w:rFonts w:ascii="Courier New" w:hAnsi="Courier New" w:hint="default"/>
      </w:rPr>
    </w:lvl>
    <w:lvl w:ilvl="8" w:tplc="04090005" w:tentative="1">
      <w:start w:val="1"/>
      <w:numFmt w:val="bullet"/>
      <w:lvlText w:val=""/>
      <w:lvlJc w:val="left"/>
      <w:pPr>
        <w:ind w:left="6905" w:hanging="360"/>
      </w:pPr>
      <w:rPr>
        <w:rFonts w:ascii="Wingdings" w:hAnsi="Wingdings" w:hint="default"/>
      </w:rPr>
    </w:lvl>
  </w:abstractNum>
  <w:abstractNum w:abstractNumId="45" w15:restartNumberingAfterBreak="0">
    <w:nsid w:val="7A4C0959"/>
    <w:multiLevelType w:val="hybridMultilevel"/>
    <w:tmpl w:val="8556B0A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6" w15:restartNumberingAfterBreak="0">
    <w:nsid w:val="7CED5504"/>
    <w:multiLevelType w:val="hybridMultilevel"/>
    <w:tmpl w:val="6FB8837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3"/>
  </w:num>
  <w:num w:numId="2">
    <w:abstractNumId w:val="37"/>
  </w:num>
  <w:num w:numId="3">
    <w:abstractNumId w:val="5"/>
  </w:num>
  <w:num w:numId="4">
    <w:abstractNumId w:val="2"/>
  </w:num>
  <w:num w:numId="5">
    <w:abstractNumId w:val="12"/>
  </w:num>
  <w:num w:numId="6">
    <w:abstractNumId w:val="41"/>
  </w:num>
  <w:num w:numId="7">
    <w:abstractNumId w:val="21"/>
  </w:num>
  <w:num w:numId="8">
    <w:abstractNumId w:val="9"/>
  </w:num>
  <w:num w:numId="9">
    <w:abstractNumId w:val="45"/>
  </w:num>
  <w:num w:numId="10">
    <w:abstractNumId w:val="30"/>
  </w:num>
  <w:num w:numId="11">
    <w:abstractNumId w:val="43"/>
  </w:num>
  <w:num w:numId="12">
    <w:abstractNumId w:val="23"/>
  </w:num>
  <w:num w:numId="13">
    <w:abstractNumId w:val="4"/>
  </w:num>
  <w:num w:numId="14">
    <w:abstractNumId w:val="20"/>
  </w:num>
  <w:num w:numId="15">
    <w:abstractNumId w:val="22"/>
  </w:num>
  <w:num w:numId="16">
    <w:abstractNumId w:val="10"/>
  </w:num>
  <w:num w:numId="17">
    <w:abstractNumId w:val="14"/>
  </w:num>
  <w:num w:numId="18">
    <w:abstractNumId w:val="42"/>
  </w:num>
  <w:num w:numId="19">
    <w:abstractNumId w:val="32"/>
  </w:num>
  <w:num w:numId="20">
    <w:abstractNumId w:val="33"/>
  </w:num>
  <w:num w:numId="21">
    <w:abstractNumId w:val="29"/>
  </w:num>
  <w:num w:numId="22">
    <w:abstractNumId w:val="44"/>
  </w:num>
  <w:num w:numId="23">
    <w:abstractNumId w:val="27"/>
  </w:num>
  <w:num w:numId="24">
    <w:abstractNumId w:val="7"/>
  </w:num>
  <w:num w:numId="25">
    <w:abstractNumId w:val="3"/>
  </w:num>
  <w:num w:numId="26">
    <w:abstractNumId w:val="25"/>
  </w:num>
  <w:num w:numId="27">
    <w:abstractNumId w:val="6"/>
  </w:num>
  <w:num w:numId="28">
    <w:abstractNumId w:val="0"/>
  </w:num>
  <w:num w:numId="29">
    <w:abstractNumId w:val="46"/>
  </w:num>
  <w:num w:numId="30">
    <w:abstractNumId w:val="11"/>
  </w:num>
  <w:num w:numId="31">
    <w:abstractNumId w:val="39"/>
  </w:num>
  <w:num w:numId="32">
    <w:abstractNumId w:val="35"/>
  </w:num>
  <w:num w:numId="33">
    <w:abstractNumId w:val="19"/>
  </w:num>
  <w:num w:numId="34">
    <w:abstractNumId w:val="31"/>
  </w:num>
  <w:num w:numId="35">
    <w:abstractNumId w:val="26"/>
  </w:num>
  <w:num w:numId="36">
    <w:abstractNumId w:val="18"/>
  </w:num>
  <w:num w:numId="37">
    <w:abstractNumId w:val="36"/>
  </w:num>
  <w:num w:numId="38">
    <w:abstractNumId w:val="8"/>
  </w:num>
  <w:num w:numId="39">
    <w:abstractNumId w:val="24"/>
  </w:num>
  <w:num w:numId="40">
    <w:abstractNumId w:val="40"/>
  </w:num>
  <w:num w:numId="41">
    <w:abstractNumId w:val="17"/>
  </w:num>
  <w:num w:numId="42">
    <w:abstractNumId w:val="1"/>
  </w:num>
  <w:num w:numId="43">
    <w:abstractNumId w:val="34"/>
  </w:num>
  <w:num w:numId="44">
    <w:abstractNumId w:val="38"/>
  </w:num>
  <w:num w:numId="45">
    <w:abstractNumId w:val="15"/>
  </w:num>
  <w:num w:numId="46">
    <w:abstractNumId w:val="28"/>
  </w:num>
  <w:num w:numId="47">
    <w:abstractNumId w:val="16"/>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3686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5B05"/>
    <w:rsid w:val="00015BB2"/>
    <w:rsid w:val="00030650"/>
    <w:rsid w:val="000756E8"/>
    <w:rsid w:val="00075C5E"/>
    <w:rsid w:val="00084AC3"/>
    <w:rsid w:val="00087FF9"/>
    <w:rsid w:val="000A7F6B"/>
    <w:rsid w:val="000C4F79"/>
    <w:rsid w:val="000E6224"/>
    <w:rsid w:val="000F04D4"/>
    <w:rsid w:val="000F3D05"/>
    <w:rsid w:val="0014360D"/>
    <w:rsid w:val="001B35CB"/>
    <w:rsid w:val="001C68B1"/>
    <w:rsid w:val="001D53B3"/>
    <w:rsid w:val="001E4D53"/>
    <w:rsid w:val="00210741"/>
    <w:rsid w:val="00213F77"/>
    <w:rsid w:val="0022516F"/>
    <w:rsid w:val="00270545"/>
    <w:rsid w:val="002A0F0D"/>
    <w:rsid w:val="002A1B8D"/>
    <w:rsid w:val="002B5D6A"/>
    <w:rsid w:val="002F5D39"/>
    <w:rsid w:val="003332BB"/>
    <w:rsid w:val="0033457B"/>
    <w:rsid w:val="003450B0"/>
    <w:rsid w:val="0038650E"/>
    <w:rsid w:val="00392133"/>
    <w:rsid w:val="003A2184"/>
    <w:rsid w:val="003C7CC6"/>
    <w:rsid w:val="003F04B0"/>
    <w:rsid w:val="003F1A13"/>
    <w:rsid w:val="003F5822"/>
    <w:rsid w:val="004045E1"/>
    <w:rsid w:val="00404F44"/>
    <w:rsid w:val="004135C1"/>
    <w:rsid w:val="004226FB"/>
    <w:rsid w:val="004255B5"/>
    <w:rsid w:val="00432751"/>
    <w:rsid w:val="00444F4B"/>
    <w:rsid w:val="00445D69"/>
    <w:rsid w:val="004611F0"/>
    <w:rsid w:val="00485EAF"/>
    <w:rsid w:val="004A4685"/>
    <w:rsid w:val="004B1B7E"/>
    <w:rsid w:val="004B31C5"/>
    <w:rsid w:val="004B6339"/>
    <w:rsid w:val="004D34E2"/>
    <w:rsid w:val="004F03C8"/>
    <w:rsid w:val="0050373C"/>
    <w:rsid w:val="00511711"/>
    <w:rsid w:val="005148A4"/>
    <w:rsid w:val="00530FD6"/>
    <w:rsid w:val="00572010"/>
    <w:rsid w:val="00575013"/>
    <w:rsid w:val="005861C9"/>
    <w:rsid w:val="005A7152"/>
    <w:rsid w:val="005E0408"/>
    <w:rsid w:val="005F433C"/>
    <w:rsid w:val="005F562B"/>
    <w:rsid w:val="006078C2"/>
    <w:rsid w:val="00607DE5"/>
    <w:rsid w:val="00623675"/>
    <w:rsid w:val="006274E7"/>
    <w:rsid w:val="00651560"/>
    <w:rsid w:val="00663C54"/>
    <w:rsid w:val="006845F4"/>
    <w:rsid w:val="006A0492"/>
    <w:rsid w:val="006F5379"/>
    <w:rsid w:val="00731CBB"/>
    <w:rsid w:val="00733B80"/>
    <w:rsid w:val="00773F33"/>
    <w:rsid w:val="007B2660"/>
    <w:rsid w:val="007C7AD1"/>
    <w:rsid w:val="007D2749"/>
    <w:rsid w:val="007D7077"/>
    <w:rsid w:val="007D7DFE"/>
    <w:rsid w:val="00801771"/>
    <w:rsid w:val="008359B5"/>
    <w:rsid w:val="00843593"/>
    <w:rsid w:val="00853C82"/>
    <w:rsid w:val="00854EA0"/>
    <w:rsid w:val="00865265"/>
    <w:rsid w:val="00875C8C"/>
    <w:rsid w:val="00880884"/>
    <w:rsid w:val="008913AB"/>
    <w:rsid w:val="008D39CD"/>
    <w:rsid w:val="008D4AB3"/>
    <w:rsid w:val="008E1293"/>
    <w:rsid w:val="00902A90"/>
    <w:rsid w:val="00906CEE"/>
    <w:rsid w:val="009232E6"/>
    <w:rsid w:val="00926126"/>
    <w:rsid w:val="00975520"/>
    <w:rsid w:val="00983A94"/>
    <w:rsid w:val="00997D9F"/>
    <w:rsid w:val="009B4896"/>
    <w:rsid w:val="009D210D"/>
    <w:rsid w:val="009D30E8"/>
    <w:rsid w:val="009E5312"/>
    <w:rsid w:val="009F18FD"/>
    <w:rsid w:val="00A02201"/>
    <w:rsid w:val="00A16AB2"/>
    <w:rsid w:val="00A542C2"/>
    <w:rsid w:val="00A8501B"/>
    <w:rsid w:val="00A86854"/>
    <w:rsid w:val="00A95E56"/>
    <w:rsid w:val="00AA3AE2"/>
    <w:rsid w:val="00AD1262"/>
    <w:rsid w:val="00AE4E6B"/>
    <w:rsid w:val="00AF2C93"/>
    <w:rsid w:val="00B22B0C"/>
    <w:rsid w:val="00B23271"/>
    <w:rsid w:val="00B24636"/>
    <w:rsid w:val="00B523BD"/>
    <w:rsid w:val="00B656C2"/>
    <w:rsid w:val="00BB1066"/>
    <w:rsid w:val="00BC09B7"/>
    <w:rsid w:val="00C14320"/>
    <w:rsid w:val="00C373D2"/>
    <w:rsid w:val="00C831A8"/>
    <w:rsid w:val="00C95A00"/>
    <w:rsid w:val="00CA69A4"/>
    <w:rsid w:val="00CA6EB1"/>
    <w:rsid w:val="00CA7601"/>
    <w:rsid w:val="00CD2078"/>
    <w:rsid w:val="00CE2907"/>
    <w:rsid w:val="00CE7AF3"/>
    <w:rsid w:val="00CF0116"/>
    <w:rsid w:val="00D54AE3"/>
    <w:rsid w:val="00D56E0A"/>
    <w:rsid w:val="00D577DD"/>
    <w:rsid w:val="00D70186"/>
    <w:rsid w:val="00DD6924"/>
    <w:rsid w:val="00DE681B"/>
    <w:rsid w:val="00E076F2"/>
    <w:rsid w:val="00E21F4D"/>
    <w:rsid w:val="00E23C27"/>
    <w:rsid w:val="00E47034"/>
    <w:rsid w:val="00E64741"/>
    <w:rsid w:val="00E7300E"/>
    <w:rsid w:val="00EA3628"/>
    <w:rsid w:val="00EA6190"/>
    <w:rsid w:val="00ED1D93"/>
    <w:rsid w:val="00ED55E4"/>
    <w:rsid w:val="00EE41F9"/>
    <w:rsid w:val="00EE6AF9"/>
    <w:rsid w:val="00EF310F"/>
    <w:rsid w:val="00EF653C"/>
    <w:rsid w:val="00F01D2A"/>
    <w:rsid w:val="00F10AD9"/>
    <w:rsid w:val="00F16716"/>
    <w:rsid w:val="00F3746E"/>
    <w:rsid w:val="00F41829"/>
    <w:rsid w:val="00F51B62"/>
    <w:rsid w:val="00F55F96"/>
    <w:rsid w:val="00F605B4"/>
    <w:rsid w:val="00F73C58"/>
    <w:rsid w:val="00F85B05"/>
    <w:rsid w:val="00FA3A18"/>
    <w:rsid w:val="00FB3E9C"/>
    <w:rsid w:val="00FD7C4C"/>
    <w:rsid w:val="00FE53F1"/>
    <w:rsid w:val="00FE5921"/>
    <w:rsid w:val="00FF5EF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36865"/>
    <o:shapelayout v:ext="edit">
      <o:idmap v:ext="edit" data="1"/>
    </o:shapelayout>
  </w:shapeDefaults>
  <w:decimalSymbol w:val="."/>
  <w:listSeparator w:val=","/>
  <w14:docId w14:val="7B76A7C1"/>
  <w15:chartTrackingRefBased/>
  <w15:docId w15:val="{0A394344-E16D-42E2-ADEE-3F810B24DD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E1293"/>
    <w:pPr>
      <w:spacing w:before="240" w:after="240"/>
    </w:pPr>
    <w:rPr>
      <w:rFonts w:ascii="Arial" w:hAnsi="Arial"/>
    </w:rPr>
  </w:style>
  <w:style w:type="paragraph" w:styleId="Heading1">
    <w:name w:val="heading 1"/>
    <w:basedOn w:val="Normal"/>
    <w:next w:val="Normal"/>
    <w:link w:val="Heading1Char"/>
    <w:autoRedefine/>
    <w:uiPriority w:val="9"/>
    <w:qFormat/>
    <w:rsid w:val="00D54AE3"/>
    <w:pPr>
      <w:keepNext/>
      <w:keepLines/>
      <w:spacing w:after="0"/>
      <w:outlineLvl w:val="0"/>
    </w:pPr>
    <w:rPr>
      <w:rFonts w:ascii="Arial Black" w:eastAsiaTheme="majorEastAsia" w:hAnsi="Arial Black" w:cstheme="majorBidi"/>
      <w:color w:val="001E45"/>
      <w:sz w:val="44"/>
      <w:szCs w:val="32"/>
    </w:rPr>
  </w:style>
  <w:style w:type="paragraph" w:styleId="Heading2">
    <w:name w:val="heading 2"/>
    <w:basedOn w:val="Normal"/>
    <w:next w:val="Normal"/>
    <w:link w:val="Heading2Char"/>
    <w:autoRedefine/>
    <w:uiPriority w:val="9"/>
    <w:unhideWhenUsed/>
    <w:qFormat/>
    <w:rsid w:val="000A7F6B"/>
    <w:pPr>
      <w:keepNext/>
      <w:keepLines/>
      <w:spacing w:before="0" w:after="0"/>
      <w:outlineLvl w:val="1"/>
    </w:pPr>
    <w:rPr>
      <w:rFonts w:ascii="Arial Bold" w:hAnsi="Arial Bold" w:cstheme="minorHAnsi"/>
      <w:color w:val="1F3864" w:themeColor="accent1" w:themeShade="80"/>
      <w:sz w:val="30"/>
      <w:szCs w:val="24"/>
    </w:rPr>
  </w:style>
  <w:style w:type="paragraph" w:styleId="Heading3">
    <w:name w:val="heading 3"/>
    <w:basedOn w:val="Normal"/>
    <w:next w:val="Normal"/>
    <w:link w:val="Heading3Char"/>
    <w:uiPriority w:val="9"/>
    <w:unhideWhenUsed/>
    <w:qFormat/>
    <w:rsid w:val="00F85B0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4AE3"/>
    <w:rPr>
      <w:rFonts w:ascii="Arial Black" w:eastAsiaTheme="majorEastAsia" w:hAnsi="Arial Black" w:cstheme="majorBidi"/>
      <w:color w:val="001E45"/>
      <w:sz w:val="44"/>
      <w:szCs w:val="32"/>
    </w:rPr>
  </w:style>
  <w:style w:type="character" w:customStyle="1" w:styleId="Heading2Char">
    <w:name w:val="Heading 2 Char"/>
    <w:basedOn w:val="DefaultParagraphFont"/>
    <w:link w:val="Heading2"/>
    <w:uiPriority w:val="9"/>
    <w:rsid w:val="000A7F6B"/>
    <w:rPr>
      <w:rFonts w:ascii="Arial Bold" w:hAnsi="Arial Bold" w:cstheme="minorHAnsi"/>
      <w:color w:val="1F3864" w:themeColor="accent1" w:themeShade="80"/>
      <w:sz w:val="30"/>
      <w:szCs w:val="24"/>
    </w:rPr>
  </w:style>
  <w:style w:type="character" w:customStyle="1" w:styleId="Heading3Char">
    <w:name w:val="Heading 3 Char"/>
    <w:basedOn w:val="DefaultParagraphFont"/>
    <w:link w:val="Heading3"/>
    <w:uiPriority w:val="9"/>
    <w:rsid w:val="00F85B05"/>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F85B05"/>
    <w:pPr>
      <w:ind w:left="720"/>
      <w:contextualSpacing/>
    </w:pPr>
  </w:style>
  <w:style w:type="character" w:styleId="Hyperlink">
    <w:name w:val="Hyperlink"/>
    <w:basedOn w:val="DefaultParagraphFont"/>
    <w:uiPriority w:val="99"/>
    <w:unhideWhenUsed/>
    <w:rsid w:val="00F85B05"/>
    <w:rPr>
      <w:color w:val="0000FF"/>
      <w:u w:val="single"/>
    </w:rPr>
  </w:style>
  <w:style w:type="character" w:styleId="FollowedHyperlink">
    <w:name w:val="FollowedHyperlink"/>
    <w:basedOn w:val="DefaultParagraphFont"/>
    <w:uiPriority w:val="99"/>
    <w:semiHidden/>
    <w:unhideWhenUsed/>
    <w:rsid w:val="00F85B05"/>
    <w:rPr>
      <w:color w:val="954F72" w:themeColor="followedHyperlink"/>
      <w:u w:val="single"/>
    </w:rPr>
  </w:style>
  <w:style w:type="paragraph" w:styleId="BalloonText">
    <w:name w:val="Balloon Text"/>
    <w:basedOn w:val="Normal"/>
    <w:link w:val="BalloonTextChar"/>
    <w:uiPriority w:val="99"/>
    <w:semiHidden/>
    <w:unhideWhenUsed/>
    <w:rsid w:val="003332B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332BB"/>
    <w:rPr>
      <w:rFonts w:ascii="Segoe UI" w:hAnsi="Segoe UI" w:cs="Segoe UI"/>
      <w:sz w:val="18"/>
      <w:szCs w:val="18"/>
    </w:rPr>
  </w:style>
  <w:style w:type="table" w:styleId="TableGrid">
    <w:name w:val="Table Grid"/>
    <w:basedOn w:val="TableNormal"/>
    <w:uiPriority w:val="39"/>
    <w:rsid w:val="005A71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656C2"/>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B656C2"/>
    <w:rPr>
      <w:rFonts w:ascii="Arial" w:hAnsi="Arial"/>
    </w:rPr>
  </w:style>
  <w:style w:type="paragraph" w:styleId="Footer">
    <w:name w:val="footer"/>
    <w:basedOn w:val="Normal"/>
    <w:link w:val="FooterChar"/>
    <w:uiPriority w:val="99"/>
    <w:unhideWhenUsed/>
    <w:rsid w:val="00B656C2"/>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B656C2"/>
    <w:rPr>
      <w:rFonts w:ascii="Arial" w:hAnsi="Arial"/>
    </w:rPr>
  </w:style>
  <w:style w:type="table" w:styleId="TableGridLight">
    <w:name w:val="Grid Table Light"/>
    <w:basedOn w:val="TableNormal"/>
    <w:uiPriority w:val="40"/>
    <w:rsid w:val="00CA6EB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PlainText">
    <w:name w:val="Plain Text"/>
    <w:basedOn w:val="Normal"/>
    <w:link w:val="PlainTextChar"/>
    <w:rsid w:val="009D30E8"/>
    <w:pPr>
      <w:spacing w:before="40" w:after="40" w:line="240" w:lineRule="auto"/>
      <w:contextualSpacing/>
    </w:pPr>
    <w:rPr>
      <w:rFonts w:ascii="Book Antiqua" w:eastAsia="Times New Roman" w:hAnsi="Book Antiqua" w:cs="Times New Roman"/>
      <w:szCs w:val="20"/>
      <w:lang w:eastAsia="x-none"/>
    </w:rPr>
  </w:style>
  <w:style w:type="character" w:customStyle="1" w:styleId="PlainTextChar">
    <w:name w:val="Plain Text Char"/>
    <w:basedOn w:val="DefaultParagraphFont"/>
    <w:link w:val="PlainText"/>
    <w:rsid w:val="009D30E8"/>
    <w:rPr>
      <w:rFonts w:ascii="Book Antiqua" w:eastAsia="Times New Roman" w:hAnsi="Book Antiqua" w:cs="Times New Roman"/>
      <w:szCs w:val="20"/>
      <w:lang w:eastAsia="x-none"/>
    </w:rPr>
  </w:style>
  <w:style w:type="paragraph" w:styleId="Subtitle">
    <w:name w:val="Subtitle"/>
    <w:basedOn w:val="Normal"/>
    <w:link w:val="SubtitleChar"/>
    <w:qFormat/>
    <w:rsid w:val="00607DE5"/>
    <w:pPr>
      <w:spacing w:before="0" w:after="0" w:line="240" w:lineRule="auto"/>
      <w:jc w:val="both"/>
    </w:pPr>
    <w:rPr>
      <w:rFonts w:eastAsia="Times New Roman" w:cs="Times New Roman"/>
      <w:b/>
      <w:szCs w:val="20"/>
      <w:lang w:val="x-none" w:eastAsia="x-none"/>
    </w:rPr>
  </w:style>
  <w:style w:type="character" w:customStyle="1" w:styleId="SubtitleChar">
    <w:name w:val="Subtitle Char"/>
    <w:basedOn w:val="DefaultParagraphFont"/>
    <w:link w:val="Subtitle"/>
    <w:rsid w:val="00607DE5"/>
    <w:rPr>
      <w:rFonts w:ascii="Arial" w:eastAsia="Times New Roman" w:hAnsi="Arial" w:cs="Times New Roman"/>
      <w:b/>
      <w:szCs w:val="20"/>
      <w:lang w:val="x-none" w:eastAsia="x-none"/>
    </w:rPr>
  </w:style>
  <w:style w:type="paragraph" w:styleId="CommentText">
    <w:name w:val="annotation text"/>
    <w:basedOn w:val="Normal"/>
    <w:link w:val="CommentTextChar"/>
    <w:uiPriority w:val="99"/>
    <w:unhideWhenUsed/>
    <w:rsid w:val="00270545"/>
    <w:pPr>
      <w:spacing w:before="0" w:after="160" w:line="240" w:lineRule="auto"/>
    </w:pPr>
    <w:rPr>
      <w:rFonts w:asciiTheme="minorHAnsi" w:hAnsiTheme="minorHAnsi"/>
      <w:sz w:val="20"/>
      <w:szCs w:val="20"/>
    </w:rPr>
  </w:style>
  <w:style w:type="character" w:customStyle="1" w:styleId="CommentTextChar">
    <w:name w:val="Comment Text Char"/>
    <w:basedOn w:val="DefaultParagraphFont"/>
    <w:link w:val="CommentText"/>
    <w:uiPriority w:val="99"/>
    <w:rsid w:val="00270545"/>
    <w:rPr>
      <w:sz w:val="20"/>
      <w:szCs w:val="20"/>
    </w:rPr>
  </w:style>
  <w:style w:type="character" w:styleId="PageNumber">
    <w:name w:val="page number"/>
    <w:rsid w:val="003F58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82C8F4-517B-418C-9345-666B931DD3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5</Pages>
  <Words>895</Words>
  <Characters>5105</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RMIT University</Company>
  <LinksUpToDate>false</LinksUpToDate>
  <CharactersWithSpaces>5989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Jane Harding</dc:creator>
  <cp:keywords/>
  <dc:description/>
  <cp:lastModifiedBy>Lawrence Makoona</cp:lastModifiedBy>
  <cp:revision>5</cp:revision>
  <dcterms:created xsi:type="dcterms:W3CDTF">2019-10-31T05:16:00Z</dcterms:created>
  <dcterms:modified xsi:type="dcterms:W3CDTF">2019-12-03T23:36:00Z</dcterms:modified>
</cp:coreProperties>
</file>