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70255EA3" w:rsidR="009D30E8" w:rsidRPr="009D30E8" w:rsidRDefault="003A77E4" w:rsidP="009D30E8">
      <w:pPr>
        <w:pStyle w:val="Heading1"/>
      </w:pPr>
      <w:r w:rsidRPr="003A77E4">
        <w:t>MANAGING UNSATISFACTORY WORK PERFORMANCE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24BE0608" w:rsidR="009D30E8" w:rsidRPr="009D30E8" w:rsidRDefault="00DD3537"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3A77E4">
              <w:rPr>
                <w:rFonts w:ascii="Calibri" w:hAnsi="Calibri" w:cs="Arial"/>
                <w:szCs w:val="24"/>
                <w:lang w:val="en-US" w:eastAsia="en-US"/>
              </w:rPr>
              <w:t>_Pol026</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10223118"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6C61BD">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63E83502" w14:textId="3AAB1F5C" w:rsidR="00DD3537" w:rsidRPr="00832ED6" w:rsidRDefault="00DD3537" w:rsidP="00DD3537">
      <w:pPr>
        <w:pStyle w:val="Heading2"/>
      </w:pPr>
      <w:r w:rsidRPr="00832ED6">
        <w:t>Purpose</w:t>
      </w:r>
    </w:p>
    <w:p w14:paraId="0317137A" w14:textId="77777777" w:rsidR="003A77E4" w:rsidRDefault="003A77E4" w:rsidP="003A77E4">
      <w:pPr>
        <w:rPr>
          <w:color w:val="808080"/>
        </w:rPr>
      </w:pPr>
      <w:r>
        <w:t xml:space="preserve">This policy sets out the policy and process for dealing with unsatisfactory performance of staff within </w:t>
      </w:r>
      <w:proofErr w:type="spellStart"/>
      <w:r>
        <w:t>Gentown</w:t>
      </w:r>
      <w:proofErr w:type="spellEnd"/>
      <w:r>
        <w:t xml:space="preserve"> Community &amp; Business Hub (GCBH)</w:t>
      </w:r>
      <w:r>
        <w:rPr>
          <w:color w:val="808080"/>
        </w:rPr>
        <w:t>.</w:t>
      </w:r>
    </w:p>
    <w:p w14:paraId="0A99B1AC" w14:textId="77777777" w:rsidR="003A77E4" w:rsidRPr="008071A5" w:rsidRDefault="003A77E4" w:rsidP="003A77E4">
      <w:pPr>
        <w:pStyle w:val="Heading2"/>
      </w:pPr>
      <w:r>
        <w:t>Scope</w:t>
      </w:r>
    </w:p>
    <w:p w14:paraId="4541CFF4" w14:textId="77777777" w:rsidR="003A77E4" w:rsidRDefault="003A77E4" w:rsidP="003A77E4">
      <w:r>
        <w:t xml:space="preserve">This policy applies to all staff of GCBH, except casual staff and staff within their probationary period. </w:t>
      </w:r>
    </w:p>
    <w:p w14:paraId="76FF23A7" w14:textId="2752E173" w:rsidR="00DD3537" w:rsidRPr="00832ED6" w:rsidRDefault="00DD3537" w:rsidP="00DD3537">
      <w:pPr>
        <w:pStyle w:val="Heading2"/>
      </w:pPr>
      <w:r w:rsidRPr="00832ED6">
        <w:t>Policy</w:t>
      </w:r>
    </w:p>
    <w:p w14:paraId="786F68CD" w14:textId="77777777" w:rsidR="003A77E4" w:rsidRPr="0075149E" w:rsidRDefault="003A77E4" w:rsidP="003A77E4">
      <w:r w:rsidRPr="00DF6472">
        <w:t xml:space="preserve">Where </w:t>
      </w:r>
      <w:r>
        <w:t>GCBH</w:t>
      </w:r>
      <w:r w:rsidRPr="00DF6472">
        <w:t xml:space="preserve"> identifies unsatisfactory performance, </w:t>
      </w:r>
      <w:r>
        <w:t>GCBH</w:t>
      </w:r>
      <w:r w:rsidRPr="00DF6472">
        <w:t xml:space="preserve"> will </w:t>
      </w:r>
      <w:proofErr w:type="gramStart"/>
      <w:r w:rsidRPr="00DF6472">
        <w:t>take action</w:t>
      </w:r>
      <w:proofErr w:type="gramEnd"/>
      <w:r w:rsidRPr="00DF6472">
        <w:t xml:space="preserve"> to address the performance issues. Action taken to address unsatisfactory work performance will be consistent with the principles of procedural fairness. </w:t>
      </w:r>
    </w:p>
    <w:p w14:paraId="6514785B" w14:textId="77777777" w:rsidR="003A77E4" w:rsidRPr="00960A84" w:rsidRDefault="003A77E4" w:rsidP="003A77E4">
      <w:r w:rsidRPr="00960A84">
        <w:t xml:space="preserve">Where, over time, </w:t>
      </w:r>
      <w:r>
        <w:t>a staff member</w:t>
      </w:r>
      <w:r w:rsidRPr="00960A84">
        <w:t xml:space="preserve"> has failed to achieve the standards set by the </w:t>
      </w:r>
      <w:r>
        <w:t>organisation or</w:t>
      </w:r>
      <w:r w:rsidRPr="00960A84">
        <w:t xml:space="preserve"> has acted in a manner contrary to the required codes of conduct, </w:t>
      </w:r>
      <w:r>
        <w:t>they</w:t>
      </w:r>
      <w:r w:rsidRPr="00960A84">
        <w:t xml:space="preserve"> should be advised of the </w:t>
      </w:r>
      <w:r>
        <w:t>organisation</w:t>
      </w:r>
      <w:r w:rsidRPr="00960A84">
        <w:t>'s requirements in these matters.</w:t>
      </w:r>
    </w:p>
    <w:p w14:paraId="5D5A2CE0" w14:textId="77777777" w:rsidR="003A77E4" w:rsidRPr="00960A84" w:rsidRDefault="003A77E4" w:rsidP="003A77E4">
      <w:proofErr w:type="gramStart"/>
      <w:r w:rsidRPr="00960A84">
        <w:t>In order to</w:t>
      </w:r>
      <w:proofErr w:type="gramEnd"/>
      <w:r w:rsidRPr="00960A84">
        <w:t xml:space="preserve"> maximise the potential of </w:t>
      </w:r>
      <w:r>
        <w:t>staff,</w:t>
      </w:r>
      <w:r w:rsidRPr="00960A84">
        <w:t xml:space="preserve"> it is important to provide feedback on the way they are undertaking their tasks, to coach them to achieve better performance on the job</w:t>
      </w:r>
      <w:r>
        <w:t>,</w:t>
      </w:r>
      <w:r w:rsidRPr="00960A84">
        <w:t xml:space="preserve"> and to counsel them when problems occur.</w:t>
      </w:r>
      <w:r>
        <w:t xml:space="preserve"> </w:t>
      </w:r>
    </w:p>
    <w:p w14:paraId="1F89DF2E" w14:textId="426FA383" w:rsidR="009D30E8" w:rsidRPr="00B904F7" w:rsidRDefault="009D30E8" w:rsidP="009D30E8">
      <w:pPr>
        <w:pStyle w:val="Heading2"/>
      </w:pPr>
      <w:r w:rsidRPr="00B904F7">
        <w:lastRenderedPageBreak/>
        <w:t>Authorisation</w:t>
      </w:r>
    </w:p>
    <w:p w14:paraId="07439B44" w14:textId="3C246439" w:rsidR="009D30E8"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6C61BD">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205F3D93" w14:textId="77777777" w:rsidR="003A77E4" w:rsidRDefault="003A77E4">
      <w:pPr>
        <w:spacing w:before="0" w:after="160"/>
        <w:rPr>
          <w:rFonts w:ascii="Arial Black" w:eastAsiaTheme="majorEastAsia" w:hAnsi="Arial Black" w:cstheme="majorBidi"/>
          <w:color w:val="001E45"/>
          <w:sz w:val="44"/>
          <w:szCs w:val="32"/>
        </w:rPr>
      </w:pPr>
      <w:r>
        <w:br w:type="page"/>
      </w:r>
    </w:p>
    <w:p w14:paraId="7895273A" w14:textId="58125C91" w:rsidR="00ED1D93" w:rsidRPr="009D30E8" w:rsidRDefault="003A77E4" w:rsidP="00ED1D93">
      <w:pPr>
        <w:pStyle w:val="Heading1"/>
      </w:pPr>
      <w:r w:rsidRPr="003A77E4">
        <w:lastRenderedPageBreak/>
        <w:t>MANAGING UNSATISFACTORY WORK PERFORMANCE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2F1B329F" w:rsidR="00ED1D93"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003A77E4">
              <w:rPr>
                <w:rFonts w:ascii="Calibri" w:hAnsi="Calibri" w:cs="Arial"/>
                <w:szCs w:val="24"/>
                <w:lang w:val="en-US" w:eastAsia="en-US"/>
              </w:rPr>
              <w:t>_Proc026</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48E11094"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6C61BD">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491B3F8C" w14:textId="77777777" w:rsidR="003F53CB" w:rsidRPr="0063705A" w:rsidRDefault="003F53CB" w:rsidP="003F53CB">
      <w:pPr>
        <w:pStyle w:val="Heading2"/>
      </w:pPr>
      <w:r w:rsidRPr="0063705A">
        <w:t>Responsibilities</w:t>
      </w:r>
    </w:p>
    <w:p w14:paraId="5819CFC7" w14:textId="77777777" w:rsidR="00605BDA" w:rsidRPr="00960A84" w:rsidRDefault="00605BDA" w:rsidP="00605BDA">
      <w:r>
        <w:t>T</w:t>
      </w:r>
      <w:r w:rsidRPr="00960A84">
        <w:t xml:space="preserve">he </w:t>
      </w:r>
      <w:r w:rsidRPr="00DF6472">
        <w:rPr>
          <w:b/>
        </w:rPr>
        <w:t>Human Resources Department</w:t>
      </w:r>
      <w:r w:rsidRPr="00960A84">
        <w:t xml:space="preserve"> </w:t>
      </w:r>
      <w:r>
        <w:t>is responsible for</w:t>
      </w:r>
      <w:r w:rsidRPr="00960A84">
        <w:t xml:space="preserve"> ensur</w:t>
      </w:r>
      <w:r>
        <w:t>ing</w:t>
      </w:r>
      <w:r w:rsidRPr="00960A84">
        <w:t xml:space="preserve"> that:</w:t>
      </w:r>
    </w:p>
    <w:p w14:paraId="7144F71C" w14:textId="77777777" w:rsidR="00605BDA" w:rsidRPr="008A363F" w:rsidRDefault="00605BDA" w:rsidP="00605BDA">
      <w:pPr>
        <w:numPr>
          <w:ilvl w:val="0"/>
          <w:numId w:val="13"/>
        </w:numPr>
        <w:overflowPunct w:val="0"/>
        <w:autoSpaceDE w:val="0"/>
        <w:autoSpaceDN w:val="0"/>
        <w:adjustRightInd w:val="0"/>
        <w:spacing w:before="0" w:after="0" w:line="240" w:lineRule="auto"/>
        <w:contextualSpacing/>
        <w:textAlignment w:val="baseline"/>
      </w:pPr>
      <w:r w:rsidRPr="008A363F">
        <w:t xml:space="preserve">they consult with supervisors/managers and </w:t>
      </w:r>
      <w:r>
        <w:t>staff</w:t>
      </w:r>
      <w:r w:rsidRPr="008A363F">
        <w:t xml:space="preserve"> where serious performance issues arise, and especially where termination of employment is contemplated</w:t>
      </w:r>
      <w:r>
        <w:t>,</w:t>
      </w:r>
      <w:r w:rsidRPr="008A363F">
        <w:t xml:space="preserve"> and </w:t>
      </w:r>
    </w:p>
    <w:p w14:paraId="7DC8DAA3" w14:textId="77777777" w:rsidR="00605BDA" w:rsidRPr="008A363F" w:rsidRDefault="00605BDA" w:rsidP="00605BDA">
      <w:pPr>
        <w:numPr>
          <w:ilvl w:val="0"/>
          <w:numId w:val="13"/>
        </w:numPr>
        <w:overflowPunct w:val="0"/>
        <w:autoSpaceDE w:val="0"/>
        <w:autoSpaceDN w:val="0"/>
        <w:adjustRightInd w:val="0"/>
        <w:spacing w:before="0" w:after="0" w:line="240" w:lineRule="auto"/>
        <w:contextualSpacing/>
        <w:textAlignment w:val="baseline"/>
      </w:pPr>
      <w:r w:rsidRPr="008A363F">
        <w:t xml:space="preserve">all documentation is completed to ensure </w:t>
      </w:r>
      <w:r>
        <w:t>staff</w:t>
      </w:r>
      <w:r w:rsidRPr="008A363F">
        <w:t xml:space="preserve"> receive their correct entitlements upon termination of their employment.</w:t>
      </w:r>
    </w:p>
    <w:p w14:paraId="39B64488" w14:textId="77777777" w:rsidR="00605BDA" w:rsidRPr="00960A84" w:rsidRDefault="00605BDA" w:rsidP="00605BDA">
      <w:r w:rsidRPr="00DF6472">
        <w:rPr>
          <w:b/>
        </w:rPr>
        <w:t>Supervisors/managers</w:t>
      </w:r>
      <w:r>
        <w:t xml:space="preserve"> are responsible for</w:t>
      </w:r>
      <w:r w:rsidRPr="00960A84">
        <w:t xml:space="preserve"> ensur</w:t>
      </w:r>
      <w:r>
        <w:t>ing</w:t>
      </w:r>
      <w:r w:rsidRPr="00960A84">
        <w:t xml:space="preserve"> that:</w:t>
      </w:r>
    </w:p>
    <w:p w14:paraId="206FD58C" w14:textId="77777777" w:rsidR="00605BDA" w:rsidRPr="008A363F" w:rsidRDefault="00605BDA" w:rsidP="00605BDA">
      <w:pPr>
        <w:numPr>
          <w:ilvl w:val="0"/>
          <w:numId w:val="14"/>
        </w:numPr>
        <w:overflowPunct w:val="0"/>
        <w:autoSpaceDE w:val="0"/>
        <w:autoSpaceDN w:val="0"/>
        <w:adjustRightInd w:val="0"/>
        <w:spacing w:before="0" w:after="0" w:line="240" w:lineRule="auto"/>
        <w:contextualSpacing/>
        <w:textAlignment w:val="baseline"/>
      </w:pPr>
      <w:r>
        <w:t>staff</w:t>
      </w:r>
      <w:r w:rsidRPr="008A363F">
        <w:t xml:space="preserve"> are aware of the performance standards expected of them </w:t>
      </w:r>
    </w:p>
    <w:p w14:paraId="7D6021EA" w14:textId="77777777" w:rsidR="00605BDA" w:rsidRPr="008A363F" w:rsidRDefault="00605BDA" w:rsidP="00605BDA">
      <w:pPr>
        <w:numPr>
          <w:ilvl w:val="0"/>
          <w:numId w:val="14"/>
        </w:numPr>
        <w:overflowPunct w:val="0"/>
        <w:autoSpaceDE w:val="0"/>
        <w:autoSpaceDN w:val="0"/>
        <w:adjustRightInd w:val="0"/>
        <w:spacing w:before="0" w:after="0" w:line="240" w:lineRule="auto"/>
        <w:contextualSpacing/>
        <w:textAlignment w:val="baseline"/>
      </w:pPr>
      <w:r w:rsidRPr="008A363F">
        <w:t xml:space="preserve">they discuss performance issues with </w:t>
      </w:r>
      <w:r>
        <w:t>staff</w:t>
      </w:r>
      <w:r w:rsidRPr="008A363F">
        <w:t xml:space="preserve"> as and when they arise and listen to any mitigating factors presented by the </w:t>
      </w:r>
      <w:r>
        <w:t>staff</w:t>
      </w:r>
      <w:r w:rsidRPr="008A363F">
        <w:t xml:space="preserve">. </w:t>
      </w:r>
    </w:p>
    <w:p w14:paraId="24F3AA6F" w14:textId="77777777" w:rsidR="00605BDA" w:rsidRPr="00960A84" w:rsidRDefault="00605BDA" w:rsidP="00605BDA">
      <w:r>
        <w:rPr>
          <w:b/>
        </w:rPr>
        <w:t>Staff</w:t>
      </w:r>
      <w:r>
        <w:t xml:space="preserve"> are responsible for</w:t>
      </w:r>
      <w:r w:rsidRPr="00960A84">
        <w:t xml:space="preserve"> ensur</w:t>
      </w:r>
      <w:r>
        <w:t>ing</w:t>
      </w:r>
      <w:r w:rsidRPr="00960A84">
        <w:t xml:space="preserve"> that</w:t>
      </w:r>
      <w:r>
        <w:t xml:space="preserve"> they</w:t>
      </w:r>
      <w:r w:rsidRPr="00960A84">
        <w:t>:</w:t>
      </w:r>
    </w:p>
    <w:p w14:paraId="32DE2A62" w14:textId="77777777" w:rsidR="00605BDA" w:rsidRPr="00AE1BA6" w:rsidRDefault="00605BDA" w:rsidP="00605BDA">
      <w:pPr>
        <w:numPr>
          <w:ilvl w:val="0"/>
          <w:numId w:val="15"/>
        </w:numPr>
        <w:overflowPunct w:val="0"/>
        <w:autoSpaceDE w:val="0"/>
        <w:autoSpaceDN w:val="0"/>
        <w:adjustRightInd w:val="0"/>
        <w:spacing w:before="0" w:after="0" w:line="240" w:lineRule="auto"/>
        <w:contextualSpacing/>
        <w:textAlignment w:val="baseline"/>
      </w:pPr>
      <w:r w:rsidRPr="00AE1BA6">
        <w:t>discuss performance issues or difficulties with their supervisors/manager as and when they arise</w:t>
      </w:r>
    </w:p>
    <w:p w14:paraId="100CC513" w14:textId="77777777" w:rsidR="00605BDA" w:rsidRPr="00AE1BA6" w:rsidRDefault="00605BDA" w:rsidP="00605BDA">
      <w:pPr>
        <w:numPr>
          <w:ilvl w:val="0"/>
          <w:numId w:val="15"/>
        </w:numPr>
        <w:overflowPunct w:val="0"/>
        <w:autoSpaceDE w:val="0"/>
        <w:autoSpaceDN w:val="0"/>
        <w:adjustRightInd w:val="0"/>
        <w:spacing w:before="0" w:after="0" w:line="240" w:lineRule="auto"/>
        <w:contextualSpacing/>
        <w:textAlignment w:val="baseline"/>
      </w:pPr>
      <w:r w:rsidRPr="00AE1BA6">
        <w:t>seek assistance in the performance of their duties, if necessary</w:t>
      </w:r>
      <w:r>
        <w:t>,</w:t>
      </w:r>
      <w:r w:rsidRPr="00AE1BA6">
        <w:t xml:space="preserve"> and</w:t>
      </w:r>
    </w:p>
    <w:p w14:paraId="54F12AB7" w14:textId="77777777" w:rsidR="00605BDA" w:rsidRPr="00AE1BA6" w:rsidRDefault="00605BDA" w:rsidP="00605BDA">
      <w:pPr>
        <w:numPr>
          <w:ilvl w:val="0"/>
          <w:numId w:val="15"/>
        </w:numPr>
        <w:overflowPunct w:val="0"/>
        <w:autoSpaceDE w:val="0"/>
        <w:autoSpaceDN w:val="0"/>
        <w:adjustRightInd w:val="0"/>
        <w:spacing w:before="0" w:after="0" w:line="240" w:lineRule="auto"/>
        <w:contextualSpacing/>
        <w:textAlignment w:val="baseline"/>
      </w:pPr>
      <w:r w:rsidRPr="00AE1BA6">
        <w:t>make every effort to improve their work performance where performance issues are raised.</w:t>
      </w:r>
      <w:r>
        <w:br/>
      </w:r>
    </w:p>
    <w:p w14:paraId="1B391647" w14:textId="4D7517E3" w:rsidR="00DD3537" w:rsidRPr="00832ED6" w:rsidRDefault="00605BDA" w:rsidP="00DD3537">
      <w:pPr>
        <w:pStyle w:val="Heading2"/>
      </w:pPr>
      <w:r>
        <w:t>Processes</w:t>
      </w:r>
    </w:p>
    <w:p w14:paraId="478B7B8E" w14:textId="77777777" w:rsidR="00605BDA" w:rsidRDefault="00605BDA" w:rsidP="00605BDA">
      <w:pPr>
        <w:rPr>
          <w:rFonts w:cs="Arial"/>
          <w:b/>
          <w:i/>
        </w:rPr>
      </w:pPr>
      <w:r w:rsidRPr="00395CA7">
        <w:rPr>
          <w:rFonts w:cs="Arial"/>
          <w:b/>
          <w:i/>
        </w:rPr>
        <w:t>Prior to commencing a formal underperformance process</w:t>
      </w:r>
    </w:p>
    <w:p w14:paraId="4D0FCC3A" w14:textId="77777777" w:rsidR="00605BDA" w:rsidRPr="00B1113B" w:rsidRDefault="00605BDA" w:rsidP="00605BDA">
      <w:pPr>
        <w:rPr>
          <w:rFonts w:cs="Arial"/>
          <w:b/>
          <w:i/>
        </w:rPr>
      </w:pPr>
      <w:r w:rsidRPr="00DF6472">
        <w:rPr>
          <w:rFonts w:cs="Arial"/>
        </w:rPr>
        <w:t xml:space="preserve">Prior to commencing any formal unsatisfactory work performance process, the </w:t>
      </w:r>
      <w:r>
        <w:rPr>
          <w:rFonts w:cs="Arial"/>
        </w:rPr>
        <w:t>staff member</w:t>
      </w:r>
      <w:r w:rsidRPr="00DF6472">
        <w:rPr>
          <w:rFonts w:cs="Arial"/>
        </w:rPr>
        <w:t xml:space="preserve">'s supervisor/manager must attempt to informally discuss the performance issues with the </w:t>
      </w:r>
      <w:r>
        <w:rPr>
          <w:rFonts w:cs="Arial"/>
        </w:rPr>
        <w:t>staff member</w:t>
      </w:r>
      <w:r w:rsidRPr="00DF6472">
        <w:rPr>
          <w:rFonts w:cs="Arial"/>
        </w:rPr>
        <w:t>.</w:t>
      </w:r>
    </w:p>
    <w:p w14:paraId="721ABE82" w14:textId="77777777" w:rsidR="00605BDA" w:rsidRDefault="00605BDA" w:rsidP="00605BDA">
      <w:pPr>
        <w:tabs>
          <w:tab w:val="left" w:pos="0"/>
        </w:tabs>
        <w:rPr>
          <w:rFonts w:cs="Arial"/>
        </w:rPr>
      </w:pPr>
      <w:r w:rsidRPr="00DF6472">
        <w:rPr>
          <w:rFonts w:cs="Arial"/>
        </w:rPr>
        <w:lastRenderedPageBreak/>
        <w:t xml:space="preserve">The supervisor/manager must consider organisational or personal factors that play a role in the </w:t>
      </w:r>
      <w:r>
        <w:rPr>
          <w:rFonts w:cs="Arial"/>
        </w:rPr>
        <w:t>staff member</w:t>
      </w:r>
      <w:r w:rsidRPr="00DF6472">
        <w:rPr>
          <w:rFonts w:cs="Arial"/>
        </w:rPr>
        <w:t>’s unsatisfactory work performance and consider alternatives to the unsatisfactory work performance process to address the problem.</w:t>
      </w:r>
    </w:p>
    <w:p w14:paraId="070B8195" w14:textId="77777777" w:rsidR="00605BDA" w:rsidRPr="00A5278E" w:rsidRDefault="00605BDA" w:rsidP="00605BDA">
      <w:pPr>
        <w:rPr>
          <w:rFonts w:cs="Arial"/>
        </w:rPr>
      </w:pPr>
      <w:r w:rsidRPr="00DF6472">
        <w:rPr>
          <w:rFonts w:cs="Arial"/>
        </w:rPr>
        <w:t xml:space="preserve">Unsatisfactory work performance should be addressed as and when it arises to provide </w:t>
      </w:r>
      <w:r>
        <w:rPr>
          <w:rFonts w:cs="Arial"/>
        </w:rPr>
        <w:t>staff</w:t>
      </w:r>
      <w:r w:rsidRPr="00DF6472">
        <w:rPr>
          <w:rFonts w:cs="Arial"/>
        </w:rPr>
        <w:t xml:space="preserve"> with support and assistance to improve their performance at the earliest opportunity. Supervisors/managers should not wait until </w:t>
      </w:r>
      <w:r>
        <w:rPr>
          <w:rFonts w:cs="Arial"/>
        </w:rPr>
        <w:t>a staff member</w:t>
      </w:r>
      <w:r w:rsidRPr="00DF6472">
        <w:rPr>
          <w:rFonts w:cs="Arial"/>
        </w:rPr>
        <w:t>’s end of cycle performance review to address issues of unsatisfactory work performance.</w:t>
      </w:r>
    </w:p>
    <w:p w14:paraId="5F76EA73" w14:textId="77777777" w:rsidR="00605BDA" w:rsidRPr="00A5278E" w:rsidRDefault="00605BDA" w:rsidP="00605BDA">
      <w:pPr>
        <w:rPr>
          <w:rFonts w:cs="Arial"/>
        </w:rPr>
      </w:pPr>
      <w:r>
        <w:rPr>
          <w:rFonts w:cs="Arial"/>
        </w:rPr>
        <w:t>Supervisors/m</w:t>
      </w:r>
      <w:r w:rsidRPr="00DF6472">
        <w:rPr>
          <w:rFonts w:cs="Arial"/>
        </w:rPr>
        <w:t>anagers must seek the advice of the Human Resources Department prior to commencing any formal unsatisfactory work performance process.</w:t>
      </w:r>
    </w:p>
    <w:p w14:paraId="410DBD0C" w14:textId="77777777" w:rsidR="00605BDA" w:rsidRPr="008A19F1" w:rsidRDefault="00605BDA" w:rsidP="00605BDA">
      <w:pPr>
        <w:rPr>
          <w:rFonts w:cs="Arial"/>
          <w:b/>
          <w:i/>
        </w:rPr>
      </w:pPr>
      <w:r w:rsidRPr="008A19F1">
        <w:rPr>
          <w:rFonts w:cs="Arial"/>
          <w:b/>
          <w:i/>
        </w:rPr>
        <w:t>Formal process</w:t>
      </w:r>
    </w:p>
    <w:p w14:paraId="471A3A85" w14:textId="77777777" w:rsidR="00605BDA" w:rsidRPr="00A5278E" w:rsidRDefault="00605BDA" w:rsidP="00605BDA">
      <w:pPr>
        <w:rPr>
          <w:rFonts w:cs="Arial"/>
        </w:rPr>
      </w:pPr>
      <w:r w:rsidRPr="00DF6472">
        <w:rPr>
          <w:rFonts w:cs="Arial"/>
        </w:rPr>
        <w:t xml:space="preserve">Where </w:t>
      </w:r>
      <w:r>
        <w:rPr>
          <w:rFonts w:cs="Arial"/>
        </w:rPr>
        <w:t>GCBH</w:t>
      </w:r>
      <w:r w:rsidRPr="00DF6472">
        <w:rPr>
          <w:rFonts w:cs="Arial"/>
        </w:rPr>
        <w:t xml:space="preserve"> considers that informal attempts to address the </w:t>
      </w:r>
      <w:r>
        <w:rPr>
          <w:rFonts w:cs="Arial"/>
        </w:rPr>
        <w:t>staff member</w:t>
      </w:r>
      <w:r w:rsidRPr="00DF6472">
        <w:rPr>
          <w:rFonts w:cs="Arial"/>
        </w:rPr>
        <w:t xml:space="preserve">’s unsatisfactory work performance have been unsuccessful, </w:t>
      </w:r>
      <w:r>
        <w:rPr>
          <w:rFonts w:cs="Arial"/>
        </w:rPr>
        <w:t xml:space="preserve">GCBH </w:t>
      </w:r>
      <w:r w:rsidRPr="00DF6472">
        <w:rPr>
          <w:rFonts w:cs="Arial"/>
        </w:rPr>
        <w:t xml:space="preserve">may proceed to manage the </w:t>
      </w:r>
      <w:r>
        <w:rPr>
          <w:rFonts w:cs="Arial"/>
        </w:rPr>
        <w:t>staff member</w:t>
      </w:r>
      <w:r w:rsidRPr="00DF6472">
        <w:rPr>
          <w:rFonts w:cs="Arial"/>
        </w:rPr>
        <w:t>’s unsatisfactory work performance though a formal process.</w:t>
      </w:r>
    </w:p>
    <w:p w14:paraId="5443CCE4" w14:textId="77777777" w:rsidR="00605BDA" w:rsidRPr="00A5278E" w:rsidRDefault="00605BDA" w:rsidP="00605BDA">
      <w:pPr>
        <w:rPr>
          <w:rFonts w:cs="Arial"/>
        </w:rPr>
      </w:pPr>
      <w:r w:rsidRPr="00A5278E">
        <w:rPr>
          <w:rFonts w:cs="Arial"/>
        </w:rPr>
        <w:t>Measures</w:t>
      </w:r>
      <w:r>
        <w:rPr>
          <w:rFonts w:cs="Arial"/>
        </w:rPr>
        <w:t xml:space="preserve"> that</w:t>
      </w:r>
      <w:r w:rsidRPr="00DF6472">
        <w:rPr>
          <w:rFonts w:cs="Arial"/>
        </w:rPr>
        <w:t xml:space="preserve"> may be used in the formal management of </w:t>
      </w:r>
      <w:r>
        <w:rPr>
          <w:rFonts w:cs="Arial"/>
        </w:rPr>
        <w:t>a staff member</w:t>
      </w:r>
      <w:r w:rsidRPr="00DF6472">
        <w:rPr>
          <w:rFonts w:cs="Arial"/>
        </w:rPr>
        <w:t>’s unsatisfactory work performance include, but are not limited to:</w:t>
      </w:r>
    </w:p>
    <w:p w14:paraId="48183918" w14:textId="77777777" w:rsidR="00605BDA" w:rsidRPr="00A5278E" w:rsidRDefault="00605BDA" w:rsidP="00605BDA">
      <w:pPr>
        <w:numPr>
          <w:ilvl w:val="0"/>
          <w:numId w:val="16"/>
        </w:numPr>
        <w:spacing w:before="0" w:after="200" w:line="276" w:lineRule="auto"/>
        <w:contextualSpacing/>
        <w:rPr>
          <w:rFonts w:cs="Arial"/>
        </w:rPr>
      </w:pPr>
      <w:r w:rsidRPr="00DF6472">
        <w:rPr>
          <w:rFonts w:cs="Arial"/>
        </w:rPr>
        <w:t>increased supervision</w:t>
      </w:r>
    </w:p>
    <w:p w14:paraId="645327A1" w14:textId="77777777" w:rsidR="00605BDA" w:rsidRPr="00A5278E" w:rsidRDefault="00605BDA" w:rsidP="00605BDA">
      <w:pPr>
        <w:numPr>
          <w:ilvl w:val="0"/>
          <w:numId w:val="16"/>
        </w:numPr>
        <w:spacing w:before="0" w:after="200" w:line="276" w:lineRule="auto"/>
        <w:contextualSpacing/>
        <w:rPr>
          <w:rFonts w:cs="Arial"/>
        </w:rPr>
      </w:pPr>
      <w:r w:rsidRPr="00DF6472">
        <w:rPr>
          <w:rFonts w:cs="Arial"/>
        </w:rPr>
        <w:t xml:space="preserve">changes to the </w:t>
      </w:r>
      <w:r>
        <w:rPr>
          <w:rFonts w:cs="Arial"/>
        </w:rPr>
        <w:t>staff member</w:t>
      </w:r>
      <w:r w:rsidRPr="00DF6472">
        <w:rPr>
          <w:rFonts w:cs="Arial"/>
        </w:rPr>
        <w:t>’s performance plan</w:t>
      </w:r>
    </w:p>
    <w:p w14:paraId="65244A7D" w14:textId="77777777" w:rsidR="00605BDA" w:rsidRPr="00A5278E" w:rsidRDefault="00605BDA" w:rsidP="00605BDA">
      <w:pPr>
        <w:numPr>
          <w:ilvl w:val="0"/>
          <w:numId w:val="16"/>
        </w:numPr>
        <w:spacing w:before="0" w:after="200" w:line="276" w:lineRule="auto"/>
        <w:contextualSpacing/>
        <w:rPr>
          <w:rFonts w:cs="Arial"/>
        </w:rPr>
      </w:pPr>
      <w:r w:rsidRPr="00DF6472">
        <w:rPr>
          <w:rFonts w:cs="Arial"/>
        </w:rPr>
        <w:t>mentoring</w:t>
      </w:r>
    </w:p>
    <w:p w14:paraId="3C4A990B" w14:textId="77777777" w:rsidR="00605BDA" w:rsidRPr="00A5278E" w:rsidRDefault="00605BDA" w:rsidP="00605BDA">
      <w:pPr>
        <w:numPr>
          <w:ilvl w:val="0"/>
          <w:numId w:val="16"/>
        </w:numPr>
        <w:spacing w:before="0" w:after="200" w:line="276" w:lineRule="auto"/>
        <w:contextualSpacing/>
        <w:rPr>
          <w:rFonts w:cs="Arial"/>
        </w:rPr>
      </w:pPr>
      <w:r w:rsidRPr="00DF6472">
        <w:rPr>
          <w:rFonts w:cs="Arial"/>
        </w:rPr>
        <w:t>training and professional development</w:t>
      </w:r>
    </w:p>
    <w:p w14:paraId="14DE0999" w14:textId="77777777" w:rsidR="00605BDA" w:rsidRPr="00A5278E" w:rsidRDefault="00605BDA" w:rsidP="00605BDA">
      <w:pPr>
        <w:numPr>
          <w:ilvl w:val="0"/>
          <w:numId w:val="16"/>
        </w:numPr>
        <w:spacing w:before="0" w:after="200" w:line="276" w:lineRule="auto"/>
        <w:contextualSpacing/>
        <w:rPr>
          <w:rFonts w:cs="Arial"/>
        </w:rPr>
      </w:pPr>
      <w:r w:rsidRPr="00DF6472">
        <w:rPr>
          <w:rFonts w:cs="Arial"/>
        </w:rPr>
        <w:t>increased feedback</w:t>
      </w:r>
    </w:p>
    <w:p w14:paraId="2522FAD1" w14:textId="77777777" w:rsidR="00605BDA" w:rsidRPr="00A5278E" w:rsidRDefault="00605BDA" w:rsidP="00605BDA">
      <w:pPr>
        <w:numPr>
          <w:ilvl w:val="0"/>
          <w:numId w:val="16"/>
        </w:numPr>
        <w:spacing w:before="0" w:after="200" w:line="276" w:lineRule="auto"/>
        <w:contextualSpacing/>
        <w:rPr>
          <w:rFonts w:cs="Arial"/>
        </w:rPr>
      </w:pPr>
      <w:r w:rsidRPr="00DF6472">
        <w:rPr>
          <w:rFonts w:cs="Arial"/>
        </w:rPr>
        <w:t>coaching.</w:t>
      </w:r>
    </w:p>
    <w:p w14:paraId="49FCDB4C" w14:textId="77777777" w:rsidR="00605BDA" w:rsidRPr="00A5278E" w:rsidRDefault="00605BDA" w:rsidP="00605BDA">
      <w:pPr>
        <w:rPr>
          <w:rFonts w:cs="Arial"/>
        </w:rPr>
      </w:pPr>
      <w:r w:rsidRPr="00DF6472">
        <w:rPr>
          <w:rFonts w:cs="Arial"/>
        </w:rPr>
        <w:t xml:space="preserve">The formal process for the management of </w:t>
      </w:r>
      <w:r>
        <w:rPr>
          <w:rFonts w:cs="Arial"/>
        </w:rPr>
        <w:t>a staff member</w:t>
      </w:r>
      <w:r w:rsidRPr="00DF6472">
        <w:rPr>
          <w:rFonts w:cs="Arial"/>
        </w:rPr>
        <w:t>’s unsatisfactory work performance is:</w:t>
      </w:r>
    </w:p>
    <w:p w14:paraId="0475D55E" w14:textId="77777777" w:rsidR="00605BDA" w:rsidRPr="00A5278E" w:rsidRDefault="00605BDA" w:rsidP="00605BDA">
      <w:pPr>
        <w:numPr>
          <w:ilvl w:val="0"/>
          <w:numId w:val="17"/>
        </w:numPr>
        <w:spacing w:before="0" w:after="200" w:line="276" w:lineRule="auto"/>
        <w:contextualSpacing/>
        <w:rPr>
          <w:rFonts w:cs="Arial"/>
        </w:rPr>
      </w:pPr>
      <w:r w:rsidRPr="00DF6472">
        <w:rPr>
          <w:rFonts w:cs="Arial"/>
        </w:rPr>
        <w:t>Stage One – formal counsel</w:t>
      </w:r>
      <w:r>
        <w:rPr>
          <w:rFonts w:cs="Arial"/>
        </w:rPr>
        <w:t>l</w:t>
      </w:r>
      <w:r w:rsidRPr="00DF6472">
        <w:rPr>
          <w:rFonts w:cs="Arial"/>
        </w:rPr>
        <w:t>ing</w:t>
      </w:r>
    </w:p>
    <w:p w14:paraId="37873A0F" w14:textId="77777777" w:rsidR="00605BDA" w:rsidRPr="00A5278E" w:rsidRDefault="00605BDA" w:rsidP="00605BDA">
      <w:pPr>
        <w:numPr>
          <w:ilvl w:val="0"/>
          <w:numId w:val="17"/>
        </w:numPr>
        <w:spacing w:before="0" w:after="200" w:line="276" w:lineRule="auto"/>
        <w:contextualSpacing/>
        <w:rPr>
          <w:rFonts w:cs="Arial"/>
        </w:rPr>
      </w:pPr>
      <w:r w:rsidRPr="00DF6472">
        <w:rPr>
          <w:rFonts w:cs="Arial"/>
        </w:rPr>
        <w:t>Stage Two – formal written warning</w:t>
      </w:r>
    </w:p>
    <w:p w14:paraId="59CB3328" w14:textId="77777777" w:rsidR="00605BDA" w:rsidRPr="00A5278E" w:rsidRDefault="00605BDA" w:rsidP="00605BDA">
      <w:pPr>
        <w:numPr>
          <w:ilvl w:val="0"/>
          <w:numId w:val="17"/>
        </w:numPr>
        <w:spacing w:before="0" w:after="200" w:line="276" w:lineRule="auto"/>
        <w:contextualSpacing/>
        <w:rPr>
          <w:rFonts w:cs="Arial"/>
        </w:rPr>
      </w:pPr>
      <w:r w:rsidRPr="00DF6472">
        <w:rPr>
          <w:rFonts w:cs="Arial"/>
        </w:rPr>
        <w:t>Stage Three – final written warning</w:t>
      </w:r>
    </w:p>
    <w:p w14:paraId="1845F928" w14:textId="77777777" w:rsidR="00605BDA" w:rsidRDefault="00605BDA" w:rsidP="00605BDA">
      <w:pPr>
        <w:rPr>
          <w:b/>
        </w:rPr>
      </w:pPr>
    </w:p>
    <w:p w14:paraId="129D0143" w14:textId="443DF753" w:rsidR="00605BDA" w:rsidRPr="00605BDA" w:rsidRDefault="00605BDA" w:rsidP="00605BDA">
      <w:pPr>
        <w:rPr>
          <w:b/>
        </w:rPr>
      </w:pPr>
      <w:r w:rsidRPr="00605BDA">
        <w:rPr>
          <w:b/>
        </w:rPr>
        <w:t>Stage One – Formal Counselling</w:t>
      </w:r>
    </w:p>
    <w:p w14:paraId="2C462B27" w14:textId="77777777" w:rsidR="00605BDA" w:rsidRPr="00A5278E" w:rsidRDefault="00605BDA" w:rsidP="00605BDA">
      <w:pPr>
        <w:rPr>
          <w:rFonts w:cs="Arial"/>
        </w:rPr>
      </w:pPr>
      <w:r w:rsidRPr="00DF6472">
        <w:rPr>
          <w:rFonts w:cs="Arial"/>
        </w:rPr>
        <w:t>The first stage of formal management of unsatisfactory work performance is formal counsel</w:t>
      </w:r>
      <w:r>
        <w:rPr>
          <w:rFonts w:cs="Arial"/>
        </w:rPr>
        <w:t>l</w:t>
      </w:r>
      <w:r w:rsidRPr="00DF6472">
        <w:rPr>
          <w:rFonts w:cs="Arial"/>
        </w:rPr>
        <w:t xml:space="preserve">ing of the </w:t>
      </w:r>
      <w:r>
        <w:rPr>
          <w:rFonts w:cs="Arial"/>
        </w:rPr>
        <w:t>staff member</w:t>
      </w:r>
      <w:r w:rsidRPr="00DF6472">
        <w:rPr>
          <w:rFonts w:cs="Arial"/>
        </w:rPr>
        <w:t>.</w:t>
      </w:r>
    </w:p>
    <w:p w14:paraId="1AF23968" w14:textId="77777777" w:rsidR="00605BDA" w:rsidRPr="00A5278E" w:rsidRDefault="00605BDA" w:rsidP="00605BDA">
      <w:pPr>
        <w:rPr>
          <w:rFonts w:cs="Arial"/>
        </w:rPr>
      </w:pPr>
      <w:r w:rsidRPr="00DF6472">
        <w:rPr>
          <w:rFonts w:cs="Arial"/>
        </w:rPr>
        <w:t xml:space="preserve">The </w:t>
      </w:r>
      <w:r>
        <w:rPr>
          <w:rFonts w:cs="Arial"/>
        </w:rPr>
        <w:t>staff member</w:t>
      </w:r>
      <w:r w:rsidRPr="00DF6472">
        <w:rPr>
          <w:rFonts w:cs="Arial"/>
        </w:rPr>
        <w:t xml:space="preserve"> will be advised of any consequences of not improving their performance within a reasonable </w:t>
      </w:r>
      <w:proofErr w:type="gramStart"/>
      <w:r w:rsidRPr="00DF6472">
        <w:rPr>
          <w:rFonts w:cs="Arial"/>
        </w:rPr>
        <w:t>period of time</w:t>
      </w:r>
      <w:proofErr w:type="gramEnd"/>
      <w:r w:rsidRPr="00DF6472">
        <w:rPr>
          <w:rFonts w:cs="Arial"/>
        </w:rPr>
        <w:t xml:space="preserve"> and of engaging in any further unsatisfactory work performance.</w:t>
      </w:r>
    </w:p>
    <w:p w14:paraId="59911423" w14:textId="77777777" w:rsidR="00605BDA" w:rsidRPr="00A5278E" w:rsidRDefault="00605BDA" w:rsidP="00605BDA">
      <w:pPr>
        <w:rPr>
          <w:rFonts w:cs="Arial"/>
        </w:rPr>
      </w:pPr>
      <w:r w:rsidRPr="00DF6472">
        <w:rPr>
          <w:rFonts w:cs="Arial"/>
        </w:rPr>
        <w:lastRenderedPageBreak/>
        <w:t xml:space="preserve">A written record of the formal counselling session will be placed on the </w:t>
      </w:r>
      <w:r>
        <w:rPr>
          <w:rFonts w:cs="Arial"/>
        </w:rPr>
        <w:t>staff member</w:t>
      </w:r>
      <w:r w:rsidRPr="00DF6472">
        <w:rPr>
          <w:rFonts w:cs="Arial"/>
        </w:rPr>
        <w:t>’s personnel file.</w:t>
      </w:r>
    </w:p>
    <w:p w14:paraId="79F1B0C4" w14:textId="77777777" w:rsidR="00605BDA" w:rsidRPr="008D713A" w:rsidRDefault="00605BDA" w:rsidP="00605BDA">
      <w:pPr>
        <w:rPr>
          <w:rFonts w:cs="Arial"/>
          <w:b/>
        </w:rPr>
      </w:pPr>
      <w:r w:rsidRPr="008D713A">
        <w:rPr>
          <w:rFonts w:cs="Arial"/>
          <w:b/>
        </w:rPr>
        <w:t>Stage Two – Formal Written Warning</w:t>
      </w:r>
    </w:p>
    <w:p w14:paraId="48173E19" w14:textId="77777777" w:rsidR="00605BDA" w:rsidRPr="00A5278E" w:rsidRDefault="00605BDA" w:rsidP="00605BDA">
      <w:pPr>
        <w:rPr>
          <w:rFonts w:cs="Arial"/>
        </w:rPr>
      </w:pPr>
      <w:r w:rsidRPr="00DF6472">
        <w:rPr>
          <w:rFonts w:cs="Arial"/>
        </w:rPr>
        <w:t xml:space="preserve">If the </w:t>
      </w:r>
      <w:r>
        <w:rPr>
          <w:rFonts w:cs="Arial"/>
        </w:rPr>
        <w:t>staff member</w:t>
      </w:r>
      <w:r w:rsidRPr="00DF6472">
        <w:rPr>
          <w:rFonts w:cs="Arial"/>
        </w:rPr>
        <w:t xml:space="preserve">’s work performance has not improved within a reasonable </w:t>
      </w:r>
      <w:proofErr w:type="gramStart"/>
      <w:r w:rsidRPr="00DF6472">
        <w:rPr>
          <w:rFonts w:cs="Arial"/>
        </w:rPr>
        <w:t>period of time</w:t>
      </w:r>
      <w:proofErr w:type="gramEnd"/>
      <w:r w:rsidRPr="00DF6472">
        <w:rPr>
          <w:rFonts w:cs="Arial"/>
        </w:rPr>
        <w:t xml:space="preserve"> following formal counsel</w:t>
      </w:r>
      <w:r>
        <w:rPr>
          <w:rFonts w:cs="Arial"/>
        </w:rPr>
        <w:t>l</w:t>
      </w:r>
      <w:r w:rsidRPr="00DF6472">
        <w:rPr>
          <w:rFonts w:cs="Arial"/>
        </w:rPr>
        <w:t>ing in accordance with Stage One of the process set out in this policy</w:t>
      </w:r>
      <w:r>
        <w:rPr>
          <w:rFonts w:cs="Arial"/>
        </w:rPr>
        <w:t>,</w:t>
      </w:r>
      <w:r w:rsidRPr="00DF6472">
        <w:rPr>
          <w:rFonts w:cs="Arial"/>
        </w:rPr>
        <w:t xml:space="preserve"> or if the </w:t>
      </w:r>
      <w:r>
        <w:rPr>
          <w:rFonts w:cs="Arial"/>
        </w:rPr>
        <w:t>staff member</w:t>
      </w:r>
      <w:r w:rsidRPr="00DF6472">
        <w:rPr>
          <w:rFonts w:cs="Arial"/>
        </w:rPr>
        <w:t xml:space="preserve"> engages in further unsatisfactory work performance, the </w:t>
      </w:r>
      <w:r>
        <w:rPr>
          <w:rFonts w:cs="Arial"/>
        </w:rPr>
        <w:t>staff member</w:t>
      </w:r>
      <w:r w:rsidRPr="00DF6472">
        <w:rPr>
          <w:rFonts w:cs="Arial"/>
        </w:rPr>
        <w:t xml:space="preserve"> will be given a formal written warning.</w:t>
      </w:r>
    </w:p>
    <w:p w14:paraId="3EB61854" w14:textId="77777777" w:rsidR="00605BDA" w:rsidRPr="00A5278E" w:rsidRDefault="00605BDA" w:rsidP="00605BDA">
      <w:pPr>
        <w:rPr>
          <w:rFonts w:cs="Arial"/>
        </w:rPr>
      </w:pPr>
      <w:r w:rsidRPr="00DF6472">
        <w:rPr>
          <w:rFonts w:cs="Arial"/>
        </w:rPr>
        <w:t>The formal written warning must indicate:</w:t>
      </w:r>
    </w:p>
    <w:p w14:paraId="6AD020C9" w14:textId="77777777" w:rsidR="00605BDA" w:rsidRDefault="00605BDA" w:rsidP="00605BDA">
      <w:pPr>
        <w:numPr>
          <w:ilvl w:val="0"/>
          <w:numId w:val="18"/>
        </w:numPr>
        <w:spacing w:before="0" w:after="200" w:line="276" w:lineRule="auto"/>
        <w:contextualSpacing/>
        <w:rPr>
          <w:rFonts w:cs="Arial"/>
        </w:rPr>
      </w:pPr>
      <w:r w:rsidRPr="00DF6472">
        <w:rPr>
          <w:rFonts w:cs="Arial"/>
        </w:rPr>
        <w:t xml:space="preserve">the standard of performance expected of the </w:t>
      </w:r>
      <w:r>
        <w:rPr>
          <w:rFonts w:cs="Arial"/>
        </w:rPr>
        <w:t>staff member</w:t>
      </w:r>
    </w:p>
    <w:p w14:paraId="4D86A9CB" w14:textId="77777777" w:rsidR="00605BDA" w:rsidRPr="00A5278E" w:rsidRDefault="00605BDA" w:rsidP="00605BDA">
      <w:pPr>
        <w:numPr>
          <w:ilvl w:val="0"/>
          <w:numId w:val="18"/>
        </w:numPr>
        <w:spacing w:before="0" w:after="200" w:line="276" w:lineRule="auto"/>
        <w:contextualSpacing/>
        <w:rPr>
          <w:rFonts w:cs="Arial"/>
        </w:rPr>
      </w:pPr>
      <w:r w:rsidRPr="00DF6472">
        <w:rPr>
          <w:rFonts w:cs="Arial"/>
        </w:rPr>
        <w:t xml:space="preserve">where and how the </w:t>
      </w:r>
      <w:r>
        <w:rPr>
          <w:rFonts w:cs="Arial"/>
        </w:rPr>
        <w:t>staff member</w:t>
      </w:r>
      <w:r w:rsidRPr="00DF6472">
        <w:rPr>
          <w:rFonts w:cs="Arial"/>
        </w:rPr>
        <w:t xml:space="preserve"> is not meeting this standard</w:t>
      </w:r>
    </w:p>
    <w:p w14:paraId="422CA471" w14:textId="77777777" w:rsidR="00605BDA" w:rsidRDefault="00605BDA" w:rsidP="00605BDA">
      <w:pPr>
        <w:numPr>
          <w:ilvl w:val="0"/>
          <w:numId w:val="18"/>
        </w:numPr>
        <w:spacing w:before="0" w:after="200" w:line="276" w:lineRule="auto"/>
        <w:contextualSpacing/>
        <w:rPr>
          <w:rFonts w:cs="Arial"/>
        </w:rPr>
      </w:pPr>
      <w:r w:rsidRPr="00DF6472">
        <w:rPr>
          <w:rFonts w:cs="Arial"/>
        </w:rPr>
        <w:t xml:space="preserve">the consequences if the </w:t>
      </w:r>
      <w:r>
        <w:rPr>
          <w:rFonts w:cs="Arial"/>
        </w:rPr>
        <w:t>staff member</w:t>
      </w:r>
      <w:r w:rsidRPr="00DF6472">
        <w:rPr>
          <w:rFonts w:cs="Arial"/>
        </w:rPr>
        <w:t xml:space="preserve"> fails to improve their performance. </w:t>
      </w:r>
    </w:p>
    <w:p w14:paraId="45AD58C5" w14:textId="77777777" w:rsidR="00605BDA" w:rsidRDefault="00605BDA" w:rsidP="00605BDA">
      <w:pPr>
        <w:spacing w:before="0" w:after="200" w:line="276" w:lineRule="auto"/>
        <w:rPr>
          <w:rFonts w:cs="Arial"/>
        </w:rPr>
      </w:pPr>
      <w:r w:rsidRPr="00DF6472">
        <w:rPr>
          <w:rFonts w:cs="Arial"/>
        </w:rPr>
        <w:t xml:space="preserve">The written warning will be placed on the </w:t>
      </w:r>
      <w:r>
        <w:rPr>
          <w:rFonts w:cs="Arial"/>
        </w:rPr>
        <w:t>staff member</w:t>
      </w:r>
      <w:r w:rsidRPr="00DF6472">
        <w:rPr>
          <w:rFonts w:cs="Arial"/>
        </w:rPr>
        <w:t>’s personnel file.</w:t>
      </w:r>
    </w:p>
    <w:p w14:paraId="19820FE8" w14:textId="77777777" w:rsidR="00605BDA" w:rsidRPr="008D713A" w:rsidRDefault="00605BDA" w:rsidP="00605BDA">
      <w:pPr>
        <w:rPr>
          <w:rFonts w:cs="Arial"/>
          <w:b/>
        </w:rPr>
      </w:pPr>
      <w:r w:rsidRPr="008D713A">
        <w:rPr>
          <w:rFonts w:cs="Arial"/>
          <w:b/>
        </w:rPr>
        <w:t>Stage Three – Final Written Warning</w:t>
      </w:r>
    </w:p>
    <w:p w14:paraId="2DA8F0E7" w14:textId="77777777" w:rsidR="00605BDA" w:rsidRPr="00A5278E" w:rsidRDefault="00605BDA" w:rsidP="00605BDA">
      <w:pPr>
        <w:rPr>
          <w:rFonts w:cs="Arial"/>
        </w:rPr>
      </w:pPr>
      <w:r w:rsidRPr="00DF6472">
        <w:rPr>
          <w:rFonts w:cs="Arial"/>
        </w:rPr>
        <w:t xml:space="preserve">If the </w:t>
      </w:r>
      <w:r>
        <w:rPr>
          <w:rFonts w:cs="Arial"/>
        </w:rPr>
        <w:t>staff member</w:t>
      </w:r>
      <w:r w:rsidRPr="00DF6472">
        <w:rPr>
          <w:rFonts w:cs="Arial"/>
        </w:rPr>
        <w:t xml:space="preserve">’s work performance has not improved within a reasonable </w:t>
      </w:r>
      <w:proofErr w:type="gramStart"/>
      <w:r w:rsidRPr="00DF6472">
        <w:rPr>
          <w:rFonts w:cs="Arial"/>
        </w:rPr>
        <w:t>period of time</w:t>
      </w:r>
      <w:proofErr w:type="gramEnd"/>
      <w:r w:rsidRPr="00DF6472">
        <w:rPr>
          <w:rFonts w:cs="Arial"/>
        </w:rPr>
        <w:t xml:space="preserve"> following receipt of a formal written warning in accordance with Stage Two of the process set out in this policy</w:t>
      </w:r>
      <w:r>
        <w:rPr>
          <w:rFonts w:cs="Arial"/>
        </w:rPr>
        <w:t>,</w:t>
      </w:r>
      <w:r w:rsidRPr="00DF6472">
        <w:rPr>
          <w:rFonts w:cs="Arial"/>
        </w:rPr>
        <w:t xml:space="preserve"> or if the </w:t>
      </w:r>
      <w:r>
        <w:rPr>
          <w:rFonts w:cs="Arial"/>
        </w:rPr>
        <w:t>staff member</w:t>
      </w:r>
      <w:r w:rsidRPr="00DF6472">
        <w:rPr>
          <w:rFonts w:cs="Arial"/>
        </w:rPr>
        <w:t xml:space="preserve"> engages in further unsatisfactory work performance</w:t>
      </w:r>
      <w:r>
        <w:rPr>
          <w:rFonts w:cs="Arial"/>
        </w:rPr>
        <w:t>,</w:t>
      </w:r>
      <w:r w:rsidRPr="00DF6472">
        <w:rPr>
          <w:rFonts w:cs="Arial"/>
        </w:rPr>
        <w:t xml:space="preserve"> the </w:t>
      </w:r>
      <w:r>
        <w:rPr>
          <w:rFonts w:cs="Arial"/>
        </w:rPr>
        <w:t>staff member</w:t>
      </w:r>
      <w:r w:rsidRPr="00DF6472">
        <w:rPr>
          <w:rFonts w:cs="Arial"/>
        </w:rPr>
        <w:t xml:space="preserve"> will be given a final written warning.</w:t>
      </w:r>
    </w:p>
    <w:p w14:paraId="452E9B8B" w14:textId="77777777" w:rsidR="00605BDA" w:rsidRPr="00A5278E" w:rsidRDefault="00605BDA" w:rsidP="00605BDA">
      <w:pPr>
        <w:rPr>
          <w:rFonts w:cs="Arial"/>
        </w:rPr>
      </w:pPr>
      <w:r w:rsidRPr="00DF6472">
        <w:rPr>
          <w:rFonts w:cs="Arial"/>
        </w:rPr>
        <w:t>The final written warning must indicate:</w:t>
      </w:r>
    </w:p>
    <w:p w14:paraId="2812043B" w14:textId="77777777" w:rsidR="00605BDA" w:rsidRPr="00A5278E" w:rsidRDefault="00605BDA" w:rsidP="00605BDA">
      <w:pPr>
        <w:numPr>
          <w:ilvl w:val="0"/>
          <w:numId w:val="19"/>
        </w:numPr>
        <w:spacing w:before="0" w:after="200" w:line="276" w:lineRule="auto"/>
        <w:contextualSpacing/>
        <w:rPr>
          <w:rFonts w:cs="Arial"/>
        </w:rPr>
      </w:pPr>
      <w:r w:rsidRPr="00DF6472">
        <w:rPr>
          <w:rFonts w:cs="Arial"/>
        </w:rPr>
        <w:t xml:space="preserve">the standard of performance expected of the </w:t>
      </w:r>
      <w:r>
        <w:rPr>
          <w:rFonts w:cs="Arial"/>
        </w:rPr>
        <w:t>staff member</w:t>
      </w:r>
    </w:p>
    <w:p w14:paraId="56391204" w14:textId="77777777" w:rsidR="00605BDA" w:rsidRPr="00A5278E" w:rsidRDefault="00605BDA" w:rsidP="00605BDA">
      <w:pPr>
        <w:numPr>
          <w:ilvl w:val="0"/>
          <w:numId w:val="19"/>
        </w:numPr>
        <w:spacing w:before="0" w:after="200" w:line="276" w:lineRule="auto"/>
        <w:contextualSpacing/>
        <w:rPr>
          <w:rFonts w:cs="Arial"/>
        </w:rPr>
      </w:pPr>
      <w:r w:rsidRPr="00DF6472">
        <w:rPr>
          <w:rFonts w:cs="Arial"/>
        </w:rPr>
        <w:t xml:space="preserve">where and how the </w:t>
      </w:r>
      <w:r>
        <w:rPr>
          <w:rFonts w:cs="Arial"/>
        </w:rPr>
        <w:t>staff member</w:t>
      </w:r>
      <w:r w:rsidRPr="00DF6472">
        <w:rPr>
          <w:rFonts w:cs="Arial"/>
        </w:rPr>
        <w:t xml:space="preserve"> is not meeting this standard</w:t>
      </w:r>
    </w:p>
    <w:p w14:paraId="66750156" w14:textId="77777777" w:rsidR="00605BDA" w:rsidRPr="00A5278E" w:rsidRDefault="00605BDA" w:rsidP="00605BDA">
      <w:pPr>
        <w:numPr>
          <w:ilvl w:val="0"/>
          <w:numId w:val="19"/>
        </w:numPr>
        <w:spacing w:before="0" w:after="200" w:line="276" w:lineRule="auto"/>
        <w:contextualSpacing/>
        <w:rPr>
          <w:rFonts w:cs="Arial"/>
        </w:rPr>
      </w:pPr>
      <w:r w:rsidRPr="00DF6472">
        <w:rPr>
          <w:rFonts w:cs="Arial"/>
        </w:rPr>
        <w:t xml:space="preserve">the consequences if the </w:t>
      </w:r>
      <w:r>
        <w:rPr>
          <w:rFonts w:cs="Arial"/>
        </w:rPr>
        <w:t>staff member</w:t>
      </w:r>
      <w:r w:rsidRPr="00DF6472">
        <w:rPr>
          <w:rFonts w:cs="Arial"/>
        </w:rPr>
        <w:t xml:space="preserve"> fails to improve their performance, including that the </w:t>
      </w:r>
      <w:r>
        <w:rPr>
          <w:rFonts w:cs="Arial"/>
        </w:rPr>
        <w:t>staff member</w:t>
      </w:r>
      <w:r w:rsidRPr="00DF6472">
        <w:rPr>
          <w:rFonts w:cs="Arial"/>
        </w:rPr>
        <w:t xml:space="preserve">'s employment may be terminated by </w:t>
      </w:r>
      <w:r>
        <w:rPr>
          <w:rFonts w:cs="Arial"/>
        </w:rPr>
        <w:t>GCBH</w:t>
      </w:r>
      <w:r w:rsidRPr="00DF6472">
        <w:rPr>
          <w:rFonts w:cs="Arial"/>
        </w:rPr>
        <w:t>.</w:t>
      </w:r>
    </w:p>
    <w:p w14:paraId="31C130EF" w14:textId="77777777" w:rsidR="00605BDA" w:rsidRDefault="00605BDA" w:rsidP="00605BDA">
      <w:pPr>
        <w:tabs>
          <w:tab w:val="left" w:pos="0"/>
        </w:tabs>
        <w:rPr>
          <w:rFonts w:cs="Arial"/>
        </w:rPr>
      </w:pPr>
      <w:r w:rsidRPr="00DF6472">
        <w:rPr>
          <w:rFonts w:cs="Arial"/>
        </w:rPr>
        <w:t xml:space="preserve">The final warning will be placed on the </w:t>
      </w:r>
      <w:r>
        <w:rPr>
          <w:rFonts w:cs="Arial"/>
        </w:rPr>
        <w:t>staff member</w:t>
      </w:r>
      <w:r w:rsidRPr="00DF6472">
        <w:rPr>
          <w:rFonts w:cs="Arial"/>
        </w:rPr>
        <w:t>’s personnel file.</w:t>
      </w:r>
    </w:p>
    <w:p w14:paraId="5B7F21DB" w14:textId="77777777" w:rsidR="00605BDA" w:rsidRDefault="00605BDA" w:rsidP="00605BDA">
      <w:pPr>
        <w:tabs>
          <w:tab w:val="left" w:pos="0"/>
        </w:tabs>
        <w:rPr>
          <w:rFonts w:cs="Arial"/>
        </w:rPr>
      </w:pPr>
      <w:r w:rsidRPr="00DF6472">
        <w:rPr>
          <w:rFonts w:cs="Arial"/>
        </w:rPr>
        <w:t xml:space="preserve">At each of </w:t>
      </w:r>
      <w:r>
        <w:rPr>
          <w:rFonts w:cs="Arial"/>
        </w:rPr>
        <w:t>s</w:t>
      </w:r>
      <w:r w:rsidRPr="00DF6472">
        <w:rPr>
          <w:rFonts w:cs="Arial"/>
        </w:rPr>
        <w:t xml:space="preserve">tages one, two and three of the formal process, </w:t>
      </w:r>
      <w:r>
        <w:rPr>
          <w:rFonts w:cs="Arial"/>
        </w:rPr>
        <w:t>GCBH</w:t>
      </w:r>
      <w:r w:rsidRPr="00DF6472">
        <w:rPr>
          <w:rFonts w:cs="Arial"/>
        </w:rPr>
        <w:t xml:space="preserve"> will provide the </w:t>
      </w:r>
      <w:r>
        <w:rPr>
          <w:rFonts w:cs="Arial"/>
        </w:rPr>
        <w:t>staff member</w:t>
      </w:r>
      <w:r w:rsidRPr="00DF6472">
        <w:rPr>
          <w:rFonts w:cs="Arial"/>
        </w:rPr>
        <w:t xml:space="preserve"> with an opportunity to respond. </w:t>
      </w:r>
    </w:p>
    <w:p w14:paraId="5B00D1AC" w14:textId="77777777" w:rsidR="00605BDA" w:rsidRPr="00E515A7" w:rsidRDefault="00605BDA" w:rsidP="00605BDA">
      <w:pPr>
        <w:tabs>
          <w:tab w:val="left" w:pos="0"/>
        </w:tabs>
        <w:spacing w:before="0" w:after="200" w:line="276" w:lineRule="auto"/>
        <w:rPr>
          <w:rFonts w:cs="Arial"/>
          <w:b/>
        </w:rPr>
      </w:pPr>
      <w:r w:rsidRPr="00E515A7">
        <w:rPr>
          <w:rFonts w:cs="Arial"/>
          <w:b/>
        </w:rPr>
        <w:t>Termination of the staff member’s employment</w:t>
      </w:r>
    </w:p>
    <w:p w14:paraId="4978ABF8" w14:textId="77777777" w:rsidR="00605BDA" w:rsidRPr="00A5278E" w:rsidRDefault="00605BDA" w:rsidP="00605BDA">
      <w:pPr>
        <w:rPr>
          <w:rFonts w:cs="Arial"/>
        </w:rPr>
      </w:pPr>
      <w:r>
        <w:rPr>
          <w:rFonts w:cs="Arial"/>
        </w:rPr>
        <w:t>GCBH</w:t>
      </w:r>
      <w:r w:rsidRPr="00DF6472">
        <w:rPr>
          <w:rFonts w:cs="Arial"/>
        </w:rPr>
        <w:t xml:space="preserve"> may terminate the </w:t>
      </w:r>
      <w:r>
        <w:rPr>
          <w:rFonts w:cs="Arial"/>
        </w:rPr>
        <w:t>staff member</w:t>
      </w:r>
      <w:r w:rsidRPr="00DF6472">
        <w:rPr>
          <w:rFonts w:cs="Arial"/>
        </w:rPr>
        <w:t xml:space="preserve">'s employment for unsatisfactory work performance if </w:t>
      </w:r>
      <w:r>
        <w:rPr>
          <w:rFonts w:cs="Arial"/>
        </w:rPr>
        <w:t>s</w:t>
      </w:r>
      <w:r w:rsidRPr="00DF6472">
        <w:rPr>
          <w:rFonts w:cs="Arial"/>
        </w:rPr>
        <w:t xml:space="preserve">tages one, two and three of the formal process have been followed. Notice of termination will be advised to the </w:t>
      </w:r>
      <w:r>
        <w:rPr>
          <w:rFonts w:cs="Arial"/>
        </w:rPr>
        <w:t>staff member</w:t>
      </w:r>
      <w:r w:rsidRPr="00DF6472">
        <w:rPr>
          <w:rFonts w:cs="Arial"/>
        </w:rPr>
        <w:t xml:space="preserve"> in writing and a copy of the notice will be placed on the </w:t>
      </w:r>
      <w:r>
        <w:rPr>
          <w:rFonts w:cs="Arial"/>
        </w:rPr>
        <w:t>staff member</w:t>
      </w:r>
      <w:r w:rsidRPr="00DF6472">
        <w:rPr>
          <w:rFonts w:cs="Arial"/>
        </w:rPr>
        <w:t>’s personnel file.</w:t>
      </w:r>
    </w:p>
    <w:p w14:paraId="356A25EE" w14:textId="77777777" w:rsidR="00605BDA" w:rsidRPr="00D61225" w:rsidRDefault="00605BDA" w:rsidP="00605BDA">
      <w:pPr>
        <w:rPr>
          <w:rFonts w:cs="Arial"/>
        </w:rPr>
      </w:pPr>
      <w:r>
        <w:rPr>
          <w:rFonts w:cs="Arial"/>
        </w:rPr>
        <w:t>I</w:t>
      </w:r>
      <w:r w:rsidRPr="005C0807">
        <w:rPr>
          <w:rFonts w:cs="Arial"/>
        </w:rPr>
        <w:t xml:space="preserve">f a </w:t>
      </w:r>
      <w:r>
        <w:rPr>
          <w:rFonts w:cs="Arial"/>
        </w:rPr>
        <w:t>S</w:t>
      </w:r>
      <w:r w:rsidRPr="00DF6472">
        <w:rPr>
          <w:rFonts w:cs="Arial"/>
        </w:rPr>
        <w:t>upervisor/</w:t>
      </w:r>
      <w:r>
        <w:rPr>
          <w:rFonts w:cs="Arial"/>
        </w:rPr>
        <w:t>M</w:t>
      </w:r>
      <w:r w:rsidRPr="00DF6472">
        <w:rPr>
          <w:rFonts w:cs="Arial"/>
        </w:rPr>
        <w:t xml:space="preserve">anager considers that termination of employment may be necessary, they must contact the Human Resources Department immediately to discuss their view. </w:t>
      </w:r>
    </w:p>
    <w:p w14:paraId="245369A5" w14:textId="4BF2C1EC" w:rsidR="00DD3537" w:rsidRPr="00832ED6" w:rsidRDefault="00DD3537" w:rsidP="00DD3537">
      <w:pPr>
        <w:pStyle w:val="Heading2"/>
      </w:pPr>
      <w:r w:rsidRPr="00832ED6">
        <w:lastRenderedPageBreak/>
        <w:t>Related Documents</w:t>
      </w:r>
    </w:p>
    <w:p w14:paraId="024B0E88" w14:textId="6324159C" w:rsidR="00605BDA" w:rsidRPr="00605BDA" w:rsidRDefault="00605BDA" w:rsidP="00605BDA">
      <w:pPr>
        <w:pStyle w:val="ListParagraph"/>
        <w:numPr>
          <w:ilvl w:val="0"/>
          <w:numId w:val="20"/>
        </w:numPr>
      </w:pPr>
      <w:r w:rsidRPr="00605BDA">
        <w:t xml:space="preserve">Code of Ethics </w:t>
      </w:r>
    </w:p>
    <w:p w14:paraId="14791CA6" w14:textId="77777777" w:rsidR="00605BDA" w:rsidRPr="00605BDA" w:rsidRDefault="00605BDA" w:rsidP="00605BDA">
      <w:pPr>
        <w:pStyle w:val="ListParagraph"/>
        <w:numPr>
          <w:ilvl w:val="0"/>
          <w:numId w:val="20"/>
        </w:numPr>
      </w:pPr>
      <w:r w:rsidRPr="00605BDA">
        <w:t>Misconduct Policy</w:t>
      </w:r>
    </w:p>
    <w:p w14:paraId="054CCA5A" w14:textId="77777777" w:rsidR="00605BDA" w:rsidRPr="00605BDA" w:rsidRDefault="00605BDA" w:rsidP="00605BDA">
      <w:pPr>
        <w:pStyle w:val="ListParagraph"/>
        <w:numPr>
          <w:ilvl w:val="0"/>
          <w:numId w:val="20"/>
        </w:numPr>
      </w:pPr>
      <w:r w:rsidRPr="00605BDA">
        <w:t>Privacy Policy</w:t>
      </w:r>
    </w:p>
    <w:p w14:paraId="6DFB9218" w14:textId="77777777" w:rsidR="00605BDA" w:rsidRPr="00605BDA" w:rsidRDefault="00605BDA" w:rsidP="00605BDA">
      <w:pPr>
        <w:pStyle w:val="ListParagraph"/>
        <w:numPr>
          <w:ilvl w:val="0"/>
          <w:numId w:val="20"/>
        </w:numPr>
      </w:pPr>
      <w:r w:rsidRPr="00605BDA">
        <w:t>Professional Development Policy</w:t>
      </w:r>
    </w:p>
    <w:p w14:paraId="672093C9" w14:textId="77777777" w:rsidR="00605BDA" w:rsidRPr="00605BDA" w:rsidRDefault="00605BDA" w:rsidP="00605BDA">
      <w:pPr>
        <w:pStyle w:val="ListParagraph"/>
        <w:numPr>
          <w:ilvl w:val="0"/>
          <w:numId w:val="20"/>
        </w:numPr>
      </w:pPr>
      <w:r w:rsidRPr="00605BDA">
        <w:t>Staff Grievance Policy</w:t>
      </w:r>
    </w:p>
    <w:p w14:paraId="67D2639A" w14:textId="77777777" w:rsidR="00605BDA" w:rsidRPr="00605BDA" w:rsidRDefault="00605BDA" w:rsidP="00605BDA">
      <w:pPr>
        <w:pStyle w:val="ListParagraph"/>
        <w:numPr>
          <w:ilvl w:val="0"/>
          <w:numId w:val="20"/>
        </w:numPr>
      </w:pPr>
      <w:r w:rsidRPr="00605BDA">
        <w:t>Staff Induction Policy</w:t>
      </w:r>
    </w:p>
    <w:p w14:paraId="434477EF" w14:textId="77777777" w:rsidR="00605BDA" w:rsidRPr="00F63BED" w:rsidRDefault="00605BDA" w:rsidP="00605BDA">
      <w:pPr>
        <w:pStyle w:val="Heading2"/>
      </w:pPr>
      <w:r w:rsidRPr="00DF6472">
        <w:t>Legislation &amp; awards</w:t>
      </w:r>
    </w:p>
    <w:p w14:paraId="34B9D914" w14:textId="77777777" w:rsidR="00605BDA" w:rsidRPr="005C0807" w:rsidRDefault="00605BDA" w:rsidP="00605BDA">
      <w:pPr>
        <w:pStyle w:val="MediumGrid1-Accent21"/>
        <w:numPr>
          <w:ilvl w:val="0"/>
          <w:numId w:val="6"/>
        </w:numPr>
        <w:rPr>
          <w:i/>
          <w:szCs w:val="22"/>
        </w:rPr>
      </w:pPr>
      <w:r>
        <w:rPr>
          <w:i/>
          <w:szCs w:val="22"/>
        </w:rPr>
        <w:t>Fair Work Act</w:t>
      </w:r>
      <w:r>
        <w:rPr>
          <w:szCs w:val="22"/>
        </w:rPr>
        <w:t xml:space="preserve"> 2009</w:t>
      </w:r>
    </w:p>
    <w:p w14:paraId="58C99228" w14:textId="77777777" w:rsidR="00605BDA" w:rsidRPr="005C0807" w:rsidRDefault="00605BDA" w:rsidP="00605BDA">
      <w:pPr>
        <w:pStyle w:val="MediumGrid1-Accent21"/>
        <w:numPr>
          <w:ilvl w:val="0"/>
          <w:numId w:val="6"/>
        </w:numPr>
        <w:rPr>
          <w:i/>
          <w:szCs w:val="22"/>
        </w:rPr>
      </w:pPr>
      <w:r>
        <w:rPr>
          <w:i/>
          <w:szCs w:val="22"/>
        </w:rPr>
        <w:t>Fair Work Regulations</w:t>
      </w:r>
      <w:r>
        <w:rPr>
          <w:szCs w:val="22"/>
        </w:rPr>
        <w:t xml:space="preserve"> 2009</w:t>
      </w:r>
    </w:p>
    <w:p w14:paraId="5C0DD4DE" w14:textId="77777777" w:rsidR="00605BDA" w:rsidRPr="00605BDA" w:rsidRDefault="00605BDA" w:rsidP="00605BDA"/>
    <w:p w14:paraId="493C66A9" w14:textId="77777777" w:rsidR="00ED1D93" w:rsidRPr="00B904F7" w:rsidRDefault="00ED1D93" w:rsidP="00ED1D93">
      <w:pPr>
        <w:pStyle w:val="Heading2"/>
      </w:pPr>
      <w:r w:rsidRPr="00B904F7">
        <w:t>Authorisation</w:t>
      </w:r>
    </w:p>
    <w:p w14:paraId="2D3B493F" w14:textId="527CC62F"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6C61BD">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D119D" w14:textId="77777777" w:rsidR="006C61BD" w:rsidRDefault="006C61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F66898"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F657" w14:textId="77777777" w:rsidR="006C61BD" w:rsidRDefault="006C6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99E78" w14:textId="77777777" w:rsidR="006C61BD" w:rsidRDefault="006C61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2315FA34" w:rsidR="00CD2078" w:rsidRPr="00CD2078" w:rsidRDefault="006C61BD"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1D2C5E28" wp14:editId="4A24E006">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F66898" w:rsidRDefault="00F66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FB5DB" w14:textId="77777777" w:rsidR="006C61BD" w:rsidRDefault="006C6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63"/>
    <w:multiLevelType w:val="hybridMultilevel"/>
    <w:tmpl w:val="3F3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7340E"/>
    <w:multiLevelType w:val="hybridMultilevel"/>
    <w:tmpl w:val="50D427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4305AB"/>
    <w:multiLevelType w:val="hybridMultilevel"/>
    <w:tmpl w:val="5ED0B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751D52"/>
    <w:multiLevelType w:val="hybridMultilevel"/>
    <w:tmpl w:val="0E3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3366E"/>
    <w:multiLevelType w:val="hybridMultilevel"/>
    <w:tmpl w:val="A8182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2C02F7"/>
    <w:multiLevelType w:val="hybridMultilevel"/>
    <w:tmpl w:val="B954777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2784170"/>
    <w:multiLevelType w:val="hybridMultilevel"/>
    <w:tmpl w:val="328EE8F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28C348C"/>
    <w:multiLevelType w:val="hybridMultilevel"/>
    <w:tmpl w:val="18387D52"/>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953F09"/>
    <w:multiLevelType w:val="hybridMultilevel"/>
    <w:tmpl w:val="D93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26DAA"/>
    <w:multiLevelType w:val="hybridMultilevel"/>
    <w:tmpl w:val="A9AEE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2534C"/>
    <w:multiLevelType w:val="hybridMultilevel"/>
    <w:tmpl w:val="88605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F22F25"/>
    <w:multiLevelType w:val="hybridMultilevel"/>
    <w:tmpl w:val="D7E89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E01E98"/>
    <w:multiLevelType w:val="hybridMultilevel"/>
    <w:tmpl w:val="C4B614E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E0DD0"/>
    <w:multiLevelType w:val="hybridMultilevel"/>
    <w:tmpl w:val="3A90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3"/>
  </w:num>
  <w:num w:numId="4">
    <w:abstractNumId w:val="18"/>
  </w:num>
  <w:num w:numId="5">
    <w:abstractNumId w:val="12"/>
  </w:num>
  <w:num w:numId="6">
    <w:abstractNumId w:val="17"/>
  </w:num>
  <w:num w:numId="7">
    <w:abstractNumId w:val="5"/>
  </w:num>
  <w:num w:numId="8">
    <w:abstractNumId w:val="19"/>
  </w:num>
  <w:num w:numId="9">
    <w:abstractNumId w:val="8"/>
  </w:num>
  <w:num w:numId="10">
    <w:abstractNumId w:val="0"/>
  </w:num>
  <w:num w:numId="11">
    <w:abstractNumId w:val="3"/>
  </w:num>
  <w:num w:numId="12">
    <w:abstractNumId w:val="10"/>
  </w:num>
  <w:num w:numId="13">
    <w:abstractNumId w:val="6"/>
  </w:num>
  <w:num w:numId="14">
    <w:abstractNumId w:val="7"/>
  </w:num>
  <w:num w:numId="15">
    <w:abstractNumId w:val="16"/>
  </w:num>
  <w:num w:numId="16">
    <w:abstractNumId w:val="14"/>
  </w:num>
  <w:num w:numId="17">
    <w:abstractNumId w:val="15"/>
  </w:num>
  <w:num w:numId="18">
    <w:abstractNumId w:val="11"/>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17482"/>
    <w:rsid w:val="0022516F"/>
    <w:rsid w:val="002A0F0D"/>
    <w:rsid w:val="002A1B8D"/>
    <w:rsid w:val="002F5D39"/>
    <w:rsid w:val="003332BB"/>
    <w:rsid w:val="0033457B"/>
    <w:rsid w:val="003450B0"/>
    <w:rsid w:val="003556CF"/>
    <w:rsid w:val="0038650E"/>
    <w:rsid w:val="00392133"/>
    <w:rsid w:val="003A2184"/>
    <w:rsid w:val="003A77E4"/>
    <w:rsid w:val="003C7CC6"/>
    <w:rsid w:val="003F04B0"/>
    <w:rsid w:val="003F1A13"/>
    <w:rsid w:val="003F53CB"/>
    <w:rsid w:val="004045E1"/>
    <w:rsid w:val="00404F44"/>
    <w:rsid w:val="004135C1"/>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5BDA"/>
    <w:rsid w:val="006078C2"/>
    <w:rsid w:val="00623675"/>
    <w:rsid w:val="006274E7"/>
    <w:rsid w:val="00651560"/>
    <w:rsid w:val="00663C54"/>
    <w:rsid w:val="006845F4"/>
    <w:rsid w:val="006A0492"/>
    <w:rsid w:val="006C61BD"/>
    <w:rsid w:val="006F5379"/>
    <w:rsid w:val="00731CBB"/>
    <w:rsid w:val="00733B80"/>
    <w:rsid w:val="00771F6E"/>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95E56"/>
    <w:rsid w:val="00AA3AE2"/>
    <w:rsid w:val="00AD1262"/>
    <w:rsid w:val="00AE4E6B"/>
    <w:rsid w:val="00AE7D24"/>
    <w:rsid w:val="00AF2C93"/>
    <w:rsid w:val="00B22B0C"/>
    <w:rsid w:val="00B23271"/>
    <w:rsid w:val="00B24636"/>
    <w:rsid w:val="00B523BD"/>
    <w:rsid w:val="00B656C2"/>
    <w:rsid w:val="00BB1066"/>
    <w:rsid w:val="00BC09B7"/>
    <w:rsid w:val="00BE4E57"/>
    <w:rsid w:val="00C373D2"/>
    <w:rsid w:val="00C7589B"/>
    <w:rsid w:val="00C81FF6"/>
    <w:rsid w:val="00C831A8"/>
    <w:rsid w:val="00C95A00"/>
    <w:rsid w:val="00CA69A4"/>
    <w:rsid w:val="00CA6EB1"/>
    <w:rsid w:val="00CA7601"/>
    <w:rsid w:val="00CD2078"/>
    <w:rsid w:val="00CE2907"/>
    <w:rsid w:val="00CE7AF3"/>
    <w:rsid w:val="00CF0116"/>
    <w:rsid w:val="00D56E0A"/>
    <w:rsid w:val="00D577DD"/>
    <w:rsid w:val="00D70186"/>
    <w:rsid w:val="00DD3537"/>
    <w:rsid w:val="00E076F2"/>
    <w:rsid w:val="00E21F4D"/>
    <w:rsid w:val="00E23C27"/>
    <w:rsid w:val="00E7300E"/>
    <w:rsid w:val="00EA3628"/>
    <w:rsid w:val="00ED1D93"/>
    <w:rsid w:val="00ED55E4"/>
    <w:rsid w:val="00EE41F9"/>
    <w:rsid w:val="00EF310F"/>
    <w:rsid w:val="00EF653C"/>
    <w:rsid w:val="00F01D2A"/>
    <w:rsid w:val="00F10AD9"/>
    <w:rsid w:val="00F16716"/>
    <w:rsid w:val="00F3746E"/>
    <w:rsid w:val="00F41829"/>
    <w:rsid w:val="00F51B62"/>
    <w:rsid w:val="00F55F96"/>
    <w:rsid w:val="00F605B4"/>
    <w:rsid w:val="00F66898"/>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8E129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8E129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customStyle="1" w:styleId="MediumGrid1-Accent21">
    <w:name w:val="Medium Grid 1 - Accent 21"/>
    <w:basedOn w:val="Normal"/>
    <w:uiPriority w:val="34"/>
    <w:qFormat/>
    <w:rsid w:val="00605BDA"/>
    <w:pPr>
      <w:spacing w:before="60" w:after="120" w:line="240" w:lineRule="auto"/>
      <w:ind w:left="720"/>
      <w:contextualSpacing/>
    </w:pPr>
    <w:rPr>
      <w:rFonts w:ascii="Calibri" w:eastAsia="MS Mincho"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5DAD2-10A1-4624-A2E3-3941EC03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4</cp:revision>
  <dcterms:created xsi:type="dcterms:W3CDTF">2019-11-06T23:33:00Z</dcterms:created>
  <dcterms:modified xsi:type="dcterms:W3CDTF">2019-12-03T23:35:00Z</dcterms:modified>
</cp:coreProperties>
</file>