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288D3C09" w:rsidR="009D30E8" w:rsidRPr="009D30E8" w:rsidRDefault="003F53CB" w:rsidP="009D30E8">
      <w:pPr>
        <w:pStyle w:val="Heading1"/>
      </w:pPr>
      <w:r w:rsidRPr="003F53CB">
        <w:t>ACCEPTABLE USE OF VEHICLES AND EQUIPMENT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52076F6C" w:rsidR="009D30E8" w:rsidRPr="009D30E8" w:rsidRDefault="003F53CB"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Pr="00D13272">
              <w:rPr>
                <w:rFonts w:ascii="Calibri" w:hAnsi="Calibri" w:cs="Arial"/>
                <w:szCs w:val="24"/>
                <w:lang w:val="en-US" w:eastAsia="en-US"/>
              </w:rPr>
              <w:t>_Pol00</w:t>
            </w:r>
            <w:r>
              <w:rPr>
                <w:rFonts w:ascii="Calibri" w:hAnsi="Calibri" w:cs="Arial"/>
                <w:szCs w:val="24"/>
                <w:lang w:val="en-US" w:eastAsia="en-US"/>
              </w:rPr>
              <w:t>6</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53FCAE03"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A53507">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1576AFAD" w14:textId="77777777" w:rsidR="003556CF" w:rsidRPr="00C5569D" w:rsidRDefault="003556CF" w:rsidP="003556CF">
      <w:pPr>
        <w:pStyle w:val="Heading2"/>
        <w:tabs>
          <w:tab w:val="left" w:pos="4884"/>
        </w:tabs>
      </w:pPr>
      <w:r w:rsidRPr="00C5569D">
        <w:t>Introduction</w:t>
      </w:r>
      <w:r>
        <w:tab/>
      </w:r>
    </w:p>
    <w:p w14:paraId="41CA6037" w14:textId="0ADE5111" w:rsidR="003556CF" w:rsidRPr="00C5569D" w:rsidRDefault="003F53CB" w:rsidP="003F53CB">
      <w:pPr>
        <w:jc w:val="both"/>
      </w:pPr>
      <w:r w:rsidRPr="0063705A">
        <w:rPr>
          <w:rFonts w:cs="Arial"/>
        </w:rPr>
        <w:t>Confusion as to whether</w:t>
      </w:r>
      <w:r>
        <w:rPr>
          <w:rFonts w:cs="Arial"/>
        </w:rPr>
        <w:t xml:space="preserve"> staff</w:t>
      </w:r>
      <w:r w:rsidRPr="0063705A">
        <w:rPr>
          <w:rFonts w:cs="Arial"/>
        </w:rPr>
        <w:t xml:space="preserve"> or volunteers are entitled to make use of the organisation’s </w:t>
      </w:r>
      <w:r w:rsidRPr="0063705A">
        <w:t>vehicles and equipment is undesirable, and any misunderstandings and any ambiguity should be avoided</w:t>
      </w:r>
      <w:r>
        <w:t xml:space="preserve"> if possible</w:t>
      </w:r>
      <w:r w:rsidRPr="0063705A">
        <w:t>. The purpose of this policy is to ensure such confusion does not occur.</w:t>
      </w:r>
      <w:r w:rsidR="003556CF">
        <w:t xml:space="preserve"> </w:t>
      </w:r>
    </w:p>
    <w:p w14:paraId="0BDA01B7" w14:textId="64859E6D" w:rsidR="003556CF" w:rsidRPr="00C5569D" w:rsidRDefault="003556CF" w:rsidP="003556CF">
      <w:pPr>
        <w:pStyle w:val="Heading2"/>
      </w:pPr>
      <w:r w:rsidRPr="00C5569D">
        <w:t>Purpose</w:t>
      </w:r>
    </w:p>
    <w:p w14:paraId="537715D5" w14:textId="77777777" w:rsidR="003F53CB" w:rsidRPr="0063705A" w:rsidRDefault="003F53CB" w:rsidP="003F53CB">
      <w:pPr>
        <w:rPr>
          <w:rFonts w:cs="Arial"/>
        </w:rPr>
      </w:pPr>
      <w:r w:rsidRPr="0063705A">
        <w:rPr>
          <w:rFonts w:cs="Arial"/>
        </w:rPr>
        <w:t>The primary purpose for which vehicles and equipment are provided to</w:t>
      </w:r>
      <w:r>
        <w:rPr>
          <w:rFonts w:cs="Arial"/>
        </w:rPr>
        <w:t xml:space="preserve"> </w:t>
      </w:r>
      <w:proofErr w:type="spellStart"/>
      <w:r>
        <w:t>Gentown</w:t>
      </w:r>
      <w:proofErr w:type="spellEnd"/>
      <w:r>
        <w:t xml:space="preserve"> Community &amp; Business Hub (GCBH)</w:t>
      </w:r>
      <w:r w:rsidRPr="0063705A">
        <w:rPr>
          <w:rFonts w:cs="Arial"/>
        </w:rPr>
        <w:t xml:space="preserve"> staff and volunteers is to assist them in carrying out the duties of their employment. </w:t>
      </w:r>
    </w:p>
    <w:p w14:paraId="1A8D6DB7" w14:textId="77777777" w:rsidR="003F53CB" w:rsidRPr="0063705A" w:rsidRDefault="003F53CB" w:rsidP="003F53CB">
      <w:pPr>
        <w:rPr>
          <w:rFonts w:cs="Arial"/>
        </w:rPr>
      </w:pPr>
      <w:r w:rsidRPr="0063705A">
        <w:rPr>
          <w:rFonts w:cs="Arial"/>
        </w:rPr>
        <w:t xml:space="preserve">This policy sets out guidelines for acceptable personal use of </w:t>
      </w:r>
      <w:r>
        <w:rPr>
          <w:rFonts w:cs="Arial"/>
        </w:rPr>
        <w:t>GCBH</w:t>
      </w:r>
      <w:r w:rsidRPr="0063705A">
        <w:rPr>
          <w:rFonts w:cs="Arial"/>
        </w:rPr>
        <w:t xml:space="preserve"> vehicles and equipment by</w:t>
      </w:r>
      <w:r>
        <w:rPr>
          <w:rFonts w:cs="Arial"/>
        </w:rPr>
        <w:t xml:space="preserve"> staff</w:t>
      </w:r>
      <w:r w:rsidRPr="0063705A">
        <w:rPr>
          <w:rFonts w:cs="Arial"/>
        </w:rPr>
        <w:t xml:space="preserve"> and volunteers of</w:t>
      </w:r>
      <w:r>
        <w:rPr>
          <w:rFonts w:cs="Arial"/>
        </w:rPr>
        <w:t xml:space="preserve"> GCBH</w:t>
      </w:r>
      <w:r w:rsidRPr="0063705A">
        <w:rPr>
          <w:rFonts w:cs="Arial"/>
        </w:rPr>
        <w:t xml:space="preserve">.  </w:t>
      </w:r>
    </w:p>
    <w:p w14:paraId="3EB6B715" w14:textId="77777777" w:rsidR="003F53CB" w:rsidRPr="0063705A" w:rsidRDefault="003F53CB" w:rsidP="003F53CB">
      <w:pPr>
        <w:rPr>
          <w:rFonts w:cs="Arial"/>
        </w:rPr>
      </w:pPr>
      <w:r w:rsidRPr="0063705A">
        <w:rPr>
          <w:rFonts w:cs="Arial"/>
        </w:rPr>
        <w:t>This policy is made up of specific policies governing the use of</w:t>
      </w:r>
      <w:r>
        <w:rPr>
          <w:rFonts w:cs="Arial"/>
        </w:rPr>
        <w:t>:</w:t>
      </w:r>
      <w:r w:rsidRPr="0063705A">
        <w:rPr>
          <w:rFonts w:cs="Arial"/>
        </w:rPr>
        <w:t xml:space="preserve"> </w:t>
      </w:r>
    </w:p>
    <w:p w14:paraId="029A83EA" w14:textId="77777777" w:rsidR="003F53CB" w:rsidRPr="0063705A" w:rsidRDefault="003F53CB" w:rsidP="003F53CB">
      <w:pPr>
        <w:numPr>
          <w:ilvl w:val="0"/>
          <w:numId w:val="7"/>
        </w:numPr>
        <w:spacing w:before="0" w:after="0" w:line="240" w:lineRule="auto"/>
        <w:rPr>
          <w:rFonts w:cs="Arial"/>
        </w:rPr>
      </w:pPr>
      <w:r w:rsidRPr="0063705A">
        <w:rPr>
          <w:rFonts w:cs="Arial"/>
        </w:rPr>
        <w:t>Mobile Phones</w:t>
      </w:r>
      <w:r>
        <w:rPr>
          <w:rFonts w:cs="Arial"/>
        </w:rPr>
        <w:t>,</w:t>
      </w:r>
      <w:r w:rsidRPr="0063705A">
        <w:rPr>
          <w:rFonts w:cs="Arial"/>
        </w:rPr>
        <w:t xml:space="preserve"> and </w:t>
      </w:r>
    </w:p>
    <w:p w14:paraId="7CC34EF8" w14:textId="77777777" w:rsidR="003F53CB" w:rsidRPr="0063705A" w:rsidRDefault="003F53CB" w:rsidP="003F53CB">
      <w:pPr>
        <w:numPr>
          <w:ilvl w:val="0"/>
          <w:numId w:val="7"/>
        </w:numPr>
        <w:spacing w:before="0" w:after="0" w:line="240" w:lineRule="auto"/>
        <w:rPr>
          <w:rFonts w:cs="Arial"/>
        </w:rPr>
      </w:pPr>
      <w:r w:rsidRPr="0063705A">
        <w:rPr>
          <w:rFonts w:cs="Arial"/>
        </w:rPr>
        <w:t>Vehicles.</w:t>
      </w:r>
    </w:p>
    <w:p w14:paraId="6BEAC452" w14:textId="18103B90" w:rsidR="003556CF" w:rsidRDefault="003F53CB" w:rsidP="00923CD2">
      <w:pPr>
        <w:rPr>
          <w:rFonts w:cs="Arial"/>
        </w:rPr>
      </w:pPr>
      <w:r w:rsidRPr="0063705A">
        <w:rPr>
          <w:rFonts w:cs="Arial"/>
        </w:rPr>
        <w:t xml:space="preserve">A separate policy has been formulated to deal with acceptable use of computers, internet and email. </w:t>
      </w:r>
    </w:p>
    <w:p w14:paraId="287A7D78" w14:textId="42C4475F" w:rsidR="003556CF" w:rsidRPr="00C5569D" w:rsidRDefault="003556CF" w:rsidP="003556CF">
      <w:pPr>
        <w:pStyle w:val="Heading2"/>
      </w:pPr>
      <w:r w:rsidRPr="00C5569D">
        <w:t>Policy</w:t>
      </w:r>
    </w:p>
    <w:p w14:paraId="59A65C60" w14:textId="77777777" w:rsidR="003F53CB" w:rsidRPr="0063705A" w:rsidRDefault="003F53CB" w:rsidP="003F53CB">
      <w:pPr>
        <w:rPr>
          <w:rFonts w:cs="Arial"/>
        </w:rPr>
      </w:pPr>
      <w:r>
        <w:rPr>
          <w:rFonts w:cs="Arial"/>
        </w:rPr>
        <w:t>GCBH</w:t>
      </w:r>
      <w:r w:rsidRPr="0063705A">
        <w:rPr>
          <w:rFonts w:cs="Arial"/>
        </w:rPr>
        <w:t xml:space="preserve">’s facilities, vehicles, and equipment are to be used to support its mission. </w:t>
      </w:r>
      <w:r>
        <w:rPr>
          <w:rFonts w:cs="Arial"/>
        </w:rPr>
        <w:t>GCBH staff</w:t>
      </w:r>
      <w:r w:rsidRPr="0063705A">
        <w:rPr>
          <w:rFonts w:cs="Arial"/>
        </w:rPr>
        <w:t xml:space="preserve"> and volunteers may not use the organisation’s resources (including any person, money, or property) under their control for personal benefit or gain, or for the benefit or gain of other individuals or organisations, except as specified below. </w:t>
      </w:r>
    </w:p>
    <w:p w14:paraId="5E32B586" w14:textId="77777777" w:rsidR="003F53CB" w:rsidRPr="0063705A" w:rsidRDefault="003F53CB" w:rsidP="003F53CB">
      <w:pPr>
        <w:rPr>
          <w:rFonts w:cs="Arial"/>
        </w:rPr>
      </w:pPr>
      <w:r>
        <w:rPr>
          <w:rFonts w:cs="Arial"/>
        </w:rPr>
        <w:lastRenderedPageBreak/>
        <w:t>Staff</w:t>
      </w:r>
      <w:r w:rsidRPr="0063705A">
        <w:rPr>
          <w:rFonts w:cs="Arial"/>
        </w:rPr>
        <w:t xml:space="preserve"> and volunteers are permitted limited use of vehicles and equipment for personal needs where such use does not interfere with</w:t>
      </w:r>
      <w:r>
        <w:rPr>
          <w:rFonts w:cs="Arial"/>
        </w:rPr>
        <w:t xml:space="preserve"> GCBH</w:t>
      </w:r>
      <w:r w:rsidRPr="0063705A">
        <w:rPr>
          <w:rFonts w:cs="Arial"/>
        </w:rPr>
        <w:t xml:space="preserve"> business, involves minimal additional expense to</w:t>
      </w:r>
      <w:r>
        <w:rPr>
          <w:rFonts w:cs="Arial"/>
        </w:rPr>
        <w:t xml:space="preserve"> GCBH</w:t>
      </w:r>
      <w:r w:rsidRPr="0063705A">
        <w:rPr>
          <w:rFonts w:cs="Arial"/>
        </w:rPr>
        <w:t xml:space="preserve">, involves minimal additional risk to </w:t>
      </w:r>
      <w:r>
        <w:rPr>
          <w:rFonts w:cs="Arial"/>
        </w:rPr>
        <w:t>GCBH</w:t>
      </w:r>
      <w:r w:rsidRPr="0063705A">
        <w:rPr>
          <w:rFonts w:cs="Arial"/>
        </w:rPr>
        <w:t>, and conforms with applicable organisational procedures. Such permission may be revoked or limited at any time by the Board or the CEO.</w:t>
      </w:r>
    </w:p>
    <w:p w14:paraId="5A6AD009" w14:textId="77777777" w:rsidR="003F53CB" w:rsidRPr="0063705A" w:rsidRDefault="003F53CB" w:rsidP="003F53CB">
      <w:pPr>
        <w:rPr>
          <w:rFonts w:cs="Arial"/>
        </w:rPr>
      </w:pPr>
      <w:r>
        <w:rPr>
          <w:rFonts w:cs="Arial"/>
        </w:rPr>
        <w:t xml:space="preserve">GCBH </w:t>
      </w:r>
      <w:r w:rsidRPr="0063705A">
        <w:rPr>
          <w:rFonts w:cs="Arial"/>
        </w:rPr>
        <w:t>believes that staff and volunteers should be given the tools needed to effectively carry out their assigned responsibilities. Allowing limited personal use of these tools helps enhance the quality of the workplace and helps</w:t>
      </w:r>
      <w:r>
        <w:rPr>
          <w:rFonts w:cs="Arial"/>
        </w:rPr>
        <w:t xml:space="preserve"> GCBH </w:t>
      </w:r>
      <w:r w:rsidRPr="0063705A">
        <w:rPr>
          <w:rFonts w:cs="Arial"/>
        </w:rPr>
        <w:t>to retain qualified and skilled workers.</w:t>
      </w:r>
    </w:p>
    <w:p w14:paraId="67DCDFFD" w14:textId="17C811DA" w:rsidR="009D30E8" w:rsidRPr="00B904F7" w:rsidRDefault="003F53CB" w:rsidP="003F53CB">
      <w:r w:rsidRPr="0063705A">
        <w:rPr>
          <w:rFonts w:cs="Arial"/>
        </w:rPr>
        <w:t>This policy does not apply to those situations where personal use of</w:t>
      </w:r>
      <w:r>
        <w:rPr>
          <w:rFonts w:cs="Arial"/>
        </w:rPr>
        <w:t xml:space="preserve"> GCBH’s</w:t>
      </w:r>
      <w:r w:rsidRPr="0063705A">
        <w:rPr>
          <w:rFonts w:cs="Arial"/>
        </w:rPr>
        <w:t xml:space="preserve"> equipment constitutes agreed remuneration under a contract of employment.</w:t>
      </w:r>
    </w:p>
    <w:p w14:paraId="4FE0A0E5" w14:textId="77777777" w:rsidR="00ED1D93" w:rsidRDefault="00ED1D93" w:rsidP="009D30E8">
      <w:pPr>
        <w:pStyle w:val="Heading2"/>
      </w:pPr>
    </w:p>
    <w:p w14:paraId="1F89DF2E" w14:textId="426FA383" w:rsidR="009D30E8" w:rsidRPr="00B904F7" w:rsidRDefault="009D30E8" w:rsidP="009D30E8">
      <w:pPr>
        <w:pStyle w:val="Heading2"/>
      </w:pPr>
      <w:r w:rsidRPr="00B904F7">
        <w:t>Authorisation</w:t>
      </w:r>
    </w:p>
    <w:p w14:paraId="07439B44" w14:textId="7ABBCBF5" w:rsidR="009D30E8"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A53507">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p w14:paraId="04DEABDD" w14:textId="58EAD23F" w:rsidR="00217482" w:rsidRDefault="00217482" w:rsidP="009D30E8"/>
    <w:p w14:paraId="4390A0DD" w14:textId="1E78204B" w:rsidR="00217482" w:rsidRDefault="00217482" w:rsidP="009D30E8"/>
    <w:p w14:paraId="017BA734" w14:textId="7FCA3414" w:rsidR="00217482" w:rsidRDefault="00217482" w:rsidP="009D30E8"/>
    <w:p w14:paraId="0B3CDA55" w14:textId="38909FA8" w:rsidR="00217482" w:rsidRDefault="00217482" w:rsidP="009D30E8"/>
    <w:p w14:paraId="1F49D363" w14:textId="6E3F5142" w:rsidR="00217482" w:rsidRDefault="00217482" w:rsidP="009D30E8"/>
    <w:p w14:paraId="0E1D3815" w14:textId="11FD2EB6" w:rsidR="00217482" w:rsidRDefault="00217482" w:rsidP="009D30E8"/>
    <w:p w14:paraId="38F5AE9F" w14:textId="139056F0" w:rsidR="00217482" w:rsidRDefault="00217482" w:rsidP="009D30E8"/>
    <w:p w14:paraId="2363E1FF" w14:textId="2B7BB4E0" w:rsidR="00217482" w:rsidRDefault="00217482" w:rsidP="009D30E8"/>
    <w:p w14:paraId="43D6C7B9" w14:textId="21B8CF96" w:rsidR="00217482" w:rsidRDefault="00217482" w:rsidP="009D30E8"/>
    <w:bookmarkEnd w:id="1"/>
    <w:p w14:paraId="7895273A" w14:textId="40424388" w:rsidR="00ED1D93" w:rsidRPr="009D30E8" w:rsidRDefault="003F53CB" w:rsidP="00ED1D93">
      <w:pPr>
        <w:pStyle w:val="Heading1"/>
      </w:pPr>
      <w:r w:rsidRPr="003F53CB">
        <w:lastRenderedPageBreak/>
        <w:t>ACCEPTABLE USE OF VEHICLES AND EQUIPMENT POLICY</w:t>
      </w:r>
      <w:r w:rsidR="00ED1D93">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3564994D" w:rsidR="00ED1D93" w:rsidRPr="009D30E8" w:rsidRDefault="003F53CB" w:rsidP="00505A32">
            <w:pPr>
              <w:pStyle w:val="PlainText"/>
              <w:spacing w:before="0" w:after="0"/>
              <w:rPr>
                <w:rFonts w:ascii="Calibri" w:hAnsi="Calibri" w:cs="Arial"/>
                <w:color w:val="FFFFFF" w:themeColor="background1"/>
                <w:szCs w:val="24"/>
                <w:lang w:val="en-US" w:eastAsia="en-US"/>
              </w:rPr>
            </w:pPr>
            <w:r>
              <w:rPr>
                <w:rFonts w:ascii="Calibri" w:hAnsi="Calibri" w:cs="Arial"/>
                <w:szCs w:val="24"/>
                <w:lang w:val="en-US" w:eastAsia="en-US"/>
              </w:rPr>
              <w:t>GCBH</w:t>
            </w:r>
            <w:r w:rsidRPr="003D6D93">
              <w:rPr>
                <w:rFonts w:ascii="Calibri" w:hAnsi="Calibri" w:cs="Arial"/>
                <w:szCs w:val="24"/>
                <w:lang w:val="en-US" w:eastAsia="en-US"/>
              </w:rPr>
              <w:t>_Proc00</w:t>
            </w:r>
            <w:r>
              <w:rPr>
                <w:rFonts w:ascii="Calibri" w:hAnsi="Calibri" w:cs="Arial"/>
                <w:szCs w:val="24"/>
                <w:lang w:val="en-US" w:eastAsia="en-US"/>
              </w:rPr>
              <w:t>6</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61ECD383"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A53507">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491B3F8C" w14:textId="77777777" w:rsidR="003F53CB" w:rsidRPr="0063705A" w:rsidRDefault="003F53CB" w:rsidP="003F53CB">
      <w:pPr>
        <w:pStyle w:val="Heading2"/>
      </w:pPr>
      <w:r w:rsidRPr="0063705A">
        <w:t>Responsibilities</w:t>
      </w:r>
    </w:p>
    <w:p w14:paraId="3561C915" w14:textId="77777777" w:rsidR="003F53CB" w:rsidRPr="0063705A" w:rsidRDefault="003F53CB" w:rsidP="003F53CB">
      <w:r w:rsidRPr="0063705A">
        <w:t xml:space="preserve">It is the responsibility of </w:t>
      </w:r>
      <w:r>
        <w:t>m</w:t>
      </w:r>
      <w:r w:rsidRPr="0063705A">
        <w:t>anagement to ensure that:</w:t>
      </w:r>
    </w:p>
    <w:p w14:paraId="036C01B3" w14:textId="77777777" w:rsidR="003F53CB" w:rsidRPr="0063705A" w:rsidRDefault="003F53CB" w:rsidP="003F53CB">
      <w:pPr>
        <w:numPr>
          <w:ilvl w:val="0"/>
          <w:numId w:val="5"/>
        </w:numPr>
        <w:spacing w:before="60" w:after="120" w:line="240" w:lineRule="auto"/>
        <w:contextualSpacing/>
      </w:pPr>
      <w:r w:rsidRPr="0063705A">
        <w:t>staff are aware of this policy</w:t>
      </w:r>
      <w:r>
        <w:t>, and</w:t>
      </w:r>
    </w:p>
    <w:p w14:paraId="6189E60D" w14:textId="77777777" w:rsidR="003F53CB" w:rsidRPr="0063705A" w:rsidRDefault="003F53CB" w:rsidP="003F53CB">
      <w:pPr>
        <w:numPr>
          <w:ilvl w:val="0"/>
          <w:numId w:val="5"/>
        </w:numPr>
        <w:spacing w:before="60" w:after="120" w:line="240" w:lineRule="auto"/>
        <w:contextualSpacing/>
      </w:pPr>
      <w:r w:rsidRPr="0063705A">
        <w:t>any breaches of this policy coming to the attention of management are dealt with appropriately.</w:t>
      </w:r>
    </w:p>
    <w:p w14:paraId="1FA77A72" w14:textId="7502211D" w:rsidR="003F53CB" w:rsidRPr="0063705A" w:rsidRDefault="003F53CB" w:rsidP="003F53CB">
      <w:r w:rsidRPr="0063705A">
        <w:t>It is the responsibility of the all</w:t>
      </w:r>
      <w:r>
        <w:t xml:space="preserve"> staff</w:t>
      </w:r>
      <w:r w:rsidRPr="0063705A">
        <w:t xml:space="preserve"> to ensure that their usage of</w:t>
      </w:r>
      <w:r>
        <w:t xml:space="preserve"> GCBH</w:t>
      </w:r>
      <w:r w:rsidRPr="0063705A">
        <w:t xml:space="preserve"> equipment</w:t>
      </w:r>
      <w:r w:rsidR="00C7589B">
        <w:t xml:space="preserve"> conforms to this policy. </w:t>
      </w:r>
    </w:p>
    <w:p w14:paraId="77111C03" w14:textId="459C984D" w:rsidR="003F53CB" w:rsidRPr="0063705A" w:rsidRDefault="003F53CB" w:rsidP="003F53CB">
      <w:pPr>
        <w:pStyle w:val="Heading2"/>
      </w:pPr>
      <w:r w:rsidRPr="0063705A">
        <w:t>Processes</w:t>
      </w:r>
    </w:p>
    <w:p w14:paraId="666CA390" w14:textId="77777777" w:rsidR="003F53CB" w:rsidRPr="0063705A" w:rsidRDefault="003F53CB" w:rsidP="003F53CB">
      <w:pPr>
        <w:pStyle w:val="PlainText"/>
        <w:rPr>
          <w:rFonts w:ascii="Calibri" w:hAnsi="Calibri" w:cs="Arial"/>
          <w:b/>
          <w:sz w:val="24"/>
          <w:lang w:val="en-US"/>
        </w:rPr>
      </w:pPr>
      <w:r w:rsidRPr="0063705A">
        <w:rPr>
          <w:rFonts w:ascii="Calibri" w:hAnsi="Calibri" w:cs="Arial"/>
          <w:b/>
          <w:sz w:val="24"/>
          <w:lang w:val="en-US"/>
        </w:rPr>
        <w:t>Use of Mobile Phones</w:t>
      </w:r>
    </w:p>
    <w:p w14:paraId="70CBAA8B" w14:textId="77777777" w:rsidR="003F53CB" w:rsidRPr="0063705A" w:rsidRDefault="003F53CB" w:rsidP="003F53CB">
      <w:pPr>
        <w:rPr>
          <w:rFonts w:cs="Arial"/>
        </w:rPr>
      </w:pPr>
      <w:r>
        <w:rPr>
          <w:rFonts w:cs="Arial"/>
        </w:rPr>
        <w:t>Staff</w:t>
      </w:r>
      <w:r w:rsidRPr="0063705A">
        <w:rPr>
          <w:rFonts w:cs="Arial"/>
        </w:rPr>
        <w:t xml:space="preserve"> and volunteers of</w:t>
      </w:r>
      <w:r>
        <w:rPr>
          <w:rFonts w:cs="Arial"/>
        </w:rPr>
        <w:t xml:space="preserve"> GCBH</w:t>
      </w:r>
      <w:r w:rsidRPr="0063705A">
        <w:rPr>
          <w:rFonts w:cs="Arial"/>
        </w:rPr>
        <w:t xml:space="preserve"> whose duties necessitate use of a mobile phone may be assigned a phone or may be reimbursed for business use of a personal phone under the following circumstances. </w:t>
      </w:r>
    </w:p>
    <w:p w14:paraId="505A9187" w14:textId="77777777" w:rsidR="003F53CB" w:rsidRPr="0063705A" w:rsidRDefault="003F53CB" w:rsidP="003F53CB">
      <w:pPr>
        <w:rPr>
          <w:rFonts w:cs="Arial"/>
        </w:rPr>
      </w:pPr>
      <w:r w:rsidRPr="0063705A">
        <w:rPr>
          <w:rFonts w:cs="Arial"/>
        </w:rPr>
        <w:t xml:space="preserve">Use of the phone may be approved by the CEO, or their duly authorised nominee, according to the following criteria: </w:t>
      </w:r>
    </w:p>
    <w:p w14:paraId="3D8DCBC6" w14:textId="77777777" w:rsidR="003F53CB" w:rsidRPr="0063705A" w:rsidRDefault="003F53CB" w:rsidP="003F53CB">
      <w:pPr>
        <w:numPr>
          <w:ilvl w:val="0"/>
          <w:numId w:val="8"/>
        </w:numPr>
        <w:spacing w:before="0" w:after="0" w:line="240" w:lineRule="auto"/>
        <w:rPr>
          <w:rFonts w:cs="Arial"/>
        </w:rPr>
      </w:pPr>
      <w:r w:rsidRPr="0063705A">
        <w:rPr>
          <w:rFonts w:cs="Arial"/>
        </w:rPr>
        <w:t>A requirement to travel frequently on business away from the office</w:t>
      </w:r>
    </w:p>
    <w:p w14:paraId="03CF3BB5" w14:textId="77777777" w:rsidR="003F53CB" w:rsidRPr="0063705A" w:rsidRDefault="003F53CB" w:rsidP="003F53CB">
      <w:pPr>
        <w:numPr>
          <w:ilvl w:val="0"/>
          <w:numId w:val="8"/>
        </w:numPr>
        <w:spacing w:before="0" w:after="0" w:line="240" w:lineRule="auto"/>
        <w:rPr>
          <w:rFonts w:cs="Arial"/>
        </w:rPr>
      </w:pPr>
      <w:r w:rsidRPr="0063705A">
        <w:rPr>
          <w:rFonts w:cs="Arial"/>
        </w:rPr>
        <w:t xml:space="preserve">A need for others to communicate with the </w:t>
      </w:r>
      <w:r>
        <w:rPr>
          <w:rFonts w:cs="Arial"/>
        </w:rPr>
        <w:t>staff or volunteer</w:t>
      </w:r>
      <w:r w:rsidRPr="0063705A">
        <w:rPr>
          <w:rFonts w:cs="Arial"/>
        </w:rPr>
        <w:t xml:space="preserve"> about</w:t>
      </w:r>
      <w:r>
        <w:rPr>
          <w:rFonts w:cs="Arial"/>
        </w:rPr>
        <w:t xml:space="preserve"> GCBH </w:t>
      </w:r>
      <w:r w:rsidRPr="0063705A">
        <w:rPr>
          <w:rFonts w:cs="Arial"/>
        </w:rPr>
        <w:t xml:space="preserve">business when the </w:t>
      </w:r>
      <w:r>
        <w:rPr>
          <w:rFonts w:cs="Arial"/>
        </w:rPr>
        <w:t>staff or volunteer</w:t>
      </w:r>
      <w:r w:rsidRPr="0063705A">
        <w:rPr>
          <w:rFonts w:cs="Arial"/>
        </w:rPr>
        <w:t xml:space="preserve"> is away from their office</w:t>
      </w:r>
    </w:p>
    <w:p w14:paraId="40323AE3" w14:textId="77777777" w:rsidR="003F53CB" w:rsidRPr="0063705A" w:rsidRDefault="003F53CB" w:rsidP="003F53CB">
      <w:pPr>
        <w:numPr>
          <w:ilvl w:val="0"/>
          <w:numId w:val="8"/>
        </w:numPr>
        <w:spacing w:before="0" w:after="0" w:line="240" w:lineRule="auto"/>
        <w:rPr>
          <w:rFonts w:cs="Arial"/>
        </w:rPr>
      </w:pPr>
      <w:r w:rsidRPr="0063705A">
        <w:rPr>
          <w:rFonts w:cs="Arial"/>
        </w:rPr>
        <w:t xml:space="preserve">A need for the </w:t>
      </w:r>
      <w:r>
        <w:rPr>
          <w:rFonts w:cs="Arial"/>
        </w:rPr>
        <w:t>staff or volunteer</w:t>
      </w:r>
      <w:r w:rsidRPr="0063705A">
        <w:rPr>
          <w:rFonts w:cs="Arial"/>
        </w:rPr>
        <w:t xml:space="preserve"> to communicate with others regarding </w:t>
      </w:r>
      <w:r>
        <w:rPr>
          <w:rFonts w:cs="Arial"/>
        </w:rPr>
        <w:t xml:space="preserve">GCBH </w:t>
      </w:r>
      <w:r w:rsidRPr="0063705A">
        <w:rPr>
          <w:rFonts w:cs="Arial"/>
        </w:rPr>
        <w:t xml:space="preserve">business when the </w:t>
      </w:r>
      <w:r>
        <w:rPr>
          <w:rFonts w:cs="Arial"/>
        </w:rPr>
        <w:t>staff or volunteer</w:t>
      </w:r>
      <w:r w:rsidRPr="0063705A">
        <w:rPr>
          <w:rFonts w:cs="Arial"/>
        </w:rPr>
        <w:t xml:space="preserve"> is away from their office</w:t>
      </w:r>
    </w:p>
    <w:p w14:paraId="6209EFC7" w14:textId="77777777" w:rsidR="003F53CB" w:rsidRPr="0063705A" w:rsidRDefault="003F53CB" w:rsidP="003F53CB">
      <w:pPr>
        <w:numPr>
          <w:ilvl w:val="0"/>
          <w:numId w:val="8"/>
        </w:numPr>
        <w:spacing w:before="0" w:after="0" w:line="240" w:lineRule="auto"/>
        <w:rPr>
          <w:rFonts w:cs="Arial"/>
        </w:rPr>
      </w:pPr>
      <w:r w:rsidRPr="0063705A">
        <w:rPr>
          <w:rFonts w:cs="Arial"/>
        </w:rPr>
        <w:t xml:space="preserve">A need for the </w:t>
      </w:r>
      <w:r>
        <w:rPr>
          <w:rFonts w:cs="Arial"/>
        </w:rPr>
        <w:t>staff or volunteer</w:t>
      </w:r>
      <w:r w:rsidRPr="0063705A">
        <w:rPr>
          <w:rFonts w:cs="Arial"/>
        </w:rPr>
        <w:t xml:space="preserve"> to have access to mobile internet when away from their office</w:t>
      </w:r>
    </w:p>
    <w:p w14:paraId="324092EA" w14:textId="77777777" w:rsidR="003F53CB" w:rsidRPr="0063705A" w:rsidRDefault="003F53CB" w:rsidP="003F53CB">
      <w:pPr>
        <w:numPr>
          <w:ilvl w:val="0"/>
          <w:numId w:val="8"/>
        </w:numPr>
        <w:spacing w:before="0" w:after="0" w:line="240" w:lineRule="auto"/>
        <w:rPr>
          <w:rFonts w:cs="Arial"/>
        </w:rPr>
      </w:pPr>
      <w:r w:rsidRPr="0063705A">
        <w:rPr>
          <w:rFonts w:cs="Arial"/>
        </w:rPr>
        <w:t xml:space="preserve">The </w:t>
      </w:r>
      <w:r>
        <w:rPr>
          <w:rFonts w:cs="Arial"/>
        </w:rPr>
        <w:t>staff or volunteer</w:t>
      </w:r>
      <w:r w:rsidRPr="0063705A">
        <w:rPr>
          <w:rFonts w:cs="Arial"/>
        </w:rPr>
        <w:t xml:space="preserve"> supports or is otherwise responsible for programs, services or systems that necessitate frequent and immediate communications throughout the day or after working hours.</w:t>
      </w:r>
    </w:p>
    <w:p w14:paraId="7250EAE1" w14:textId="77777777" w:rsidR="003F53CB" w:rsidRPr="0063705A" w:rsidRDefault="003F53CB" w:rsidP="003F53CB">
      <w:pPr>
        <w:rPr>
          <w:rFonts w:cs="Arial"/>
        </w:rPr>
      </w:pPr>
      <w:r w:rsidRPr="0063705A">
        <w:rPr>
          <w:rFonts w:cs="Arial"/>
        </w:rPr>
        <w:lastRenderedPageBreak/>
        <w:t xml:space="preserve">The lowest cost plan available to accommodate the </w:t>
      </w:r>
      <w:proofErr w:type="gramStart"/>
      <w:r w:rsidRPr="0063705A">
        <w:rPr>
          <w:rFonts w:cs="Arial"/>
        </w:rPr>
        <w:t>particular organisational</w:t>
      </w:r>
      <w:proofErr w:type="gramEnd"/>
      <w:r w:rsidRPr="0063705A">
        <w:rPr>
          <w:rFonts w:cs="Arial"/>
        </w:rPr>
        <w:t xml:space="preserve"> need </w:t>
      </w:r>
      <w:r>
        <w:rPr>
          <w:rFonts w:cs="Arial"/>
        </w:rPr>
        <w:t>should</w:t>
      </w:r>
      <w:r w:rsidRPr="0063705A">
        <w:rPr>
          <w:rFonts w:cs="Arial"/>
        </w:rPr>
        <w:t xml:space="preserve"> be used. The need for a phone must be reviewed at least once a year to verify that the</w:t>
      </w:r>
      <w:r>
        <w:rPr>
          <w:rFonts w:cs="Arial"/>
        </w:rPr>
        <w:t xml:space="preserve"> </w:t>
      </w:r>
      <w:r w:rsidRPr="0063705A">
        <w:rPr>
          <w:rFonts w:cs="Arial"/>
        </w:rPr>
        <w:t xml:space="preserve">arrangement continues to be justified. The arrangement shall be terminated on resignation, separation or transfer of the </w:t>
      </w:r>
      <w:r>
        <w:rPr>
          <w:rFonts w:cs="Arial"/>
        </w:rPr>
        <w:t>staff or volunteer</w:t>
      </w:r>
      <w:r w:rsidRPr="0063705A">
        <w:rPr>
          <w:rFonts w:cs="Arial"/>
        </w:rPr>
        <w:t>.</w:t>
      </w:r>
    </w:p>
    <w:p w14:paraId="254FABB5" w14:textId="77777777" w:rsidR="003F53CB" w:rsidRPr="0063705A" w:rsidRDefault="003F53CB" w:rsidP="003F53CB">
      <w:pPr>
        <w:rPr>
          <w:rFonts w:cs="Arial"/>
        </w:rPr>
      </w:pPr>
      <w:r w:rsidRPr="0063705A">
        <w:rPr>
          <w:rFonts w:cs="Arial"/>
        </w:rPr>
        <w:t>Personal use of a</w:t>
      </w:r>
      <w:r>
        <w:rPr>
          <w:rFonts w:cs="Arial"/>
        </w:rPr>
        <w:t xml:space="preserve"> GCBH </w:t>
      </w:r>
      <w:r w:rsidRPr="0063705A">
        <w:rPr>
          <w:rFonts w:cs="Arial"/>
        </w:rPr>
        <w:t>mobile phone, where such use is likely to incur a substantial additional cost for the organisation, is highly discouraged.</w:t>
      </w:r>
      <w:r>
        <w:rPr>
          <w:rFonts w:cs="Arial"/>
        </w:rPr>
        <w:t xml:space="preserve"> Staff</w:t>
      </w:r>
      <w:r w:rsidRPr="0063705A">
        <w:rPr>
          <w:rFonts w:cs="Arial"/>
        </w:rPr>
        <w:t xml:space="preserve"> are expected to fully reimburse</w:t>
      </w:r>
      <w:r>
        <w:rPr>
          <w:rFonts w:cs="Arial"/>
        </w:rPr>
        <w:t xml:space="preserve"> GCBH</w:t>
      </w:r>
      <w:r w:rsidRPr="0063705A">
        <w:rPr>
          <w:rFonts w:cs="Arial"/>
        </w:rPr>
        <w:t xml:space="preserve"> for any extra costs incurred by the organisation </w:t>
      </w:r>
      <w:proofErr w:type="gramStart"/>
      <w:r w:rsidRPr="0063705A">
        <w:rPr>
          <w:rFonts w:cs="Arial"/>
        </w:rPr>
        <w:t>as a result of</w:t>
      </w:r>
      <w:proofErr w:type="gramEnd"/>
      <w:r w:rsidRPr="0063705A">
        <w:rPr>
          <w:rFonts w:cs="Arial"/>
        </w:rPr>
        <w:t xml:space="preserve"> such usage. </w:t>
      </w:r>
    </w:p>
    <w:p w14:paraId="7C7AFCDE" w14:textId="77777777" w:rsidR="003F53CB" w:rsidRPr="0063705A" w:rsidRDefault="003F53CB" w:rsidP="003F53CB">
      <w:pPr>
        <w:rPr>
          <w:rFonts w:cs="Arial"/>
        </w:rPr>
      </w:pPr>
      <w:r w:rsidRPr="0063705A">
        <w:rPr>
          <w:rFonts w:cs="Arial"/>
        </w:rPr>
        <w:t xml:space="preserve">Alternatively, the </w:t>
      </w:r>
      <w:r>
        <w:rPr>
          <w:rFonts w:cs="Arial"/>
        </w:rPr>
        <w:t>staff or volunteer</w:t>
      </w:r>
      <w:r w:rsidRPr="0063705A">
        <w:rPr>
          <w:rFonts w:cs="Arial"/>
        </w:rPr>
        <w:t xml:space="preserve"> may purchase their own telephone and submit a reimbursement request for organisation-related calls.</w:t>
      </w:r>
    </w:p>
    <w:p w14:paraId="634608AC" w14:textId="77777777" w:rsidR="003F53CB" w:rsidRPr="0063705A" w:rsidRDefault="003F53CB" w:rsidP="003F53CB">
      <w:pPr>
        <w:pStyle w:val="PlainText"/>
        <w:rPr>
          <w:rFonts w:ascii="Calibri" w:hAnsi="Calibri" w:cs="Arial"/>
          <w:b/>
          <w:sz w:val="24"/>
          <w:lang w:val="en-US"/>
        </w:rPr>
      </w:pPr>
      <w:r w:rsidRPr="0063705A">
        <w:rPr>
          <w:rFonts w:ascii="Calibri" w:hAnsi="Calibri" w:cs="Arial"/>
          <w:b/>
          <w:sz w:val="24"/>
          <w:lang w:val="en-US"/>
        </w:rPr>
        <w:t>Use of Vehicles</w:t>
      </w:r>
    </w:p>
    <w:p w14:paraId="10C78B8C" w14:textId="77777777" w:rsidR="003F53CB" w:rsidRPr="0063705A" w:rsidRDefault="003F53CB" w:rsidP="003F53CB">
      <w:pPr>
        <w:rPr>
          <w:rFonts w:cs="Arial"/>
        </w:rPr>
      </w:pPr>
      <w:r>
        <w:rPr>
          <w:rFonts w:cs="Arial"/>
        </w:rPr>
        <w:t>GCBH</w:t>
      </w:r>
      <w:r w:rsidRPr="0063705A">
        <w:rPr>
          <w:rFonts w:cs="Arial"/>
        </w:rPr>
        <w:t xml:space="preserve"> vehicles must not be used other than for </w:t>
      </w:r>
      <w:r>
        <w:rPr>
          <w:rFonts w:cs="Arial"/>
        </w:rPr>
        <w:t>GCBH</w:t>
      </w:r>
      <w:r w:rsidRPr="0063705A">
        <w:rPr>
          <w:rFonts w:cs="Arial"/>
        </w:rPr>
        <w:t xml:space="preserve"> business.  </w:t>
      </w:r>
    </w:p>
    <w:p w14:paraId="52414443" w14:textId="77777777" w:rsidR="003F53CB" w:rsidRPr="0063705A" w:rsidRDefault="003F53CB" w:rsidP="003F53CB">
      <w:pPr>
        <w:rPr>
          <w:rFonts w:cs="Arial"/>
        </w:rPr>
      </w:pPr>
    </w:p>
    <w:p w14:paraId="2CE4A658" w14:textId="77777777" w:rsidR="003F53CB" w:rsidRPr="0063705A" w:rsidRDefault="003F53CB" w:rsidP="003F53CB">
      <w:pPr>
        <w:pStyle w:val="Heading2"/>
      </w:pPr>
      <w:r w:rsidRPr="0063705A">
        <w:t>Related Documents</w:t>
      </w:r>
    </w:p>
    <w:p w14:paraId="3B4437F6" w14:textId="3C5E5DD3" w:rsidR="00ED1D93" w:rsidRPr="00B904F7" w:rsidRDefault="003F53CB" w:rsidP="003F53CB">
      <w:pPr>
        <w:numPr>
          <w:ilvl w:val="0"/>
          <w:numId w:val="6"/>
        </w:numPr>
        <w:spacing w:before="60" w:after="120" w:line="240" w:lineRule="auto"/>
        <w:contextualSpacing/>
      </w:pPr>
      <w:r w:rsidRPr="00AD3A6B">
        <w:t>Acceptable Use of Electronic Media Policy</w:t>
      </w:r>
      <w:r>
        <w:t xml:space="preserve"> </w:t>
      </w:r>
    </w:p>
    <w:p w14:paraId="4323A34C" w14:textId="77777777" w:rsidR="00ED1D93" w:rsidRPr="00B904F7" w:rsidRDefault="00ED1D93" w:rsidP="00ED1D93">
      <w:pPr>
        <w:pStyle w:val="Heading2"/>
      </w:pPr>
    </w:p>
    <w:p w14:paraId="493C66A9" w14:textId="77777777" w:rsidR="00ED1D93" w:rsidRPr="00B904F7" w:rsidRDefault="00ED1D93" w:rsidP="00ED1D93">
      <w:pPr>
        <w:pStyle w:val="Heading2"/>
      </w:pPr>
      <w:r w:rsidRPr="00B904F7">
        <w:t>Authorisation</w:t>
      </w:r>
    </w:p>
    <w:p w14:paraId="2D3B493F" w14:textId="6BEE60FB"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A53507">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52F87" w14:textId="77777777" w:rsidR="00A53507" w:rsidRDefault="00A53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37556A"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729B0" w14:textId="77777777" w:rsidR="00A53507" w:rsidRDefault="00A5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1046" w14:textId="77777777" w:rsidR="00A53507" w:rsidRDefault="00A535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6940F19D" w:rsidR="00CD2078" w:rsidRPr="00CD2078" w:rsidRDefault="00CD2078" w:rsidP="00CD2078">
    <w:pPr>
      <w:pStyle w:val="Footer"/>
      <w:ind w:left="720"/>
      <w:jc w:val="right"/>
      <w:rPr>
        <w:color w:val="AEAAAA" w:themeColor="background2" w:themeShade="BF"/>
      </w:rPr>
    </w:pPr>
    <w:r>
      <w:rPr>
        <w:noProof/>
      </w:rPr>
      <w:drawing>
        <wp:anchor distT="0" distB="0" distL="114300" distR="114300" simplePos="0" relativeHeight="251658240" behindDoc="1" locked="0" layoutInCell="1" allowOverlap="1" wp14:anchorId="417EA389" wp14:editId="488A6485">
          <wp:simplePos x="0" y="0"/>
          <wp:positionH relativeFrom="margin">
            <wp:posOffset>-6350</wp:posOffset>
          </wp:positionH>
          <wp:positionV relativeFrom="paragraph">
            <wp:posOffset>-49530</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r w:rsidRPr="00CD2078">
      <w:rPr>
        <w:color w:val="AEAAAA" w:themeColor="background2" w:themeShade="BF"/>
      </w:rPr>
      <w:t>Policies and procedures</w:t>
    </w:r>
  </w:p>
  <w:p w14:paraId="4C7472AF" w14:textId="57C2DA63" w:rsidR="00B656C2" w:rsidRDefault="00B656C2">
    <w:pPr>
      <w:pStyle w:val="Header"/>
    </w:pPr>
  </w:p>
  <w:p w14:paraId="141E07AC" w14:textId="77777777" w:rsidR="0037556A" w:rsidRDefault="0037556A">
    <w:bookmarkStart w:id="3" w:name="_GoBack"/>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BA0B9" w14:textId="77777777" w:rsidR="00A53507" w:rsidRDefault="00A53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3366E"/>
    <w:multiLevelType w:val="hybridMultilevel"/>
    <w:tmpl w:val="A8182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E0DD0"/>
    <w:multiLevelType w:val="hybridMultilevel"/>
    <w:tmpl w:val="3A900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17482"/>
    <w:rsid w:val="0022516F"/>
    <w:rsid w:val="002A0F0D"/>
    <w:rsid w:val="002A1B8D"/>
    <w:rsid w:val="002F5D39"/>
    <w:rsid w:val="003332BB"/>
    <w:rsid w:val="0033457B"/>
    <w:rsid w:val="003450B0"/>
    <w:rsid w:val="003556CF"/>
    <w:rsid w:val="0037556A"/>
    <w:rsid w:val="0038650E"/>
    <w:rsid w:val="00392133"/>
    <w:rsid w:val="003A2184"/>
    <w:rsid w:val="003C7CC6"/>
    <w:rsid w:val="003F04B0"/>
    <w:rsid w:val="003F1A13"/>
    <w:rsid w:val="003F53CB"/>
    <w:rsid w:val="004045E1"/>
    <w:rsid w:val="00404F44"/>
    <w:rsid w:val="004135C1"/>
    <w:rsid w:val="004226FB"/>
    <w:rsid w:val="004255B5"/>
    <w:rsid w:val="00432751"/>
    <w:rsid w:val="00444F4B"/>
    <w:rsid w:val="00445D69"/>
    <w:rsid w:val="00496C44"/>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51560"/>
    <w:rsid w:val="00663C54"/>
    <w:rsid w:val="006845F4"/>
    <w:rsid w:val="006A0492"/>
    <w:rsid w:val="006F5379"/>
    <w:rsid w:val="00731CBB"/>
    <w:rsid w:val="00733B80"/>
    <w:rsid w:val="007B2660"/>
    <w:rsid w:val="007C7AD1"/>
    <w:rsid w:val="007D2749"/>
    <w:rsid w:val="007D7077"/>
    <w:rsid w:val="007D7DFE"/>
    <w:rsid w:val="00843593"/>
    <w:rsid w:val="00853C82"/>
    <w:rsid w:val="00854EA0"/>
    <w:rsid w:val="00860500"/>
    <w:rsid w:val="00865265"/>
    <w:rsid w:val="00875C8C"/>
    <w:rsid w:val="008D39CD"/>
    <w:rsid w:val="008D4AB3"/>
    <w:rsid w:val="008E1293"/>
    <w:rsid w:val="00902A90"/>
    <w:rsid w:val="00906CEE"/>
    <w:rsid w:val="009232E6"/>
    <w:rsid w:val="00923CD2"/>
    <w:rsid w:val="00926126"/>
    <w:rsid w:val="00975520"/>
    <w:rsid w:val="00983A94"/>
    <w:rsid w:val="00997D9F"/>
    <w:rsid w:val="009B4896"/>
    <w:rsid w:val="009D30E8"/>
    <w:rsid w:val="009E5312"/>
    <w:rsid w:val="009F18FD"/>
    <w:rsid w:val="00A02201"/>
    <w:rsid w:val="00A16AB2"/>
    <w:rsid w:val="00A53507"/>
    <w:rsid w:val="00A8501B"/>
    <w:rsid w:val="00A95E56"/>
    <w:rsid w:val="00AA3AE2"/>
    <w:rsid w:val="00AD1262"/>
    <w:rsid w:val="00AE4E6B"/>
    <w:rsid w:val="00AF2C93"/>
    <w:rsid w:val="00B22B0C"/>
    <w:rsid w:val="00B23271"/>
    <w:rsid w:val="00B24636"/>
    <w:rsid w:val="00B523BD"/>
    <w:rsid w:val="00B656C2"/>
    <w:rsid w:val="00BB1066"/>
    <w:rsid w:val="00BC09B7"/>
    <w:rsid w:val="00C373D2"/>
    <w:rsid w:val="00C7589B"/>
    <w:rsid w:val="00C81FF6"/>
    <w:rsid w:val="00C831A8"/>
    <w:rsid w:val="00C95A00"/>
    <w:rsid w:val="00CA69A4"/>
    <w:rsid w:val="00CA6EB1"/>
    <w:rsid w:val="00CA7601"/>
    <w:rsid w:val="00CD2078"/>
    <w:rsid w:val="00CE2907"/>
    <w:rsid w:val="00CE7AF3"/>
    <w:rsid w:val="00CF0116"/>
    <w:rsid w:val="00D56E0A"/>
    <w:rsid w:val="00D577DD"/>
    <w:rsid w:val="00D70186"/>
    <w:rsid w:val="00E076F2"/>
    <w:rsid w:val="00E21F4D"/>
    <w:rsid w:val="00E23C27"/>
    <w:rsid w:val="00E7300E"/>
    <w:rsid w:val="00EA3628"/>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8E129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8E129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AC1A5-9AC1-4647-9346-8BEE33C1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2019-10-31T00:16:00Z</dcterms:created>
  <dcterms:modified xsi:type="dcterms:W3CDTF">2019-12-03T23:31:00Z</dcterms:modified>
</cp:coreProperties>
</file>