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C31" w:rsidRPr="002B1ADC" w:rsidRDefault="00BA5C31">
      <w:pPr>
        <w:rPr>
          <w:rFonts w:ascii="Calibri" w:hAnsi="Calibri" w:cs="Calibri"/>
          <w:sz w:val="22"/>
          <w:szCs w:val="22"/>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BA5C31" w:rsidRPr="002B1ADC">
        <w:trPr>
          <w:trHeight w:val="380"/>
        </w:trPr>
        <w:tc>
          <w:tcPr>
            <w:tcW w:w="3228" w:type="dxa"/>
            <w:tcBorders>
              <w:top w:val="single" w:sz="4" w:space="0" w:color="000000"/>
              <w:left w:val="single" w:sz="4" w:space="0" w:color="000000"/>
              <w:bottom w:val="single" w:sz="4" w:space="0" w:color="000000"/>
              <w:right w:val="nil"/>
            </w:tcBorders>
          </w:tcPr>
          <w:p w:rsidR="00BA5C31" w:rsidRPr="002B1ADC" w:rsidRDefault="002B1ADC">
            <w:pPr>
              <w:spacing w:after="60"/>
              <w:rPr>
                <w:rFonts w:ascii="Calibri" w:hAnsi="Calibri" w:cs="Calibri"/>
                <w:sz w:val="22"/>
                <w:szCs w:val="22"/>
              </w:rPr>
            </w:pPr>
            <w:r w:rsidRPr="002B1ADC">
              <w:rPr>
                <w:rFonts w:ascii="Calibri"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rsidR="00BA5C31" w:rsidRPr="002B1ADC" w:rsidRDefault="002B1ADC">
            <w:pPr>
              <w:spacing w:after="60"/>
              <w:rPr>
                <w:rFonts w:ascii="Calibri" w:hAnsi="Calibri" w:cs="Calibri"/>
                <w:sz w:val="22"/>
                <w:szCs w:val="22"/>
              </w:rPr>
            </w:pPr>
            <w:r w:rsidRPr="002B1ADC">
              <w:rPr>
                <w:rFonts w:ascii="Calibri" w:hAnsi="Calibri" w:cs="Calibri"/>
                <w:b/>
                <w:sz w:val="22"/>
                <w:szCs w:val="22"/>
              </w:rPr>
              <w:t xml:space="preserve">002 –  OCCUPATIONAL HEALTH &amp; SAFETY </w:t>
            </w:r>
          </w:p>
        </w:tc>
      </w:tr>
      <w:tr w:rsidR="00BA5C31" w:rsidRPr="002B1ADC">
        <w:trPr>
          <w:trHeight w:val="380"/>
        </w:trPr>
        <w:tc>
          <w:tcPr>
            <w:tcW w:w="3228" w:type="dxa"/>
            <w:tcBorders>
              <w:top w:val="single" w:sz="4" w:space="0" w:color="000000"/>
              <w:left w:val="single" w:sz="4" w:space="0" w:color="000000"/>
              <w:bottom w:val="single" w:sz="4" w:space="0" w:color="000000"/>
              <w:right w:val="nil"/>
            </w:tcBorders>
          </w:tcPr>
          <w:p w:rsidR="00BA5C31" w:rsidRPr="002B1ADC" w:rsidRDefault="002B1ADC">
            <w:pPr>
              <w:rPr>
                <w:rFonts w:ascii="Calibri" w:hAnsi="Calibri" w:cs="Calibri"/>
                <w:sz w:val="22"/>
                <w:szCs w:val="22"/>
              </w:rPr>
            </w:pPr>
            <w:r w:rsidRPr="002B1ADC">
              <w:rPr>
                <w:rFonts w:ascii="Calibri"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noProof/>
                <w:sz w:val="22"/>
                <w:szCs w:val="22"/>
              </w:rPr>
              <w:drawing>
                <wp:inline distT="0" distB="0" distL="0" distR="0" wp14:anchorId="46A5200E">
                  <wp:extent cx="1304925" cy="5670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567055"/>
                          </a:xfrm>
                          <a:prstGeom prst="rect">
                            <a:avLst/>
                          </a:prstGeom>
                          <a:noFill/>
                        </pic:spPr>
                      </pic:pic>
                    </a:graphicData>
                  </a:graphic>
                </wp:inline>
              </w:drawing>
            </w:r>
            <w:r w:rsidR="00B97249">
              <w:rPr>
                <w:rFonts w:ascii="Calibri" w:hAnsi="Calibri" w:cs="Calibri"/>
                <w:b/>
                <w:sz w:val="22"/>
                <w:szCs w:val="22"/>
              </w:rPr>
              <w:t xml:space="preserve">Bec Symes, </w:t>
            </w:r>
            <w:r w:rsidRPr="002B1ADC">
              <w:rPr>
                <w:rFonts w:ascii="Calibri" w:hAnsi="Calibri" w:cs="Calibri"/>
                <w:b/>
                <w:sz w:val="22"/>
                <w:szCs w:val="22"/>
              </w:rPr>
              <w:t>CEO</w:t>
            </w:r>
          </w:p>
        </w:tc>
      </w:tr>
      <w:tr w:rsidR="00BA5C31" w:rsidRPr="002B1ADC">
        <w:trPr>
          <w:trHeight w:val="380"/>
        </w:trPr>
        <w:tc>
          <w:tcPr>
            <w:tcW w:w="3228" w:type="dxa"/>
            <w:tcBorders>
              <w:top w:val="single" w:sz="4" w:space="0" w:color="000000"/>
              <w:left w:val="single" w:sz="4" w:space="0" w:color="000000"/>
              <w:bottom w:val="single" w:sz="4" w:space="0" w:color="000000"/>
              <w:right w:val="nil"/>
            </w:tcBorders>
          </w:tcPr>
          <w:p w:rsidR="00BA5C31" w:rsidRPr="002B1ADC" w:rsidRDefault="002B1ADC">
            <w:pPr>
              <w:rPr>
                <w:rFonts w:ascii="Calibri" w:hAnsi="Calibri" w:cs="Calibri"/>
                <w:sz w:val="22"/>
                <w:szCs w:val="22"/>
              </w:rPr>
            </w:pPr>
            <w:r w:rsidRPr="002B1ADC">
              <w:rPr>
                <w:rFonts w:ascii="Calibri"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22/01/2019</w:t>
            </w:r>
          </w:p>
        </w:tc>
      </w:tr>
      <w:tr w:rsidR="00BA5C31" w:rsidRPr="002B1ADC">
        <w:trPr>
          <w:trHeight w:val="380"/>
        </w:trPr>
        <w:tc>
          <w:tcPr>
            <w:tcW w:w="3228" w:type="dxa"/>
            <w:tcBorders>
              <w:top w:val="single" w:sz="4" w:space="0" w:color="000000"/>
              <w:left w:val="single" w:sz="4" w:space="0" w:color="000000"/>
              <w:bottom w:val="single" w:sz="4" w:space="0" w:color="000000"/>
              <w:right w:val="nil"/>
            </w:tcBorders>
          </w:tcPr>
          <w:p w:rsidR="00BA5C31" w:rsidRPr="002B1ADC" w:rsidRDefault="002B1ADC">
            <w:pPr>
              <w:rPr>
                <w:rFonts w:ascii="Calibri" w:hAnsi="Calibri" w:cs="Calibri"/>
                <w:sz w:val="22"/>
                <w:szCs w:val="22"/>
              </w:rPr>
            </w:pPr>
            <w:r w:rsidRPr="002B1ADC">
              <w:rPr>
                <w:rFonts w:ascii="Calibri"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22/01/2019</w:t>
            </w:r>
          </w:p>
        </w:tc>
      </w:tr>
      <w:tr w:rsidR="00BA5C31" w:rsidRPr="002B1ADC">
        <w:trPr>
          <w:trHeight w:val="380"/>
        </w:trPr>
        <w:tc>
          <w:tcPr>
            <w:tcW w:w="3228" w:type="dxa"/>
            <w:tcBorders>
              <w:top w:val="single" w:sz="4" w:space="0" w:color="000000"/>
              <w:left w:val="single" w:sz="4" w:space="0" w:color="000000"/>
              <w:bottom w:val="single" w:sz="4" w:space="0" w:color="000000"/>
              <w:right w:val="nil"/>
            </w:tcBorders>
          </w:tcPr>
          <w:p w:rsidR="00BA5C31" w:rsidRPr="002B1ADC" w:rsidRDefault="002B1ADC">
            <w:pPr>
              <w:rPr>
                <w:rFonts w:ascii="Calibri" w:hAnsi="Calibri" w:cs="Calibri"/>
                <w:sz w:val="22"/>
                <w:szCs w:val="22"/>
              </w:rPr>
            </w:pPr>
            <w:r w:rsidRPr="002B1ADC">
              <w:rPr>
                <w:rFonts w:ascii="Calibri"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22/01/2019</w:t>
            </w:r>
          </w:p>
        </w:tc>
      </w:tr>
    </w:tbl>
    <w:p w:rsidR="00BA5C31" w:rsidRPr="002B1ADC" w:rsidRDefault="00BA5C31">
      <w:pPr>
        <w:spacing w:after="120"/>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POLICY STATEMENT</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The primary focus of all activities within Greendale Community will be the provision of excellence in service user services whilst equally maintaining a position of excellence in the management of Occupational Health and Safety.</w:t>
      </w:r>
    </w:p>
    <w:p w:rsidR="00BA5C31" w:rsidRPr="002B1ADC" w:rsidRDefault="00BA5C31">
      <w:pPr>
        <w:jc w:val="both"/>
        <w:rPr>
          <w:rFonts w:ascii="Calibri" w:hAnsi="Calibri" w:cs="Calibri"/>
          <w:sz w:val="22"/>
          <w:szCs w:val="22"/>
        </w:rPr>
      </w:pPr>
    </w:p>
    <w:p w:rsidR="00BA5C31" w:rsidRPr="002B1ADC" w:rsidRDefault="002B1ADC">
      <w:pPr>
        <w:pBdr>
          <w:top w:val="nil"/>
          <w:left w:val="nil"/>
          <w:bottom w:val="nil"/>
          <w:right w:val="nil"/>
          <w:between w:val="nil"/>
        </w:pBdr>
        <w:jc w:val="both"/>
        <w:rPr>
          <w:rFonts w:ascii="Calibri" w:hAnsi="Calibri" w:cs="Calibri"/>
          <w:color w:val="000000"/>
          <w:sz w:val="22"/>
          <w:szCs w:val="22"/>
        </w:rPr>
      </w:pPr>
      <w:r w:rsidRPr="002B1ADC">
        <w:rPr>
          <w:rFonts w:ascii="Calibri" w:hAnsi="Calibri" w:cs="Calibri"/>
          <w:color w:val="000000"/>
          <w:sz w:val="22"/>
          <w:szCs w:val="22"/>
        </w:rPr>
        <w:t>The goal for Greendale Community in Health and Safety is the pro-active prevention of work related accidents, incidents, injuries and illnesses and the development and promotion of safe systems of work.</w:t>
      </w:r>
    </w:p>
    <w:p w:rsidR="00BA5C31" w:rsidRPr="002B1ADC" w:rsidRDefault="00BA5C31">
      <w:pPr>
        <w:spacing w:after="120"/>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SCOPE &amp; PURPOSE</w:t>
      </w:r>
    </w:p>
    <w:p w:rsidR="00BA5C31" w:rsidRPr="002B1ADC" w:rsidRDefault="002B1ADC">
      <w:pPr>
        <w:rPr>
          <w:rFonts w:ascii="Calibri" w:hAnsi="Calibri" w:cs="Calibri"/>
          <w:sz w:val="22"/>
          <w:szCs w:val="22"/>
        </w:rPr>
      </w:pPr>
      <w:r w:rsidRPr="002B1ADC">
        <w:rPr>
          <w:rFonts w:ascii="Calibri" w:hAnsi="Calibri" w:cs="Calibri"/>
          <w:sz w:val="22"/>
          <w:szCs w:val="22"/>
        </w:rPr>
        <w:t>This policy has been developed to communicate Greendale Community commitment to Occupational Health and Safety.</w:t>
      </w:r>
    </w:p>
    <w:p w:rsidR="00BA5C31" w:rsidRPr="002B1ADC" w:rsidRDefault="00BA5C31">
      <w:pPr>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DEFINITIONS (if required)</w:t>
      </w:r>
    </w:p>
    <w:p w:rsidR="00BA5C31" w:rsidRPr="002B1ADC" w:rsidRDefault="00BA5C31">
      <w:pPr>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RESPONSIBILITIES</w:t>
      </w:r>
    </w:p>
    <w:p w:rsidR="00BA5C31" w:rsidRPr="002B1ADC" w:rsidRDefault="002B1ADC">
      <w:pPr>
        <w:jc w:val="both"/>
        <w:rPr>
          <w:rFonts w:ascii="Calibri" w:hAnsi="Calibri" w:cs="Calibri"/>
          <w:sz w:val="22"/>
          <w:szCs w:val="22"/>
        </w:rPr>
      </w:pPr>
      <w:r w:rsidRPr="002B1ADC">
        <w:rPr>
          <w:rFonts w:ascii="Calibri" w:hAnsi="Calibri" w:cs="Calibri"/>
          <w:sz w:val="22"/>
          <w:szCs w:val="22"/>
        </w:rPr>
        <w:t>Greendale Community acknowledges that the active cooperation of all managers, employees, volunteers’ students and service users is required for ensuring a safe and healthy working environment. Consequently, the management of Greendale Community is committed to a consultative approach to Occupational Health and Safety.</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 xml:space="preserve">All Greendale Community employees, volunteers and students are expected to contribute to the improvement of health and safety within the workplace and to help facilitate cooperation on health and safety issues and to ensuring health and safety measures are implemented. </w:t>
      </w:r>
    </w:p>
    <w:p w:rsidR="00BA5C31" w:rsidRPr="002B1ADC" w:rsidRDefault="00BA5C31">
      <w:pPr>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PROCEDURES</w:t>
      </w:r>
    </w:p>
    <w:p w:rsidR="00BA5C31" w:rsidRPr="002B1ADC" w:rsidRDefault="002B1ADC">
      <w:pPr>
        <w:jc w:val="both"/>
        <w:rPr>
          <w:rFonts w:ascii="Calibri" w:hAnsi="Calibri" w:cs="Calibri"/>
          <w:sz w:val="22"/>
          <w:szCs w:val="22"/>
        </w:rPr>
      </w:pPr>
      <w:r w:rsidRPr="002B1ADC">
        <w:rPr>
          <w:rFonts w:ascii="Calibri" w:hAnsi="Calibri" w:cs="Calibri"/>
          <w:sz w:val="22"/>
          <w:szCs w:val="22"/>
        </w:rPr>
        <w:t>To achieve and maintain a standard of excellence in the management of Occupational Health and Safety Greendale Community management will, as far as is reasonably practicable:</w:t>
      </w:r>
    </w:p>
    <w:p w:rsidR="00BA5C31" w:rsidRPr="002B1ADC" w:rsidRDefault="00BA5C31">
      <w:pPr>
        <w:jc w:val="both"/>
        <w:rPr>
          <w:rFonts w:ascii="Calibri" w:hAnsi="Calibri" w:cs="Calibri"/>
          <w:sz w:val="22"/>
          <w:szCs w:val="22"/>
        </w:rPr>
      </w:pPr>
    </w:p>
    <w:p w:rsidR="00B97249" w:rsidRDefault="002B1ADC" w:rsidP="002B1ADC">
      <w:pPr>
        <w:numPr>
          <w:ilvl w:val="0"/>
          <w:numId w:val="5"/>
        </w:numPr>
        <w:jc w:val="both"/>
        <w:rPr>
          <w:rFonts w:ascii="Calibri" w:hAnsi="Calibri" w:cs="Calibri"/>
          <w:sz w:val="22"/>
          <w:szCs w:val="22"/>
        </w:rPr>
      </w:pPr>
      <w:r w:rsidRPr="00B97249">
        <w:rPr>
          <w:rFonts w:ascii="Calibri" w:hAnsi="Calibri" w:cs="Calibri"/>
          <w:sz w:val="22"/>
          <w:szCs w:val="22"/>
        </w:rPr>
        <w:t>monit</w:t>
      </w:r>
      <w:r w:rsidR="00B97249">
        <w:rPr>
          <w:rFonts w:ascii="Calibri" w:hAnsi="Calibri" w:cs="Calibri"/>
          <w:sz w:val="22"/>
          <w:szCs w:val="22"/>
        </w:rPr>
        <w:t>or conditions in the workplace</w:t>
      </w:r>
    </w:p>
    <w:p w:rsidR="00BA5C31" w:rsidRPr="00B97249" w:rsidRDefault="002B1ADC" w:rsidP="002B1ADC">
      <w:pPr>
        <w:numPr>
          <w:ilvl w:val="0"/>
          <w:numId w:val="5"/>
        </w:numPr>
        <w:jc w:val="both"/>
        <w:rPr>
          <w:rFonts w:ascii="Calibri" w:hAnsi="Calibri" w:cs="Calibri"/>
          <w:sz w:val="22"/>
          <w:szCs w:val="22"/>
        </w:rPr>
      </w:pPr>
      <w:r w:rsidRPr="00B97249">
        <w:rPr>
          <w:rFonts w:ascii="Calibri" w:hAnsi="Calibri" w:cs="Calibri"/>
          <w:sz w:val="22"/>
          <w:szCs w:val="22"/>
        </w:rPr>
        <w:t>provide information to employees, volunteers and students concerni</w:t>
      </w:r>
      <w:r w:rsidR="00B97249" w:rsidRPr="00B97249">
        <w:rPr>
          <w:rFonts w:ascii="Calibri" w:hAnsi="Calibri" w:cs="Calibri"/>
          <w:sz w:val="22"/>
          <w:szCs w:val="22"/>
        </w:rPr>
        <w:t>ng workplace health and safety</w:t>
      </w:r>
    </w:p>
    <w:p w:rsidR="00BA5C31" w:rsidRPr="002B1ADC" w:rsidRDefault="002B1ADC" w:rsidP="002B1ADC">
      <w:pPr>
        <w:numPr>
          <w:ilvl w:val="0"/>
          <w:numId w:val="5"/>
        </w:numPr>
        <w:jc w:val="both"/>
        <w:rPr>
          <w:rFonts w:ascii="Calibri" w:hAnsi="Calibri" w:cs="Calibri"/>
          <w:sz w:val="22"/>
          <w:szCs w:val="22"/>
        </w:rPr>
      </w:pPr>
      <w:r w:rsidRPr="002B1ADC">
        <w:rPr>
          <w:rFonts w:ascii="Calibri" w:hAnsi="Calibri" w:cs="Calibri"/>
          <w:sz w:val="22"/>
          <w:szCs w:val="22"/>
        </w:rPr>
        <w:lastRenderedPageBreak/>
        <w:t>keep information and records relating to the health and safety of empl</w:t>
      </w:r>
      <w:r w:rsidR="00B97249">
        <w:rPr>
          <w:rFonts w:ascii="Calibri" w:hAnsi="Calibri" w:cs="Calibri"/>
          <w:sz w:val="22"/>
          <w:szCs w:val="22"/>
        </w:rPr>
        <w:t>oyees, volunteers and students</w:t>
      </w:r>
    </w:p>
    <w:p w:rsidR="00BA5C31" w:rsidRPr="002B1ADC" w:rsidRDefault="002B1ADC" w:rsidP="002B1ADC">
      <w:pPr>
        <w:numPr>
          <w:ilvl w:val="0"/>
          <w:numId w:val="5"/>
        </w:numPr>
        <w:jc w:val="both"/>
        <w:rPr>
          <w:rFonts w:ascii="Calibri" w:hAnsi="Calibri" w:cs="Calibri"/>
          <w:sz w:val="22"/>
          <w:szCs w:val="22"/>
        </w:rPr>
      </w:pPr>
      <w:r w:rsidRPr="002B1ADC">
        <w:rPr>
          <w:rFonts w:ascii="Calibri" w:hAnsi="Calibri" w:cs="Calibri"/>
          <w:sz w:val="22"/>
          <w:szCs w:val="22"/>
        </w:rPr>
        <w:t>provide a</w:t>
      </w:r>
      <w:r w:rsidR="00B97249">
        <w:rPr>
          <w:rFonts w:ascii="Calibri" w:hAnsi="Calibri" w:cs="Calibri"/>
          <w:sz w:val="22"/>
          <w:szCs w:val="22"/>
        </w:rPr>
        <w:t>nd maintain suitable equipment</w:t>
      </w:r>
    </w:p>
    <w:p w:rsidR="00BA5C31" w:rsidRPr="002B1ADC" w:rsidRDefault="002B1ADC" w:rsidP="002B1ADC">
      <w:pPr>
        <w:numPr>
          <w:ilvl w:val="0"/>
          <w:numId w:val="5"/>
        </w:numPr>
        <w:jc w:val="both"/>
        <w:rPr>
          <w:rFonts w:ascii="Calibri" w:hAnsi="Calibri" w:cs="Calibri"/>
          <w:sz w:val="22"/>
          <w:szCs w:val="22"/>
        </w:rPr>
      </w:pPr>
      <w:r w:rsidRPr="002B1ADC">
        <w:rPr>
          <w:rFonts w:ascii="Calibri" w:hAnsi="Calibri" w:cs="Calibri"/>
          <w:sz w:val="22"/>
          <w:szCs w:val="22"/>
        </w:rPr>
        <w:t>establish s</w:t>
      </w:r>
      <w:r w:rsidR="00B97249">
        <w:rPr>
          <w:rFonts w:ascii="Calibri" w:hAnsi="Calibri" w:cs="Calibri"/>
          <w:sz w:val="22"/>
          <w:szCs w:val="22"/>
        </w:rPr>
        <w:t>afe and healthy work practices</w:t>
      </w:r>
    </w:p>
    <w:p w:rsidR="00BA5C31" w:rsidRPr="002B1ADC" w:rsidRDefault="002B1ADC" w:rsidP="002B1ADC">
      <w:pPr>
        <w:numPr>
          <w:ilvl w:val="0"/>
          <w:numId w:val="5"/>
        </w:numPr>
        <w:jc w:val="both"/>
        <w:rPr>
          <w:rFonts w:ascii="Calibri" w:hAnsi="Calibri" w:cs="Calibri"/>
          <w:sz w:val="22"/>
          <w:szCs w:val="22"/>
        </w:rPr>
      </w:pPr>
      <w:r w:rsidRPr="002B1ADC">
        <w:rPr>
          <w:rFonts w:ascii="Calibri" w:hAnsi="Calibri" w:cs="Calibri"/>
          <w:sz w:val="22"/>
          <w:szCs w:val="22"/>
        </w:rPr>
        <w:t>provide employees, volunteers and students with such information, instruction, training or supervision as is necessary to enable them to work in a way that is safe and without risks to their health and safety.</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Also, in compliance with the Occupational Health &amp; Safety Act 2004 Employees, Volunteers and Students must, while at work or engaged in Greendale Community duties</w:t>
      </w:r>
      <w:r w:rsidR="00B97249">
        <w:rPr>
          <w:rFonts w:ascii="Calibri" w:hAnsi="Calibri" w:cs="Calibri"/>
          <w:sz w:val="22"/>
          <w:szCs w:val="22"/>
        </w:rPr>
        <w:t>:</w:t>
      </w:r>
      <w:r w:rsidRPr="002B1ADC">
        <w:rPr>
          <w:rFonts w:ascii="Calibri" w:hAnsi="Calibri" w:cs="Calibri"/>
          <w:sz w:val="22"/>
          <w:szCs w:val="22"/>
        </w:rPr>
        <w:t xml:space="preserve"> </w:t>
      </w:r>
    </w:p>
    <w:p w:rsidR="00BA5C31" w:rsidRPr="002B1ADC" w:rsidRDefault="002B1ADC" w:rsidP="002B1ADC">
      <w:pPr>
        <w:numPr>
          <w:ilvl w:val="0"/>
          <w:numId w:val="6"/>
        </w:numPr>
        <w:jc w:val="both"/>
        <w:rPr>
          <w:rFonts w:ascii="Calibri" w:hAnsi="Calibri" w:cs="Calibri"/>
          <w:sz w:val="22"/>
          <w:szCs w:val="22"/>
        </w:rPr>
      </w:pPr>
      <w:r w:rsidRPr="002B1ADC">
        <w:rPr>
          <w:rFonts w:ascii="Calibri" w:hAnsi="Calibri" w:cs="Calibri"/>
          <w:sz w:val="22"/>
          <w:szCs w:val="22"/>
        </w:rPr>
        <w:t>take reasonable care of hi</w:t>
      </w:r>
      <w:r w:rsidR="00B97249">
        <w:rPr>
          <w:rFonts w:ascii="Calibri" w:hAnsi="Calibri" w:cs="Calibri"/>
          <w:sz w:val="22"/>
          <w:szCs w:val="22"/>
        </w:rPr>
        <w:t>s or her own health and safety</w:t>
      </w:r>
    </w:p>
    <w:p w:rsidR="00BA5C31" w:rsidRPr="002B1ADC" w:rsidRDefault="00B97249" w:rsidP="002B1ADC">
      <w:pPr>
        <w:numPr>
          <w:ilvl w:val="0"/>
          <w:numId w:val="6"/>
        </w:numPr>
        <w:jc w:val="both"/>
        <w:rPr>
          <w:rFonts w:ascii="Calibri" w:hAnsi="Calibri" w:cs="Calibri"/>
          <w:sz w:val="22"/>
          <w:szCs w:val="22"/>
        </w:rPr>
      </w:pPr>
      <w:r>
        <w:rPr>
          <w:rFonts w:ascii="Calibri" w:hAnsi="Calibri" w:cs="Calibri"/>
          <w:sz w:val="22"/>
          <w:szCs w:val="22"/>
        </w:rPr>
        <w:t>T</w:t>
      </w:r>
      <w:r w:rsidR="002B1ADC" w:rsidRPr="002B1ADC">
        <w:rPr>
          <w:rFonts w:ascii="Calibri" w:hAnsi="Calibri" w:cs="Calibri"/>
          <w:sz w:val="22"/>
          <w:szCs w:val="22"/>
        </w:rPr>
        <w:t>ake reasonable care for the health and safety of persons who may be affected by the employee’s, volunteer’s or student’s acts or omissions at a workplace</w:t>
      </w:r>
      <w:r>
        <w:rPr>
          <w:rFonts w:ascii="Calibri" w:hAnsi="Calibri" w:cs="Calibri"/>
          <w:sz w:val="22"/>
          <w:szCs w:val="22"/>
        </w:rPr>
        <w:t>.</w:t>
      </w:r>
    </w:p>
    <w:p w:rsidR="00BA5C31" w:rsidRPr="002B1ADC" w:rsidRDefault="00B97249" w:rsidP="002B1ADC">
      <w:pPr>
        <w:numPr>
          <w:ilvl w:val="0"/>
          <w:numId w:val="6"/>
        </w:numPr>
        <w:jc w:val="both"/>
        <w:rPr>
          <w:rFonts w:ascii="Calibri" w:hAnsi="Calibri" w:cs="Calibri"/>
          <w:sz w:val="22"/>
          <w:szCs w:val="22"/>
        </w:rPr>
      </w:pPr>
      <w:r>
        <w:rPr>
          <w:rFonts w:ascii="Calibri" w:hAnsi="Calibri" w:cs="Calibri"/>
          <w:sz w:val="22"/>
          <w:szCs w:val="22"/>
        </w:rPr>
        <w:t>C</w:t>
      </w:r>
      <w:r w:rsidR="002B1ADC" w:rsidRPr="002B1ADC">
        <w:rPr>
          <w:rFonts w:ascii="Calibri" w:hAnsi="Calibri" w:cs="Calibri"/>
          <w:sz w:val="22"/>
          <w:szCs w:val="22"/>
        </w:rPr>
        <w:t>ooperate with his or her employer with respect to any action taken by the employer to comply with a requirement imposed by or und</w:t>
      </w:r>
      <w:r>
        <w:rPr>
          <w:rFonts w:ascii="Calibri" w:hAnsi="Calibri" w:cs="Calibri"/>
          <w:sz w:val="22"/>
          <w:szCs w:val="22"/>
        </w:rPr>
        <w:t>er this Act or the regulations.</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In accordance with the OH&amp;S Act, Greendale Community Employees, Volunteers and Students must not intentionally or recklessly interfere with or misuse anything provided at the workplace in the interests of health, safety and welfare and are required to wear protective clothing and equipment as required.</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Employees, Volunteers and Students are expected to:</w:t>
      </w:r>
    </w:p>
    <w:p w:rsidR="00BA5C31" w:rsidRPr="002B1ADC" w:rsidRDefault="002B1ADC" w:rsidP="002B1ADC">
      <w:pPr>
        <w:numPr>
          <w:ilvl w:val="0"/>
          <w:numId w:val="7"/>
        </w:numPr>
        <w:jc w:val="both"/>
        <w:rPr>
          <w:rFonts w:ascii="Calibri" w:hAnsi="Calibri" w:cs="Calibri"/>
          <w:sz w:val="22"/>
          <w:szCs w:val="22"/>
        </w:rPr>
      </w:pPr>
      <w:r w:rsidRPr="002B1ADC">
        <w:rPr>
          <w:rFonts w:ascii="Calibri" w:hAnsi="Calibri" w:cs="Calibri"/>
          <w:sz w:val="22"/>
          <w:szCs w:val="22"/>
        </w:rPr>
        <w:t xml:space="preserve">report any health and safety issues, </w:t>
      </w:r>
    </w:p>
    <w:p w:rsidR="00BA5C31" w:rsidRPr="002B1ADC" w:rsidRDefault="002B1ADC" w:rsidP="002B1ADC">
      <w:pPr>
        <w:numPr>
          <w:ilvl w:val="0"/>
          <w:numId w:val="7"/>
        </w:numPr>
        <w:jc w:val="both"/>
        <w:rPr>
          <w:rFonts w:ascii="Calibri" w:hAnsi="Calibri" w:cs="Calibri"/>
          <w:sz w:val="22"/>
          <w:szCs w:val="22"/>
        </w:rPr>
      </w:pPr>
      <w:r w:rsidRPr="002B1ADC">
        <w:rPr>
          <w:rFonts w:ascii="Calibri" w:hAnsi="Calibri" w:cs="Calibri"/>
          <w:sz w:val="22"/>
          <w:szCs w:val="22"/>
        </w:rPr>
        <w:t xml:space="preserve">contribute to the improvement of health and safety within the workplace, </w:t>
      </w:r>
    </w:p>
    <w:p w:rsidR="00BA5C31" w:rsidRPr="002B1ADC" w:rsidRDefault="002B1ADC" w:rsidP="002B1ADC">
      <w:pPr>
        <w:numPr>
          <w:ilvl w:val="0"/>
          <w:numId w:val="7"/>
        </w:numPr>
        <w:jc w:val="both"/>
        <w:rPr>
          <w:rFonts w:ascii="Calibri" w:hAnsi="Calibri" w:cs="Calibri"/>
          <w:sz w:val="22"/>
          <w:szCs w:val="22"/>
        </w:rPr>
      </w:pPr>
      <w:r w:rsidRPr="002B1ADC">
        <w:rPr>
          <w:rFonts w:ascii="Calibri" w:hAnsi="Calibri" w:cs="Calibri"/>
          <w:sz w:val="22"/>
          <w:szCs w:val="22"/>
        </w:rPr>
        <w:t xml:space="preserve">help facilitate cooperation on health and safety issues, </w:t>
      </w:r>
    </w:p>
    <w:p w:rsidR="00BA5C31" w:rsidRPr="002B1ADC" w:rsidRDefault="002B1ADC" w:rsidP="002B1ADC">
      <w:pPr>
        <w:numPr>
          <w:ilvl w:val="0"/>
          <w:numId w:val="7"/>
        </w:numPr>
        <w:jc w:val="both"/>
        <w:rPr>
          <w:rFonts w:ascii="Calibri" w:hAnsi="Calibri" w:cs="Calibri"/>
          <w:sz w:val="22"/>
          <w:szCs w:val="22"/>
        </w:rPr>
      </w:pPr>
      <w:r w:rsidRPr="002B1ADC">
        <w:rPr>
          <w:rFonts w:ascii="Calibri" w:hAnsi="Calibri" w:cs="Calibri"/>
          <w:sz w:val="22"/>
          <w:szCs w:val="22"/>
        </w:rPr>
        <w:t xml:space="preserve">and to ensuring health and safety measures are implemented. </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The Greendale Community Occupational Health and Safety Committee meets 4 times per year to monitor and facilitate the development and implementation of Health and Safety Systems throughout the organisation.</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Greendale Community Designated Work Groups are:</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Respite &amp; Recreation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Therapy &amp; Inclusion Services,</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Accommodation &amp; Specialist Support Services,</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Child &amp; Youth Services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Quality, Innovation &amp; Service Development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People Culture &amp; Resources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Finance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Western Melbourne </w:t>
      </w:r>
    </w:p>
    <w:p w:rsidR="00BA5C31" w:rsidRPr="002B1ADC" w:rsidRDefault="002B1ADC" w:rsidP="002B1ADC">
      <w:pPr>
        <w:numPr>
          <w:ilvl w:val="0"/>
          <w:numId w:val="8"/>
        </w:numPr>
        <w:jc w:val="both"/>
        <w:rPr>
          <w:rFonts w:ascii="Calibri" w:hAnsi="Calibri" w:cs="Calibri"/>
          <w:sz w:val="22"/>
          <w:szCs w:val="22"/>
        </w:rPr>
      </w:pPr>
      <w:r w:rsidRPr="002B1ADC">
        <w:rPr>
          <w:rFonts w:ascii="Calibri" w:hAnsi="Calibri" w:cs="Calibri"/>
          <w:sz w:val="22"/>
          <w:szCs w:val="22"/>
        </w:rPr>
        <w:t xml:space="preserve">Support Coordination </w:t>
      </w:r>
    </w:p>
    <w:p w:rsidR="00BA5C31" w:rsidRPr="002B1ADC" w:rsidRDefault="00BA5C31">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t>Each Designated Work Group has at least one OH&amp;S Committee member acting as its Health and Safety Representative.</w:t>
      </w:r>
      <w:r w:rsidR="00FF3094">
        <w:rPr>
          <w:rFonts w:ascii="Calibri" w:hAnsi="Calibri" w:cs="Calibri"/>
          <w:sz w:val="22"/>
          <w:szCs w:val="22"/>
        </w:rPr>
        <w:t xml:space="preserve"> </w:t>
      </w:r>
      <w:r w:rsidRPr="002B1ADC">
        <w:rPr>
          <w:rFonts w:ascii="Calibri" w:hAnsi="Calibri" w:cs="Calibri"/>
          <w:sz w:val="22"/>
          <w:szCs w:val="22"/>
        </w:rPr>
        <w:t>The Program Manager for each Designated Work area is also required to attend the Greendale Community OH&amp;S Committee meetings.</w:t>
      </w:r>
    </w:p>
    <w:p w:rsidR="00BA5C31" w:rsidRPr="002B1ADC" w:rsidRDefault="00BA5C31">
      <w:pPr>
        <w:jc w:val="both"/>
        <w:rPr>
          <w:rFonts w:ascii="Calibri" w:hAnsi="Calibri" w:cs="Calibri"/>
          <w:sz w:val="22"/>
          <w:szCs w:val="22"/>
        </w:rPr>
      </w:pPr>
    </w:p>
    <w:p w:rsidR="00FF3094" w:rsidRDefault="00FF3094">
      <w:pPr>
        <w:jc w:val="both"/>
        <w:rPr>
          <w:rFonts w:ascii="Calibri" w:hAnsi="Calibri" w:cs="Calibri"/>
          <w:sz w:val="22"/>
          <w:szCs w:val="22"/>
        </w:rPr>
      </w:pPr>
    </w:p>
    <w:p w:rsidR="00BA5C31" w:rsidRPr="002B1ADC" w:rsidRDefault="002B1ADC">
      <w:pPr>
        <w:jc w:val="both"/>
        <w:rPr>
          <w:rFonts w:ascii="Calibri" w:hAnsi="Calibri" w:cs="Calibri"/>
          <w:sz w:val="22"/>
          <w:szCs w:val="22"/>
        </w:rPr>
      </w:pPr>
      <w:r w:rsidRPr="002B1ADC">
        <w:rPr>
          <w:rFonts w:ascii="Calibri" w:hAnsi="Calibri" w:cs="Calibri"/>
          <w:sz w:val="22"/>
          <w:szCs w:val="22"/>
        </w:rPr>
        <w:lastRenderedPageBreak/>
        <w:t>The Committee Representatives are required to:</w:t>
      </w:r>
    </w:p>
    <w:p w:rsidR="00BA5C31" w:rsidRPr="002B1ADC" w:rsidRDefault="00BA5C31">
      <w:pPr>
        <w:jc w:val="both"/>
        <w:rPr>
          <w:rFonts w:ascii="Calibri" w:hAnsi="Calibri" w:cs="Calibri"/>
          <w:sz w:val="22"/>
          <w:szCs w:val="22"/>
        </w:rPr>
      </w:pPr>
    </w:p>
    <w:p w:rsidR="00BA5C31" w:rsidRPr="002B1ADC" w:rsidRDefault="002B1ADC" w:rsidP="002B1ADC">
      <w:pPr>
        <w:numPr>
          <w:ilvl w:val="0"/>
          <w:numId w:val="9"/>
        </w:numPr>
        <w:jc w:val="both"/>
        <w:rPr>
          <w:rFonts w:ascii="Calibri" w:hAnsi="Calibri" w:cs="Calibri"/>
          <w:sz w:val="22"/>
          <w:szCs w:val="22"/>
        </w:rPr>
      </w:pPr>
      <w:r w:rsidRPr="002B1ADC">
        <w:rPr>
          <w:rFonts w:ascii="Calibri" w:hAnsi="Calibri" w:cs="Calibri"/>
          <w:sz w:val="22"/>
          <w:szCs w:val="22"/>
        </w:rPr>
        <w:t xml:space="preserve">Undertake relevant training, </w:t>
      </w:r>
      <w:proofErr w:type="spellStart"/>
      <w:r w:rsidRPr="002B1ADC">
        <w:rPr>
          <w:rFonts w:ascii="Calibri" w:hAnsi="Calibri" w:cs="Calibri"/>
          <w:sz w:val="22"/>
          <w:szCs w:val="22"/>
        </w:rPr>
        <w:t>ie</w:t>
      </w:r>
      <w:proofErr w:type="spellEnd"/>
      <w:r w:rsidRPr="002B1ADC">
        <w:rPr>
          <w:rFonts w:ascii="Calibri" w:hAnsi="Calibri" w:cs="Calibri"/>
          <w:sz w:val="22"/>
          <w:szCs w:val="22"/>
        </w:rPr>
        <w:t xml:space="preserve"> OH&amp;S Representative Course, to carry the role out effectively.</w:t>
      </w:r>
    </w:p>
    <w:p w:rsidR="00BA5C31" w:rsidRPr="002B1ADC" w:rsidRDefault="002B1ADC" w:rsidP="002B1ADC">
      <w:pPr>
        <w:numPr>
          <w:ilvl w:val="0"/>
          <w:numId w:val="9"/>
        </w:numPr>
        <w:jc w:val="both"/>
        <w:rPr>
          <w:rFonts w:ascii="Calibri" w:hAnsi="Calibri" w:cs="Calibri"/>
          <w:sz w:val="22"/>
          <w:szCs w:val="22"/>
        </w:rPr>
      </w:pPr>
      <w:r w:rsidRPr="002B1ADC">
        <w:rPr>
          <w:rFonts w:ascii="Calibri" w:hAnsi="Calibri" w:cs="Calibri"/>
          <w:sz w:val="22"/>
          <w:szCs w:val="22"/>
        </w:rPr>
        <w:t>Be aware of the Health and Safety interests of their Designated Work Group and represent their concerns to their relevant Manager and the Occupational Health &amp; Safety Committee.</w:t>
      </w:r>
    </w:p>
    <w:p w:rsidR="00BA5C31" w:rsidRPr="002B1ADC" w:rsidRDefault="002B1ADC" w:rsidP="002B1ADC">
      <w:pPr>
        <w:numPr>
          <w:ilvl w:val="0"/>
          <w:numId w:val="9"/>
        </w:numPr>
        <w:jc w:val="both"/>
        <w:rPr>
          <w:rFonts w:ascii="Calibri" w:hAnsi="Calibri" w:cs="Calibri"/>
          <w:sz w:val="22"/>
          <w:szCs w:val="22"/>
        </w:rPr>
      </w:pPr>
      <w:r w:rsidRPr="002B1ADC">
        <w:rPr>
          <w:rFonts w:ascii="Calibri" w:hAnsi="Calibri" w:cs="Calibri"/>
          <w:sz w:val="22"/>
          <w:szCs w:val="22"/>
        </w:rPr>
        <w:t>Attend the OH&amp;S Committee meetings as scheduled.</w:t>
      </w:r>
    </w:p>
    <w:p w:rsidR="00FF3094" w:rsidRDefault="00FF3094" w:rsidP="00FF3094">
      <w:pPr>
        <w:jc w:val="both"/>
        <w:rPr>
          <w:rFonts w:ascii="Calibri" w:hAnsi="Calibri" w:cs="Calibri"/>
          <w:sz w:val="22"/>
          <w:szCs w:val="22"/>
        </w:rPr>
      </w:pPr>
    </w:p>
    <w:p w:rsidR="00BA5C31" w:rsidRPr="002B1ADC" w:rsidRDefault="002B1ADC" w:rsidP="00FF3094">
      <w:pPr>
        <w:jc w:val="both"/>
        <w:rPr>
          <w:rFonts w:ascii="Calibri" w:hAnsi="Calibri" w:cs="Calibri"/>
          <w:sz w:val="22"/>
          <w:szCs w:val="22"/>
        </w:rPr>
      </w:pPr>
      <w:r w:rsidRPr="002B1ADC">
        <w:rPr>
          <w:rFonts w:ascii="Calibri" w:hAnsi="Calibri" w:cs="Calibri"/>
          <w:sz w:val="22"/>
          <w:szCs w:val="22"/>
        </w:rPr>
        <w:t xml:space="preserve">Committee Representatives </w:t>
      </w:r>
      <w:proofErr w:type="gramStart"/>
      <w:r w:rsidRPr="002B1ADC">
        <w:rPr>
          <w:rFonts w:ascii="Calibri" w:hAnsi="Calibri" w:cs="Calibri"/>
          <w:sz w:val="22"/>
          <w:szCs w:val="22"/>
        </w:rPr>
        <w:t>are able to</w:t>
      </w:r>
      <w:proofErr w:type="gramEnd"/>
      <w:r w:rsidRPr="002B1ADC">
        <w:rPr>
          <w:rFonts w:ascii="Calibri" w:hAnsi="Calibri" w:cs="Calibri"/>
          <w:sz w:val="22"/>
          <w:szCs w:val="22"/>
        </w:rPr>
        <w:t xml:space="preserve"> conduct Safety Mapping, Site Safety and Vehicle or First Aid Kit Checks and participate in the consultation processes to complete Risk Assessments aiming to best manage safety issues, if required.</w:t>
      </w:r>
    </w:p>
    <w:p w:rsidR="00BA5C31" w:rsidRPr="002B1ADC" w:rsidRDefault="00BA5C31">
      <w:pPr>
        <w:spacing w:line="360" w:lineRule="auto"/>
        <w:rPr>
          <w:rFonts w:ascii="Calibri" w:eastAsia="Times New Roman" w:hAnsi="Calibri" w:cs="Calibri"/>
          <w:sz w:val="22"/>
          <w:szCs w:val="22"/>
        </w:rPr>
      </w:pPr>
    </w:p>
    <w:p w:rsidR="00BA5C31" w:rsidRPr="00FF3094" w:rsidRDefault="002B1ADC">
      <w:pPr>
        <w:spacing w:line="360" w:lineRule="auto"/>
        <w:jc w:val="both"/>
        <w:rPr>
          <w:rFonts w:ascii="Calibri" w:hAnsi="Calibri" w:cs="Calibri"/>
          <w:b/>
          <w:sz w:val="22"/>
          <w:szCs w:val="22"/>
        </w:rPr>
      </w:pPr>
      <w:r w:rsidRPr="00FF3094">
        <w:rPr>
          <w:rFonts w:ascii="Calibri" w:hAnsi="Calibri" w:cs="Calibri"/>
          <w:b/>
          <w:sz w:val="22"/>
          <w:szCs w:val="22"/>
        </w:rPr>
        <w:t>Election of He</w:t>
      </w:r>
      <w:r w:rsidR="00FF3094">
        <w:rPr>
          <w:rFonts w:ascii="Calibri" w:hAnsi="Calibri" w:cs="Calibri"/>
          <w:b/>
          <w:sz w:val="22"/>
          <w:szCs w:val="22"/>
        </w:rPr>
        <w:t>alth and Safety Representatives</w:t>
      </w:r>
    </w:p>
    <w:p w:rsidR="00BA5C31" w:rsidRPr="002B1ADC" w:rsidRDefault="002B1ADC">
      <w:pPr>
        <w:tabs>
          <w:tab w:val="left" w:pos="-720"/>
        </w:tabs>
        <w:jc w:val="both"/>
        <w:rPr>
          <w:rFonts w:ascii="Calibri" w:hAnsi="Calibri" w:cs="Calibri"/>
          <w:sz w:val="22"/>
          <w:szCs w:val="22"/>
        </w:rPr>
      </w:pPr>
      <w:r w:rsidRPr="002B1ADC">
        <w:rPr>
          <w:rFonts w:ascii="Calibri" w:hAnsi="Calibri" w:cs="Calibri"/>
          <w:sz w:val="22"/>
          <w:szCs w:val="22"/>
        </w:rPr>
        <w:t>In accordance with section 55 of the Occupational Health and Safety Act (Vic) 2004, a Health and Safety Representative for a designated work group holds office for a period not exceeding 3 years.</w:t>
      </w:r>
    </w:p>
    <w:p w:rsidR="00BA5C31" w:rsidRPr="002B1ADC" w:rsidRDefault="002B1ADC">
      <w:pPr>
        <w:tabs>
          <w:tab w:val="left" w:pos="-720"/>
        </w:tabs>
        <w:jc w:val="both"/>
        <w:rPr>
          <w:rFonts w:ascii="Calibri" w:hAnsi="Calibri" w:cs="Calibri"/>
          <w:sz w:val="22"/>
          <w:szCs w:val="22"/>
        </w:rPr>
      </w:pPr>
      <w:r w:rsidRPr="002B1ADC">
        <w:rPr>
          <w:rFonts w:ascii="Calibri" w:hAnsi="Calibri" w:cs="Calibri"/>
          <w:sz w:val="22"/>
          <w:szCs w:val="22"/>
        </w:rPr>
        <w:t>As providing for under section 54 of the Act, an election of Health and Safety Committee Representatives for a designated work group will be held unless the number of candidates for election as a Health and Safety Representative equals the number of vacancies, in which case, the election need not be conducted and each candidate is to be taken to have been elected as a Health and Safety Representative for the designated work group.</w:t>
      </w:r>
    </w:p>
    <w:p w:rsidR="00BA5C31" w:rsidRPr="002B1ADC" w:rsidRDefault="00BA5C31">
      <w:pPr>
        <w:tabs>
          <w:tab w:val="left" w:pos="-720"/>
        </w:tabs>
        <w:jc w:val="both"/>
        <w:rPr>
          <w:rFonts w:ascii="Calibri" w:hAnsi="Calibri" w:cs="Calibri"/>
          <w:sz w:val="22"/>
          <w:szCs w:val="22"/>
        </w:rPr>
      </w:pPr>
    </w:p>
    <w:p w:rsidR="00BA5C31" w:rsidRPr="002B1ADC" w:rsidRDefault="002B1ADC">
      <w:pPr>
        <w:jc w:val="both"/>
        <w:rPr>
          <w:rFonts w:ascii="Calibri" w:hAnsi="Calibri" w:cs="Calibri"/>
          <w:b/>
          <w:sz w:val="22"/>
          <w:szCs w:val="22"/>
        </w:rPr>
      </w:pPr>
      <w:r w:rsidRPr="002B1ADC">
        <w:rPr>
          <w:rFonts w:ascii="Calibri" w:hAnsi="Calibri" w:cs="Calibri"/>
          <w:b/>
          <w:sz w:val="22"/>
          <w:szCs w:val="22"/>
        </w:rPr>
        <w:t>Service Users Occupational Health and Safety responsibilities</w:t>
      </w:r>
    </w:p>
    <w:p w:rsidR="00BA5C31" w:rsidRPr="002B1ADC" w:rsidRDefault="002B1ADC">
      <w:pPr>
        <w:spacing w:after="120"/>
        <w:rPr>
          <w:rFonts w:ascii="Calibri" w:hAnsi="Calibri" w:cs="Calibri"/>
          <w:sz w:val="22"/>
          <w:szCs w:val="22"/>
        </w:rPr>
      </w:pPr>
      <w:r w:rsidRPr="002B1ADC">
        <w:rPr>
          <w:rFonts w:ascii="Calibri" w:hAnsi="Calibri" w:cs="Calibri"/>
          <w:sz w:val="22"/>
          <w:szCs w:val="22"/>
        </w:rPr>
        <w:t xml:space="preserve">Under the Care recipient lifestyle Principle, Aged Care Standards (Principle Standard 3) </w:t>
      </w:r>
    </w:p>
    <w:p w:rsidR="00BA5C31" w:rsidRPr="002B1ADC" w:rsidRDefault="002B1ADC">
      <w:pPr>
        <w:spacing w:after="120"/>
        <w:ind w:left="720"/>
        <w:rPr>
          <w:rFonts w:ascii="Calibri" w:hAnsi="Calibri" w:cs="Calibri"/>
          <w:sz w:val="22"/>
          <w:szCs w:val="22"/>
        </w:rPr>
      </w:pPr>
      <w:r w:rsidRPr="002B1ADC">
        <w:rPr>
          <w:rFonts w:ascii="Calibri" w:hAnsi="Calibri" w:cs="Calibri"/>
          <w:sz w:val="22"/>
          <w:szCs w:val="22"/>
        </w:rPr>
        <w:t>“Care recipients retain their personal, civic, legal and consumer rights, and are assisted to achieve active control of their own lives within the residential care service and in the community.”</w:t>
      </w:r>
    </w:p>
    <w:p w:rsidR="00BA5C31" w:rsidRPr="002B1ADC" w:rsidRDefault="002B1ADC" w:rsidP="002B1ADC">
      <w:pPr>
        <w:spacing w:after="120"/>
        <w:ind w:left="720"/>
        <w:rPr>
          <w:rFonts w:ascii="Calibri" w:hAnsi="Calibri" w:cs="Calibri"/>
          <w:sz w:val="22"/>
          <w:szCs w:val="22"/>
        </w:rPr>
      </w:pPr>
      <w:r w:rsidRPr="002B1ADC">
        <w:rPr>
          <w:rFonts w:ascii="Calibri" w:hAnsi="Calibri" w:cs="Calibri"/>
          <w:sz w:val="22"/>
          <w:szCs w:val="22"/>
        </w:rPr>
        <w:t>and</w:t>
      </w:r>
    </w:p>
    <w:p w:rsidR="00BA5C31" w:rsidRPr="002B1ADC" w:rsidRDefault="002B1ADC">
      <w:pPr>
        <w:spacing w:after="120"/>
        <w:rPr>
          <w:rFonts w:ascii="Calibri" w:hAnsi="Calibri" w:cs="Calibri"/>
          <w:sz w:val="22"/>
          <w:szCs w:val="22"/>
        </w:rPr>
      </w:pPr>
      <w:r w:rsidRPr="002B1ADC">
        <w:rPr>
          <w:rFonts w:ascii="Calibri" w:hAnsi="Calibri" w:cs="Calibri"/>
          <w:sz w:val="22"/>
          <w:szCs w:val="22"/>
        </w:rPr>
        <w:t xml:space="preserve">Home and Community Care Standards, (Principle Standard 3) </w:t>
      </w:r>
    </w:p>
    <w:p w:rsidR="00BA5C31" w:rsidRPr="002B1ADC" w:rsidRDefault="002B1ADC">
      <w:pPr>
        <w:spacing w:after="120"/>
        <w:rPr>
          <w:rFonts w:ascii="Calibri" w:hAnsi="Calibri" w:cs="Calibri"/>
          <w:sz w:val="22"/>
          <w:szCs w:val="22"/>
        </w:rPr>
      </w:pPr>
      <w:r w:rsidRPr="002B1ADC">
        <w:rPr>
          <w:rFonts w:ascii="Calibri" w:hAnsi="Calibri" w:cs="Calibri"/>
          <w:sz w:val="22"/>
          <w:szCs w:val="22"/>
        </w:rPr>
        <w:t xml:space="preserve">Service user rights and responsibilities Principle: </w:t>
      </w:r>
    </w:p>
    <w:p w:rsidR="00BA5C31" w:rsidRPr="002B1ADC" w:rsidRDefault="002B1ADC">
      <w:pPr>
        <w:spacing w:after="120"/>
        <w:ind w:left="720"/>
        <w:rPr>
          <w:rFonts w:ascii="Calibri" w:hAnsi="Calibri" w:cs="Calibri"/>
          <w:sz w:val="22"/>
          <w:szCs w:val="22"/>
        </w:rPr>
      </w:pPr>
      <w:r w:rsidRPr="002B1ADC">
        <w:rPr>
          <w:rFonts w:ascii="Calibri" w:hAnsi="Calibri" w:cs="Calibri"/>
          <w:sz w:val="22"/>
          <w:szCs w:val="22"/>
        </w:rPr>
        <w:t>“Each service user (and/or their representative) is provided with information to assist them to make service choices and has the right (and responsibility) to be consulted and respected. Service users (and/ or their representative) have access to complaints and advocacy information and processes and their privacy and confidentiality and right to independence is respected.”</w:t>
      </w:r>
    </w:p>
    <w:p w:rsidR="00FF3094" w:rsidRDefault="00FF3094">
      <w:pPr>
        <w:spacing w:after="120"/>
        <w:rPr>
          <w:rFonts w:ascii="Calibri" w:hAnsi="Calibri" w:cs="Calibri"/>
          <w:sz w:val="22"/>
          <w:szCs w:val="22"/>
        </w:rPr>
      </w:pPr>
    </w:p>
    <w:p w:rsidR="00BA5C31" w:rsidRPr="002B1ADC" w:rsidRDefault="002B1ADC">
      <w:pPr>
        <w:spacing w:after="120"/>
        <w:rPr>
          <w:rFonts w:ascii="Calibri" w:hAnsi="Calibri" w:cs="Calibri"/>
          <w:sz w:val="22"/>
          <w:szCs w:val="22"/>
        </w:rPr>
      </w:pPr>
      <w:r w:rsidRPr="002B1ADC">
        <w:rPr>
          <w:rFonts w:ascii="Calibri" w:hAnsi="Calibri" w:cs="Calibri"/>
          <w:sz w:val="22"/>
          <w:szCs w:val="22"/>
        </w:rPr>
        <w:t>Within the standards there are expectations that the service user will accept responsibility for their own behaviours and living areas, and not put a worker in jeopardy. All services users will sign an agreement to this effect prior to care being commenced, whether in Facility/ Permanent Care, Respite Care/ or Home and Community Care. If the services user is unable to sign these documents, their enduring p</w:t>
      </w:r>
      <w:bookmarkStart w:id="0" w:name="_GoBack"/>
      <w:bookmarkEnd w:id="0"/>
      <w:r w:rsidRPr="002B1ADC">
        <w:rPr>
          <w:rFonts w:ascii="Calibri" w:hAnsi="Calibri" w:cs="Calibri"/>
          <w:sz w:val="22"/>
          <w:szCs w:val="22"/>
        </w:rPr>
        <w:t>ower of attorney will do so for them.</w:t>
      </w:r>
    </w:p>
    <w:p w:rsidR="00FF3094" w:rsidRDefault="00FF3094">
      <w:pPr>
        <w:spacing w:after="120"/>
        <w:rPr>
          <w:rFonts w:ascii="Calibri" w:hAnsi="Calibri" w:cs="Calibri"/>
          <w:b/>
          <w:sz w:val="22"/>
          <w:szCs w:val="22"/>
        </w:rPr>
      </w:pPr>
    </w:p>
    <w:p w:rsidR="00FF3094" w:rsidRDefault="00FF3094">
      <w:pPr>
        <w:spacing w:after="120"/>
        <w:rPr>
          <w:rFonts w:ascii="Calibri" w:hAnsi="Calibri" w:cs="Calibri"/>
          <w:b/>
          <w:sz w:val="22"/>
          <w:szCs w:val="22"/>
        </w:rPr>
      </w:pPr>
    </w:p>
    <w:p w:rsidR="00BA5C31" w:rsidRPr="002B1ADC" w:rsidRDefault="002B1ADC">
      <w:pPr>
        <w:spacing w:after="120"/>
        <w:rPr>
          <w:rFonts w:ascii="Calibri" w:hAnsi="Calibri" w:cs="Calibri"/>
          <w:sz w:val="22"/>
          <w:szCs w:val="22"/>
        </w:rPr>
      </w:pPr>
      <w:r w:rsidRPr="002B1ADC">
        <w:rPr>
          <w:rFonts w:ascii="Calibri" w:hAnsi="Calibri" w:cs="Calibri"/>
          <w:b/>
          <w:sz w:val="22"/>
          <w:szCs w:val="22"/>
        </w:rPr>
        <w:t xml:space="preserve">REFERENCES </w:t>
      </w:r>
    </w:p>
    <w:p w:rsidR="00BA5C31" w:rsidRPr="002B1ADC" w:rsidRDefault="00BA5C31">
      <w:pPr>
        <w:rPr>
          <w:rFonts w:ascii="Calibri" w:hAnsi="Calibri" w:cs="Calibri"/>
          <w:sz w:val="22"/>
          <w:szCs w:val="22"/>
        </w:rPr>
      </w:pPr>
    </w:p>
    <w:tbl>
      <w:tblPr>
        <w:tblStyle w:val="a0"/>
        <w:tblW w:w="8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770"/>
      </w:tblGrid>
      <w:tr w:rsidR="00BA5C31" w:rsidRPr="002B1ADC">
        <w:trPr>
          <w:trHeight w:val="600"/>
        </w:trPr>
        <w:tc>
          <w:tcPr>
            <w:tcW w:w="675" w:type="dxa"/>
            <w:tcBorders>
              <w:top w:val="single" w:sz="4" w:space="0" w:color="000000"/>
              <w:left w:val="single" w:sz="4" w:space="0" w:color="000000"/>
              <w:bottom w:val="single" w:sz="4" w:space="0" w:color="000000"/>
              <w:right w:val="single" w:sz="4" w:space="0" w:color="000000"/>
            </w:tcBorders>
          </w:tcPr>
          <w:p w:rsidR="00BA5C31" w:rsidRPr="002B1ADC" w:rsidRDefault="00BA5C31">
            <w:pPr>
              <w:jc w:val="center"/>
              <w:rPr>
                <w:rFonts w:ascii="Calibri" w:hAnsi="Calibri" w:cs="Calibri"/>
                <w:sz w:val="22"/>
                <w:szCs w:val="22"/>
              </w:rPr>
            </w:pPr>
          </w:p>
          <w:p w:rsidR="00BA5C31" w:rsidRPr="002B1ADC" w:rsidRDefault="00BA5C31">
            <w:pPr>
              <w:jc w:val="center"/>
              <w:rPr>
                <w:rFonts w:ascii="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Reference:</w:t>
            </w:r>
          </w:p>
        </w:tc>
        <w:tc>
          <w:tcPr>
            <w:tcW w:w="5770"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Occupational Health &amp; Safety Act 2004</w:t>
            </w:r>
          </w:p>
          <w:p w:rsidR="00BA5C31" w:rsidRPr="002B1ADC" w:rsidRDefault="002B1ADC">
            <w:pPr>
              <w:rPr>
                <w:rFonts w:ascii="Calibri" w:hAnsi="Calibri" w:cs="Calibri"/>
                <w:sz w:val="22"/>
                <w:szCs w:val="22"/>
              </w:rPr>
            </w:pPr>
            <w:r w:rsidRPr="002B1ADC">
              <w:rPr>
                <w:rFonts w:ascii="Calibri" w:hAnsi="Calibri" w:cs="Calibri"/>
                <w:sz w:val="22"/>
                <w:szCs w:val="22"/>
              </w:rPr>
              <w:t>Disability Act 2006</w:t>
            </w:r>
          </w:p>
          <w:p w:rsidR="00BA5C31" w:rsidRPr="002B1ADC" w:rsidRDefault="002B1ADC">
            <w:pPr>
              <w:rPr>
                <w:rFonts w:ascii="Calibri" w:hAnsi="Calibri" w:cs="Calibri"/>
                <w:sz w:val="22"/>
                <w:szCs w:val="22"/>
              </w:rPr>
            </w:pPr>
            <w:r w:rsidRPr="002B1ADC">
              <w:rPr>
                <w:rFonts w:ascii="Calibri" w:hAnsi="Calibri" w:cs="Calibri"/>
                <w:sz w:val="22"/>
                <w:szCs w:val="22"/>
              </w:rPr>
              <w:t>NDIS Act 2013</w:t>
            </w:r>
          </w:p>
          <w:p w:rsidR="00BA5C31" w:rsidRPr="002B1ADC" w:rsidRDefault="00BA5C31">
            <w:pPr>
              <w:rPr>
                <w:rFonts w:ascii="Calibri" w:hAnsi="Calibri" w:cs="Calibri"/>
                <w:sz w:val="22"/>
                <w:szCs w:val="22"/>
              </w:rPr>
            </w:pPr>
          </w:p>
        </w:tc>
      </w:tr>
      <w:tr w:rsidR="00BA5C31" w:rsidRPr="002B1ADC">
        <w:trPr>
          <w:trHeight w:val="500"/>
        </w:trPr>
        <w:tc>
          <w:tcPr>
            <w:tcW w:w="675" w:type="dxa"/>
            <w:tcBorders>
              <w:top w:val="single" w:sz="4" w:space="0" w:color="000000"/>
              <w:left w:val="single" w:sz="4" w:space="0" w:color="000000"/>
              <w:bottom w:val="single" w:sz="4" w:space="0" w:color="000000"/>
              <w:right w:val="single" w:sz="4" w:space="0" w:color="000000"/>
            </w:tcBorders>
          </w:tcPr>
          <w:p w:rsidR="00BA5C31" w:rsidRPr="002B1ADC" w:rsidRDefault="00BA5C31">
            <w:pPr>
              <w:rPr>
                <w:rFonts w:ascii="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Industry Standard reference</w:t>
            </w:r>
          </w:p>
        </w:tc>
        <w:tc>
          <w:tcPr>
            <w:tcW w:w="5770" w:type="dxa"/>
            <w:tcBorders>
              <w:top w:val="single" w:sz="4" w:space="0" w:color="000000"/>
              <w:left w:val="single" w:sz="4" w:space="0" w:color="000000"/>
              <w:bottom w:val="single" w:sz="4" w:space="0" w:color="000000"/>
              <w:right w:val="single" w:sz="4" w:space="0" w:color="000000"/>
            </w:tcBorders>
          </w:tcPr>
          <w:p w:rsidR="00BA5C31" w:rsidRPr="002B1ADC" w:rsidRDefault="002B1ADC">
            <w:pPr>
              <w:rPr>
                <w:rFonts w:ascii="Calibri" w:hAnsi="Calibri" w:cs="Calibri"/>
                <w:sz w:val="22"/>
                <w:szCs w:val="22"/>
              </w:rPr>
            </w:pPr>
            <w:r w:rsidRPr="002B1ADC">
              <w:rPr>
                <w:rFonts w:ascii="Calibri" w:hAnsi="Calibri" w:cs="Calibri"/>
                <w:sz w:val="22"/>
                <w:szCs w:val="22"/>
              </w:rPr>
              <w:t>National Standards for Disability Services</w:t>
            </w:r>
          </w:p>
          <w:p w:rsidR="00BA5C31" w:rsidRPr="002B1ADC" w:rsidRDefault="002B1ADC">
            <w:pPr>
              <w:rPr>
                <w:rFonts w:ascii="Calibri" w:hAnsi="Calibri" w:cs="Calibri"/>
                <w:sz w:val="22"/>
                <w:szCs w:val="22"/>
              </w:rPr>
            </w:pPr>
            <w:r w:rsidRPr="002B1ADC">
              <w:rPr>
                <w:rFonts w:ascii="Calibri" w:hAnsi="Calibri" w:cs="Calibri"/>
                <w:sz w:val="22"/>
                <w:szCs w:val="22"/>
              </w:rPr>
              <w:t>DHS Standards</w:t>
            </w:r>
          </w:p>
          <w:p w:rsidR="00BA5C31" w:rsidRPr="002B1ADC" w:rsidRDefault="002B1ADC">
            <w:pPr>
              <w:rPr>
                <w:rFonts w:ascii="Calibri" w:hAnsi="Calibri" w:cs="Calibri"/>
                <w:sz w:val="22"/>
                <w:szCs w:val="22"/>
              </w:rPr>
            </w:pPr>
            <w:r w:rsidRPr="002B1ADC">
              <w:rPr>
                <w:rFonts w:ascii="Calibri" w:hAnsi="Calibri" w:cs="Calibri"/>
                <w:sz w:val="22"/>
                <w:szCs w:val="22"/>
              </w:rPr>
              <w:t>National Quality Framework Standards</w:t>
            </w:r>
          </w:p>
          <w:p w:rsidR="00BA5C31" w:rsidRPr="002B1ADC" w:rsidRDefault="002B1ADC">
            <w:pPr>
              <w:rPr>
                <w:rFonts w:ascii="Calibri" w:hAnsi="Calibri" w:cs="Calibri"/>
                <w:sz w:val="22"/>
                <w:szCs w:val="22"/>
              </w:rPr>
            </w:pPr>
            <w:r w:rsidRPr="002B1ADC">
              <w:rPr>
                <w:rFonts w:ascii="Calibri" w:hAnsi="Calibri" w:cs="Calibri"/>
                <w:sz w:val="22"/>
                <w:szCs w:val="22"/>
              </w:rPr>
              <w:t>Home Care Standards</w:t>
            </w:r>
          </w:p>
          <w:p w:rsidR="00BA5C31" w:rsidRPr="002B1ADC" w:rsidRDefault="002B1ADC">
            <w:pPr>
              <w:rPr>
                <w:rFonts w:ascii="Calibri" w:hAnsi="Calibri" w:cs="Calibri"/>
                <w:sz w:val="22"/>
                <w:szCs w:val="22"/>
              </w:rPr>
            </w:pPr>
            <w:r w:rsidRPr="002B1ADC">
              <w:rPr>
                <w:rFonts w:ascii="Calibri" w:hAnsi="Calibri" w:cs="Calibri"/>
                <w:sz w:val="22"/>
                <w:szCs w:val="22"/>
              </w:rPr>
              <w:t xml:space="preserve">Victoria Child Safe Standards </w:t>
            </w:r>
          </w:p>
          <w:p w:rsidR="00BA5C31" w:rsidRPr="002B1ADC" w:rsidRDefault="002B1ADC">
            <w:pPr>
              <w:rPr>
                <w:rFonts w:ascii="Calibri" w:hAnsi="Calibri" w:cs="Calibri"/>
                <w:sz w:val="22"/>
                <w:szCs w:val="22"/>
              </w:rPr>
            </w:pPr>
            <w:r w:rsidRPr="002B1ADC">
              <w:rPr>
                <w:rFonts w:ascii="Calibri" w:hAnsi="Calibri" w:cs="Calibri"/>
                <w:sz w:val="22"/>
                <w:szCs w:val="22"/>
              </w:rPr>
              <w:t>Residential Aged Care Accreditation Standards</w:t>
            </w:r>
          </w:p>
          <w:p w:rsidR="00BA5C31" w:rsidRPr="002B1ADC" w:rsidRDefault="002B1ADC">
            <w:pPr>
              <w:rPr>
                <w:rFonts w:ascii="Calibri" w:hAnsi="Calibri" w:cs="Calibri"/>
                <w:sz w:val="22"/>
                <w:szCs w:val="22"/>
              </w:rPr>
            </w:pPr>
            <w:r w:rsidRPr="002B1ADC">
              <w:rPr>
                <w:rFonts w:ascii="Calibri" w:hAnsi="Calibri" w:cs="Calibri"/>
                <w:sz w:val="22"/>
                <w:szCs w:val="22"/>
              </w:rPr>
              <w:t>Home and Community Care Standards</w:t>
            </w:r>
          </w:p>
          <w:p w:rsidR="00BA5C31" w:rsidRDefault="002B1ADC">
            <w:pPr>
              <w:rPr>
                <w:rFonts w:ascii="Calibri" w:hAnsi="Calibri" w:cs="Calibri"/>
                <w:sz w:val="22"/>
                <w:szCs w:val="22"/>
              </w:rPr>
            </w:pPr>
            <w:r w:rsidRPr="002B1ADC">
              <w:rPr>
                <w:rFonts w:ascii="Calibri" w:hAnsi="Calibri" w:cs="Calibri"/>
                <w:sz w:val="22"/>
                <w:szCs w:val="22"/>
              </w:rPr>
              <w:t>Aged Care Act 1997</w:t>
            </w:r>
          </w:p>
          <w:p w:rsidR="00191BFA" w:rsidRPr="002B1ADC" w:rsidRDefault="00191BFA">
            <w:pPr>
              <w:rPr>
                <w:rFonts w:ascii="Calibri" w:hAnsi="Calibri" w:cs="Calibri"/>
                <w:sz w:val="22"/>
                <w:szCs w:val="22"/>
              </w:rPr>
            </w:pPr>
          </w:p>
        </w:tc>
      </w:tr>
    </w:tbl>
    <w:p w:rsidR="00BA5C31" w:rsidRPr="002B1ADC" w:rsidRDefault="00BA5C31">
      <w:pPr>
        <w:rPr>
          <w:rFonts w:ascii="Calibri" w:hAnsi="Calibri" w:cs="Calibri"/>
          <w:sz w:val="22"/>
          <w:szCs w:val="22"/>
        </w:rPr>
      </w:pPr>
    </w:p>
    <w:sectPr w:rsidR="00BA5C31" w:rsidRPr="002B1ADC">
      <w:headerReference w:type="default" r:id="rId8"/>
      <w:footerReference w:type="default" r:id="rId9"/>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E27" w:rsidRDefault="002B1ADC">
      <w:r>
        <w:separator/>
      </w:r>
    </w:p>
  </w:endnote>
  <w:endnote w:type="continuationSeparator" w:id="0">
    <w:p w:rsidR="009E7E27" w:rsidRDefault="002B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C31" w:rsidRDefault="002B1ADC">
    <w:pPr>
      <w:pBdr>
        <w:top w:val="single" w:sz="4" w:space="0" w:color="000000"/>
        <w:left w:val="nil"/>
        <w:bottom w:val="nil"/>
        <w:right w:val="nil"/>
        <w:between w:val="nil"/>
      </w:pBdr>
      <w:tabs>
        <w:tab w:val="right" w:pos="8400"/>
      </w:tabs>
      <w:rPr>
        <w:i/>
        <w:color w:val="000000"/>
        <w:sz w:val="18"/>
        <w:szCs w:val="18"/>
      </w:rPr>
    </w:pPr>
    <w:r>
      <w:rPr>
        <w:i/>
        <w:color w:val="000000"/>
        <w:sz w:val="18"/>
        <w:szCs w:val="18"/>
      </w:rPr>
      <w:t xml:space="preserve">002 Occupational Health &amp; Safety                 </w:t>
    </w:r>
    <w:r>
      <w:rPr>
        <w:i/>
        <w:color w:val="000000"/>
        <w:sz w:val="18"/>
        <w:szCs w:val="18"/>
      </w:rPr>
      <w:tab/>
      <w:t>Version 1 = 22/01/2019</w:t>
    </w:r>
    <w:r>
      <w:rPr>
        <w:i/>
        <w:color w:val="000000"/>
        <w:sz w:val="18"/>
        <w:szCs w:val="18"/>
      </w:rPr>
      <w:tab/>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843372">
      <w:rPr>
        <w:i/>
        <w:noProof/>
        <w:color w:val="000000"/>
        <w:sz w:val="18"/>
        <w:szCs w:val="18"/>
      </w:rPr>
      <w:t>1</w:t>
    </w:r>
    <w:r>
      <w:rPr>
        <w:i/>
        <w:color w:val="000000"/>
        <w:sz w:val="18"/>
        <w:szCs w:val="18"/>
      </w:rPr>
      <w:fldChar w:fldCharType="end"/>
    </w:r>
    <w:r>
      <w:rPr>
        <w:i/>
        <w:color w:val="000000"/>
        <w:sz w:val="18"/>
        <w:szCs w:val="18"/>
      </w:rPr>
      <w:t>/</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843372">
      <w:rPr>
        <w:i/>
        <w:noProof/>
        <w:color w:val="000000"/>
        <w:sz w:val="18"/>
        <w:szCs w:val="18"/>
      </w:rPr>
      <w:t>1</w:t>
    </w:r>
    <w:r>
      <w:rPr>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E27" w:rsidRDefault="002B1ADC">
      <w:r>
        <w:separator/>
      </w:r>
    </w:p>
  </w:footnote>
  <w:footnote w:type="continuationSeparator" w:id="0">
    <w:p w:rsidR="009E7E27" w:rsidRDefault="002B1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C31" w:rsidRDefault="00BA5C31">
    <w:pPr>
      <w:widowControl w:val="0"/>
      <w:pBdr>
        <w:top w:val="nil"/>
        <w:left w:val="nil"/>
        <w:bottom w:val="nil"/>
        <w:right w:val="nil"/>
        <w:between w:val="nil"/>
      </w:pBdr>
      <w:spacing w:line="276" w:lineRule="auto"/>
      <w:rPr>
        <w:sz w:val="22"/>
        <w:szCs w:val="22"/>
      </w:rPr>
    </w:pPr>
  </w:p>
  <w:tbl>
    <w:tblPr>
      <w:tblStyle w:val="a1"/>
      <w:tblW w:w="872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tblGrid>
    <w:tr w:rsidR="00BA5C31">
      <w:tc>
        <w:tcPr>
          <w:tcW w:w="8721" w:type="dxa"/>
          <w:tcBorders>
            <w:bottom w:val="single" w:sz="4" w:space="0" w:color="000000"/>
          </w:tcBorders>
        </w:tcPr>
        <w:p w:rsidR="00BA5C31" w:rsidRDefault="002B1ADC">
          <w:pPr>
            <w:pBdr>
              <w:top w:val="nil"/>
              <w:left w:val="nil"/>
              <w:bottom w:val="nil"/>
              <w:right w:val="nil"/>
              <w:between w:val="nil"/>
            </w:pBdr>
            <w:tabs>
              <w:tab w:val="center" w:pos="4320"/>
              <w:tab w:val="right" w:pos="8640"/>
            </w:tabs>
            <w:rPr>
              <w:color w:val="000000"/>
              <w:sz w:val="32"/>
              <w:szCs w:val="32"/>
            </w:rPr>
          </w:pPr>
          <w:r>
            <w:rPr>
              <w:b/>
              <w:noProof/>
              <w:color w:val="000000"/>
              <w:sz w:val="32"/>
              <w:szCs w:val="32"/>
            </w:rPr>
            <w:drawing>
              <wp:anchor distT="0" distB="0" distL="114300" distR="114300" simplePos="0" relativeHeight="251658240" behindDoc="0" locked="0" layoutInCell="1" allowOverlap="1">
                <wp:simplePos x="0" y="0"/>
                <wp:positionH relativeFrom="column">
                  <wp:posOffset>3477365</wp:posOffset>
                </wp:positionH>
                <wp:positionV relativeFrom="paragraph">
                  <wp:posOffset>147651</wp:posOffset>
                </wp:positionV>
                <wp:extent cx="1889760" cy="503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89760" cy="503555"/>
                        </a:xfrm>
                        <a:prstGeom prst="rect">
                          <a:avLst/>
                        </a:prstGeom>
                      </pic:spPr>
                    </pic:pic>
                  </a:graphicData>
                </a:graphic>
                <wp14:sizeRelH relativeFrom="margin">
                  <wp14:pctWidth>0</wp14:pctWidth>
                </wp14:sizeRelH>
                <wp14:sizeRelV relativeFrom="margin">
                  <wp14:pctHeight>0</wp14:pctHeight>
                </wp14:sizeRelV>
              </wp:anchor>
            </w:drawing>
          </w:r>
        </w:p>
        <w:p w:rsidR="002B1ADC" w:rsidRDefault="002B1ADC">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r w:rsidR="00B97249">
            <w:rPr>
              <w:b/>
              <w:color w:val="000000"/>
              <w:sz w:val="32"/>
              <w:szCs w:val="32"/>
            </w:rPr>
            <w:t>:</w:t>
          </w:r>
          <w:r>
            <w:rPr>
              <w:b/>
              <w:color w:val="000000"/>
              <w:sz w:val="32"/>
              <w:szCs w:val="32"/>
            </w:rPr>
            <w:t xml:space="preserve"> </w:t>
          </w:r>
        </w:p>
        <w:p w:rsidR="00BA5C31" w:rsidRDefault="002B1ADC">
          <w:pPr>
            <w:pBdr>
              <w:top w:val="nil"/>
              <w:left w:val="nil"/>
              <w:bottom w:val="nil"/>
              <w:right w:val="nil"/>
              <w:between w:val="nil"/>
            </w:pBdr>
            <w:tabs>
              <w:tab w:val="center" w:pos="4320"/>
              <w:tab w:val="right" w:pos="8640"/>
            </w:tabs>
            <w:rPr>
              <w:color w:val="000000"/>
              <w:sz w:val="32"/>
              <w:szCs w:val="32"/>
            </w:rPr>
          </w:pPr>
          <w:r>
            <w:rPr>
              <w:b/>
              <w:color w:val="000000"/>
              <w:sz w:val="32"/>
              <w:szCs w:val="32"/>
            </w:rPr>
            <w:t xml:space="preserve">Policies </w:t>
          </w:r>
          <w:r w:rsidR="00B97249">
            <w:rPr>
              <w:b/>
              <w:color w:val="000000"/>
              <w:sz w:val="32"/>
              <w:szCs w:val="32"/>
            </w:rPr>
            <w:t>and p</w:t>
          </w:r>
          <w:r>
            <w:rPr>
              <w:b/>
              <w:color w:val="000000"/>
              <w:sz w:val="32"/>
              <w:szCs w:val="32"/>
            </w:rPr>
            <w:t>rocedures</w:t>
          </w:r>
        </w:p>
      </w:tc>
    </w:tr>
  </w:tbl>
  <w:p w:rsidR="00BA5C31" w:rsidRDefault="00BA5C31">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44D"/>
    <w:multiLevelType w:val="multilevel"/>
    <w:tmpl w:val="BE50B4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D27AEF"/>
    <w:multiLevelType w:val="multilevel"/>
    <w:tmpl w:val="CFAEE38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E886C2E"/>
    <w:multiLevelType w:val="multilevel"/>
    <w:tmpl w:val="B866CC3A"/>
    <w:lvl w:ilvl="0">
      <w:start w:val="1"/>
      <w:numFmt w:val="bullet"/>
      <w:lvlText w:val=""/>
      <w:lvlJc w:val="left"/>
      <w:pPr>
        <w:ind w:left="780" w:hanging="360"/>
      </w:pPr>
      <w:rPr>
        <w:rFonts w:ascii="Symbol" w:hAnsi="Symbol" w:hint="default"/>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3" w15:restartNumberingAfterBreak="0">
    <w:nsid w:val="2822606C"/>
    <w:multiLevelType w:val="multilevel"/>
    <w:tmpl w:val="D624BE16"/>
    <w:lvl w:ilvl="0">
      <w:start w:val="1"/>
      <w:numFmt w:val="bullet"/>
      <w:lvlText w:val=""/>
      <w:lvlJc w:val="left"/>
      <w:pPr>
        <w:ind w:left="780" w:hanging="360"/>
      </w:pPr>
      <w:rPr>
        <w:rFonts w:ascii="Symbol" w:hAnsi="Symbol" w:hint="default"/>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4" w15:restartNumberingAfterBreak="0">
    <w:nsid w:val="2D5B2603"/>
    <w:multiLevelType w:val="multilevel"/>
    <w:tmpl w:val="1AD47E4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2005B50"/>
    <w:multiLevelType w:val="multilevel"/>
    <w:tmpl w:val="C3FC4E92"/>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6" w15:restartNumberingAfterBreak="0">
    <w:nsid w:val="45E77E67"/>
    <w:multiLevelType w:val="multilevel"/>
    <w:tmpl w:val="37EA7FF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6A01288"/>
    <w:multiLevelType w:val="multilevel"/>
    <w:tmpl w:val="56102A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0DE65C3"/>
    <w:multiLevelType w:val="multilevel"/>
    <w:tmpl w:val="48ECF2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5"/>
  </w:num>
  <w:num w:numId="3">
    <w:abstractNumId w:val="8"/>
  </w:num>
  <w:num w:numId="4">
    <w:abstractNumId w:val="7"/>
  </w:num>
  <w:num w:numId="5">
    <w:abstractNumId w:val="4"/>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31"/>
    <w:rsid w:val="00191BFA"/>
    <w:rsid w:val="002B1ADC"/>
    <w:rsid w:val="00843372"/>
    <w:rsid w:val="009E7E27"/>
    <w:rsid w:val="00B97249"/>
    <w:rsid w:val="00BA5C31"/>
    <w:rsid w:val="00FF3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F168EA"/>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94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2B1ADC"/>
    <w:pPr>
      <w:tabs>
        <w:tab w:val="center" w:pos="4513"/>
        <w:tab w:val="right" w:pos="9026"/>
      </w:tabs>
    </w:pPr>
  </w:style>
  <w:style w:type="character" w:customStyle="1" w:styleId="HeaderChar">
    <w:name w:val="Header Char"/>
    <w:basedOn w:val="DefaultParagraphFont"/>
    <w:link w:val="Header"/>
    <w:uiPriority w:val="99"/>
    <w:rsid w:val="002B1ADC"/>
  </w:style>
  <w:style w:type="paragraph" w:styleId="Footer">
    <w:name w:val="footer"/>
    <w:basedOn w:val="Normal"/>
    <w:link w:val="FooterChar"/>
    <w:uiPriority w:val="99"/>
    <w:unhideWhenUsed/>
    <w:rsid w:val="002B1ADC"/>
    <w:pPr>
      <w:tabs>
        <w:tab w:val="center" w:pos="4513"/>
        <w:tab w:val="right" w:pos="9026"/>
      </w:tabs>
    </w:pPr>
  </w:style>
  <w:style w:type="character" w:customStyle="1" w:styleId="FooterChar">
    <w:name w:val="Footer Char"/>
    <w:basedOn w:val="DefaultParagraphFont"/>
    <w:link w:val="Footer"/>
    <w:uiPriority w:val="99"/>
    <w:rsid w:val="002B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Crandon</dc:creator>
  <cp:lastModifiedBy>Andrew Newhouse</cp:lastModifiedBy>
  <cp:revision>3</cp:revision>
  <dcterms:created xsi:type="dcterms:W3CDTF">2019-01-30T23:04:00Z</dcterms:created>
  <dcterms:modified xsi:type="dcterms:W3CDTF">2019-01-30T23:04:00Z</dcterms:modified>
</cp:coreProperties>
</file>