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879" w:rsidRDefault="004E7879">
      <w:pPr>
        <w:rPr>
          <w:sz w:val="22"/>
          <w:szCs w:val="22"/>
        </w:rPr>
      </w:pPr>
    </w:p>
    <w:tbl>
      <w:tblPr>
        <w:tblStyle w:val="a"/>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88"/>
        <w:gridCol w:w="4560"/>
      </w:tblGrid>
      <w:tr w:rsidR="004E7879">
        <w:trPr>
          <w:trHeight w:val="380"/>
        </w:trPr>
        <w:tc>
          <w:tcPr>
            <w:tcW w:w="4188" w:type="dxa"/>
            <w:tcBorders>
              <w:top w:val="single" w:sz="4" w:space="0" w:color="000000"/>
              <w:left w:val="single" w:sz="4" w:space="0" w:color="000000"/>
              <w:bottom w:val="single" w:sz="4" w:space="0" w:color="000000"/>
              <w:right w:val="nil"/>
            </w:tcBorders>
          </w:tcPr>
          <w:p w:rsidR="004E7879" w:rsidRDefault="00874401">
            <w:pPr>
              <w:spacing w:after="60"/>
              <w:jc w:val="both"/>
              <w:rPr>
                <w:rFonts w:ascii="Calibri" w:eastAsia="Calibri" w:hAnsi="Calibri" w:cs="Calibri"/>
                <w:sz w:val="22"/>
                <w:szCs w:val="22"/>
              </w:rPr>
            </w:pPr>
            <w:r>
              <w:rPr>
                <w:rFonts w:ascii="Calibri" w:eastAsia="Calibri" w:hAnsi="Calibri" w:cs="Calibri"/>
                <w:b/>
                <w:sz w:val="22"/>
                <w:szCs w:val="22"/>
              </w:rPr>
              <w:t>POLICY NO &amp; NAME:</w:t>
            </w:r>
          </w:p>
        </w:tc>
        <w:tc>
          <w:tcPr>
            <w:tcW w:w="4560" w:type="dxa"/>
            <w:tcBorders>
              <w:top w:val="single" w:sz="4" w:space="0" w:color="000000"/>
              <w:left w:val="single" w:sz="4" w:space="0" w:color="000000"/>
              <w:bottom w:val="nil"/>
              <w:right w:val="single" w:sz="4" w:space="0" w:color="000000"/>
            </w:tcBorders>
          </w:tcPr>
          <w:p w:rsidR="004E7879" w:rsidRDefault="00CD5E11">
            <w:pPr>
              <w:spacing w:after="60"/>
              <w:jc w:val="both"/>
              <w:rPr>
                <w:rFonts w:ascii="Calibri" w:eastAsia="Calibri" w:hAnsi="Calibri" w:cs="Calibri"/>
                <w:sz w:val="22"/>
                <w:szCs w:val="22"/>
              </w:rPr>
            </w:pPr>
            <w:r>
              <w:rPr>
                <w:rFonts w:ascii="Calibri" w:eastAsia="Calibri" w:hAnsi="Calibri" w:cs="Calibri"/>
                <w:b/>
                <w:sz w:val="22"/>
                <w:szCs w:val="22"/>
              </w:rPr>
              <w:t>008</w:t>
            </w:r>
            <w:r w:rsidR="00874401">
              <w:rPr>
                <w:rFonts w:ascii="Calibri" w:eastAsia="Calibri" w:hAnsi="Calibri" w:cs="Calibri"/>
                <w:b/>
                <w:sz w:val="22"/>
                <w:szCs w:val="22"/>
              </w:rPr>
              <w:t xml:space="preserve"> -</w:t>
            </w:r>
            <w:r w:rsidR="00874401">
              <w:rPr>
                <w:rFonts w:ascii="Calibri" w:eastAsia="Calibri" w:hAnsi="Calibri" w:cs="Calibri"/>
                <w:b/>
                <w:color w:val="FF0000"/>
                <w:sz w:val="22"/>
                <w:szCs w:val="22"/>
              </w:rPr>
              <w:t xml:space="preserve"> </w:t>
            </w:r>
            <w:r w:rsidR="00874401">
              <w:rPr>
                <w:rFonts w:ascii="Calibri" w:eastAsia="Calibri" w:hAnsi="Calibri" w:cs="Calibri"/>
                <w:b/>
                <w:sz w:val="22"/>
                <w:szCs w:val="22"/>
              </w:rPr>
              <w:t xml:space="preserve"> DUTY OF CARE</w:t>
            </w:r>
          </w:p>
        </w:tc>
      </w:tr>
      <w:tr w:rsidR="004E7879">
        <w:trPr>
          <w:trHeight w:val="380"/>
        </w:trPr>
        <w:tc>
          <w:tcPr>
            <w:tcW w:w="4188" w:type="dxa"/>
            <w:tcBorders>
              <w:top w:val="single" w:sz="4" w:space="0" w:color="000000"/>
              <w:left w:val="single" w:sz="4" w:space="0" w:color="000000"/>
              <w:bottom w:val="single" w:sz="4" w:space="0" w:color="000000"/>
              <w:right w:val="nil"/>
            </w:tcBorders>
          </w:tcPr>
          <w:p w:rsidR="004E7879" w:rsidRDefault="00874401">
            <w:pPr>
              <w:jc w:val="both"/>
              <w:rPr>
                <w:rFonts w:ascii="Calibri" w:eastAsia="Calibri" w:hAnsi="Calibri" w:cs="Calibri"/>
                <w:sz w:val="22"/>
                <w:szCs w:val="22"/>
              </w:rPr>
            </w:pPr>
            <w:r>
              <w:rPr>
                <w:rFonts w:ascii="Calibri" w:eastAsia="Calibri" w:hAnsi="Calibri" w:cs="Calibri"/>
                <w:b/>
                <w:sz w:val="22"/>
                <w:szCs w:val="22"/>
              </w:rPr>
              <w:t>APPROVED BY:</w:t>
            </w:r>
          </w:p>
        </w:tc>
        <w:tc>
          <w:tcPr>
            <w:tcW w:w="4560" w:type="dxa"/>
            <w:tcBorders>
              <w:top w:val="single" w:sz="4" w:space="0" w:color="000000"/>
              <w:left w:val="single" w:sz="4" w:space="0" w:color="000000"/>
              <w:bottom w:val="single" w:sz="4" w:space="0" w:color="000000"/>
              <w:right w:val="single" w:sz="4" w:space="0" w:color="000000"/>
            </w:tcBorders>
          </w:tcPr>
          <w:p w:rsidR="00CD5E11" w:rsidRDefault="00CD5E11">
            <w:pPr>
              <w:jc w:val="both"/>
              <w:rPr>
                <w:rFonts w:ascii="Calibri" w:eastAsia="Calibri" w:hAnsi="Calibri" w:cs="Calibri"/>
                <w:b/>
                <w:sz w:val="22"/>
                <w:szCs w:val="22"/>
              </w:rPr>
            </w:pPr>
            <w:r>
              <w:rPr>
                <w:rFonts w:ascii="Calibri" w:eastAsia="Calibri" w:hAnsi="Calibri" w:cs="Calibri"/>
                <w:b/>
                <w:noProof/>
                <w:sz w:val="22"/>
                <w:szCs w:val="22"/>
              </w:rPr>
              <w:drawing>
                <wp:anchor distT="0" distB="0" distL="114300" distR="114300" simplePos="0" relativeHeight="251659264" behindDoc="0" locked="0" layoutInCell="1" allowOverlap="1" wp14:anchorId="1667F655" wp14:editId="2D61E1FD">
                  <wp:simplePos x="0" y="0"/>
                  <wp:positionH relativeFrom="column">
                    <wp:posOffset>3175</wp:posOffset>
                  </wp:positionH>
                  <wp:positionV relativeFrom="paragraph">
                    <wp:posOffset>60960</wp:posOffset>
                  </wp:positionV>
                  <wp:extent cx="1304925" cy="56578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_Bec Sym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565785"/>
                          </a:xfrm>
                          <a:prstGeom prst="rect">
                            <a:avLst/>
                          </a:prstGeom>
                        </pic:spPr>
                      </pic:pic>
                    </a:graphicData>
                  </a:graphic>
                  <wp14:sizeRelH relativeFrom="margin">
                    <wp14:pctWidth>0</wp14:pctWidth>
                  </wp14:sizeRelH>
                  <wp14:sizeRelV relativeFrom="margin">
                    <wp14:pctHeight>0</wp14:pctHeight>
                  </wp14:sizeRelV>
                </wp:anchor>
              </w:drawing>
            </w:r>
            <w:r w:rsidR="00874401">
              <w:rPr>
                <w:rFonts w:ascii="Calibri" w:eastAsia="Calibri" w:hAnsi="Calibri" w:cs="Calibri"/>
                <w:b/>
                <w:sz w:val="22"/>
                <w:szCs w:val="22"/>
              </w:rPr>
              <w:t xml:space="preserve">               </w:t>
            </w:r>
          </w:p>
          <w:p w:rsidR="004E5285" w:rsidRDefault="004E5285">
            <w:pPr>
              <w:jc w:val="both"/>
              <w:rPr>
                <w:rFonts w:ascii="Calibri" w:eastAsia="Calibri" w:hAnsi="Calibri" w:cs="Calibri"/>
                <w:b/>
                <w:sz w:val="22"/>
                <w:szCs w:val="22"/>
              </w:rPr>
            </w:pPr>
          </w:p>
          <w:p w:rsidR="004E5285" w:rsidRDefault="004E5285">
            <w:pPr>
              <w:jc w:val="both"/>
              <w:rPr>
                <w:rFonts w:ascii="Calibri" w:eastAsia="Calibri" w:hAnsi="Calibri" w:cs="Calibri"/>
                <w:b/>
                <w:sz w:val="22"/>
                <w:szCs w:val="22"/>
              </w:rPr>
            </w:pPr>
          </w:p>
          <w:p w:rsidR="004E7879" w:rsidRPr="00CD5E11" w:rsidRDefault="004E5285">
            <w:pPr>
              <w:jc w:val="both"/>
              <w:rPr>
                <w:rFonts w:ascii="Calibri" w:eastAsia="Calibri" w:hAnsi="Calibri" w:cs="Calibri"/>
                <w:b/>
                <w:sz w:val="22"/>
                <w:szCs w:val="22"/>
              </w:rPr>
            </w:pPr>
            <w:r>
              <w:rPr>
                <w:rFonts w:ascii="Calibri" w:eastAsia="Calibri" w:hAnsi="Calibri" w:cs="Calibri"/>
                <w:b/>
                <w:sz w:val="22"/>
                <w:szCs w:val="22"/>
              </w:rPr>
              <w:t xml:space="preserve">Bec Symes, </w:t>
            </w:r>
            <w:r w:rsidR="00874401" w:rsidRPr="00CD5E11">
              <w:rPr>
                <w:rFonts w:ascii="Calibri" w:eastAsia="Calibri" w:hAnsi="Calibri" w:cs="Calibri"/>
                <w:b/>
                <w:sz w:val="22"/>
                <w:szCs w:val="22"/>
              </w:rPr>
              <w:t>CEO</w:t>
            </w:r>
          </w:p>
        </w:tc>
      </w:tr>
      <w:tr w:rsidR="004E7879">
        <w:trPr>
          <w:trHeight w:val="380"/>
        </w:trPr>
        <w:tc>
          <w:tcPr>
            <w:tcW w:w="4188" w:type="dxa"/>
            <w:tcBorders>
              <w:top w:val="single" w:sz="4" w:space="0" w:color="000000"/>
              <w:left w:val="single" w:sz="4" w:space="0" w:color="000000"/>
              <w:bottom w:val="single" w:sz="4" w:space="0" w:color="000000"/>
              <w:right w:val="nil"/>
            </w:tcBorders>
          </w:tcPr>
          <w:p w:rsidR="004E7879" w:rsidRDefault="00874401">
            <w:pPr>
              <w:rPr>
                <w:rFonts w:ascii="Calibri" w:eastAsia="Calibri" w:hAnsi="Calibri" w:cs="Calibri"/>
                <w:sz w:val="22"/>
                <w:szCs w:val="22"/>
              </w:rPr>
            </w:pPr>
            <w:r>
              <w:rPr>
                <w:rFonts w:ascii="Calibri" w:eastAsia="Calibri" w:hAnsi="Calibri" w:cs="Calibri"/>
                <w:b/>
                <w:sz w:val="22"/>
                <w:szCs w:val="22"/>
              </w:rPr>
              <w:t>DATE CURRENT POLICY APPROVED:</w:t>
            </w:r>
          </w:p>
        </w:tc>
        <w:tc>
          <w:tcPr>
            <w:tcW w:w="4560" w:type="dxa"/>
            <w:tcBorders>
              <w:top w:val="single" w:sz="4" w:space="0" w:color="000000"/>
              <w:left w:val="single" w:sz="4" w:space="0" w:color="000000"/>
              <w:bottom w:val="single" w:sz="4" w:space="0" w:color="000000"/>
              <w:right w:val="single" w:sz="4" w:space="0" w:color="000000"/>
            </w:tcBorders>
          </w:tcPr>
          <w:p w:rsidR="004E7879" w:rsidRDefault="00CD5E11">
            <w:pPr>
              <w:jc w:val="both"/>
              <w:rPr>
                <w:rFonts w:ascii="Calibri" w:eastAsia="Calibri" w:hAnsi="Calibri" w:cs="Calibri"/>
                <w:sz w:val="22"/>
                <w:szCs w:val="22"/>
              </w:rPr>
            </w:pPr>
            <w:r>
              <w:rPr>
                <w:rFonts w:ascii="Calibri" w:eastAsia="Calibri" w:hAnsi="Calibri" w:cs="Calibri"/>
                <w:sz w:val="22"/>
                <w:szCs w:val="22"/>
              </w:rPr>
              <w:t>22/01/2019</w:t>
            </w:r>
          </w:p>
        </w:tc>
      </w:tr>
      <w:tr w:rsidR="004E7879">
        <w:trPr>
          <w:trHeight w:val="380"/>
        </w:trPr>
        <w:tc>
          <w:tcPr>
            <w:tcW w:w="4188" w:type="dxa"/>
            <w:tcBorders>
              <w:top w:val="single" w:sz="4" w:space="0" w:color="000000"/>
              <w:left w:val="single" w:sz="4" w:space="0" w:color="000000"/>
              <w:bottom w:val="single" w:sz="4" w:space="0" w:color="000000"/>
              <w:right w:val="nil"/>
            </w:tcBorders>
          </w:tcPr>
          <w:p w:rsidR="004E7879" w:rsidRDefault="00874401">
            <w:pPr>
              <w:jc w:val="both"/>
              <w:rPr>
                <w:rFonts w:ascii="Calibri" w:eastAsia="Calibri" w:hAnsi="Calibri" w:cs="Calibri"/>
                <w:sz w:val="22"/>
                <w:szCs w:val="22"/>
              </w:rPr>
            </w:pPr>
            <w:r>
              <w:rPr>
                <w:rFonts w:ascii="Calibri" w:eastAsia="Calibri" w:hAnsi="Calibri" w:cs="Calibri"/>
                <w:b/>
                <w:sz w:val="22"/>
                <w:szCs w:val="22"/>
              </w:rPr>
              <w:t>REVISION DATE/S:</w:t>
            </w:r>
          </w:p>
        </w:tc>
        <w:tc>
          <w:tcPr>
            <w:tcW w:w="4560" w:type="dxa"/>
            <w:tcBorders>
              <w:top w:val="single" w:sz="4" w:space="0" w:color="000000"/>
              <w:left w:val="single" w:sz="4" w:space="0" w:color="000000"/>
              <w:bottom w:val="single" w:sz="4" w:space="0" w:color="000000"/>
              <w:right w:val="single" w:sz="4" w:space="0" w:color="000000"/>
            </w:tcBorders>
          </w:tcPr>
          <w:p w:rsidR="004E7879" w:rsidRDefault="00CD5E11">
            <w:pPr>
              <w:jc w:val="both"/>
              <w:rPr>
                <w:rFonts w:ascii="Calibri" w:eastAsia="Calibri" w:hAnsi="Calibri" w:cs="Calibri"/>
                <w:sz w:val="22"/>
                <w:szCs w:val="22"/>
              </w:rPr>
            </w:pPr>
            <w:r>
              <w:rPr>
                <w:rFonts w:ascii="Calibri" w:eastAsia="Calibri" w:hAnsi="Calibri" w:cs="Calibri"/>
                <w:sz w:val="22"/>
                <w:szCs w:val="22"/>
              </w:rPr>
              <w:t>22/01/2019</w:t>
            </w:r>
          </w:p>
        </w:tc>
      </w:tr>
      <w:tr w:rsidR="004E7879">
        <w:trPr>
          <w:trHeight w:val="380"/>
        </w:trPr>
        <w:tc>
          <w:tcPr>
            <w:tcW w:w="4188" w:type="dxa"/>
            <w:tcBorders>
              <w:top w:val="single" w:sz="4" w:space="0" w:color="000000"/>
              <w:left w:val="single" w:sz="4" w:space="0" w:color="000000"/>
              <w:bottom w:val="single" w:sz="4" w:space="0" w:color="000000"/>
              <w:right w:val="nil"/>
            </w:tcBorders>
          </w:tcPr>
          <w:p w:rsidR="004E7879" w:rsidRDefault="00874401">
            <w:pPr>
              <w:jc w:val="both"/>
              <w:rPr>
                <w:rFonts w:ascii="Calibri" w:eastAsia="Calibri" w:hAnsi="Calibri" w:cs="Calibri"/>
                <w:sz w:val="22"/>
                <w:szCs w:val="22"/>
              </w:rPr>
            </w:pPr>
            <w:r>
              <w:rPr>
                <w:rFonts w:ascii="Calibri" w:eastAsia="Calibri" w:hAnsi="Calibri" w:cs="Calibri"/>
                <w:b/>
                <w:sz w:val="22"/>
                <w:szCs w:val="22"/>
              </w:rPr>
              <w:t>DATE CREATED:</w:t>
            </w:r>
          </w:p>
        </w:tc>
        <w:tc>
          <w:tcPr>
            <w:tcW w:w="4560" w:type="dxa"/>
            <w:tcBorders>
              <w:top w:val="single" w:sz="4" w:space="0" w:color="000000"/>
              <w:left w:val="single" w:sz="4" w:space="0" w:color="000000"/>
              <w:bottom w:val="single" w:sz="4" w:space="0" w:color="000000"/>
              <w:right w:val="single" w:sz="4" w:space="0" w:color="000000"/>
            </w:tcBorders>
          </w:tcPr>
          <w:p w:rsidR="004E7879" w:rsidRDefault="00CD5E11">
            <w:pPr>
              <w:jc w:val="both"/>
              <w:rPr>
                <w:rFonts w:ascii="Calibri" w:eastAsia="Calibri" w:hAnsi="Calibri" w:cs="Calibri"/>
                <w:sz w:val="22"/>
                <w:szCs w:val="22"/>
              </w:rPr>
            </w:pPr>
            <w:r>
              <w:rPr>
                <w:rFonts w:ascii="Calibri" w:eastAsia="Calibri" w:hAnsi="Calibri" w:cs="Calibri"/>
                <w:sz w:val="22"/>
                <w:szCs w:val="22"/>
              </w:rPr>
              <w:t>22</w:t>
            </w:r>
            <w:r w:rsidR="00874401">
              <w:rPr>
                <w:rFonts w:ascii="Calibri" w:eastAsia="Calibri" w:hAnsi="Calibri" w:cs="Calibri"/>
                <w:sz w:val="22"/>
                <w:szCs w:val="22"/>
              </w:rPr>
              <w:t>/0</w:t>
            </w:r>
            <w:r>
              <w:rPr>
                <w:rFonts w:ascii="Calibri" w:eastAsia="Calibri" w:hAnsi="Calibri" w:cs="Calibri"/>
                <w:sz w:val="22"/>
                <w:szCs w:val="22"/>
              </w:rPr>
              <w:t>1</w:t>
            </w:r>
            <w:r w:rsidR="00874401">
              <w:rPr>
                <w:rFonts w:ascii="Calibri" w:eastAsia="Calibri" w:hAnsi="Calibri" w:cs="Calibri"/>
                <w:sz w:val="22"/>
                <w:szCs w:val="22"/>
              </w:rPr>
              <w:t>/20</w:t>
            </w:r>
            <w:r>
              <w:rPr>
                <w:rFonts w:ascii="Calibri" w:eastAsia="Calibri" w:hAnsi="Calibri" w:cs="Calibri"/>
                <w:sz w:val="22"/>
                <w:szCs w:val="22"/>
              </w:rPr>
              <w:t>19</w:t>
            </w:r>
          </w:p>
        </w:tc>
      </w:tr>
    </w:tbl>
    <w:p w:rsidR="004E7879" w:rsidRDefault="004E7879">
      <w:pPr>
        <w:rPr>
          <w:rFonts w:ascii="Calibri" w:eastAsia="Calibri" w:hAnsi="Calibri" w:cs="Calibri"/>
          <w:sz w:val="22"/>
          <w:szCs w:val="22"/>
        </w:rPr>
      </w:pPr>
    </w:p>
    <w:p w:rsidR="004E7879" w:rsidRDefault="00874401">
      <w:pPr>
        <w:spacing w:after="120"/>
        <w:rPr>
          <w:rFonts w:ascii="Calibri" w:eastAsia="Calibri" w:hAnsi="Calibri" w:cs="Calibri"/>
          <w:sz w:val="22"/>
          <w:szCs w:val="22"/>
        </w:rPr>
      </w:pPr>
      <w:r>
        <w:rPr>
          <w:rFonts w:ascii="Calibri" w:eastAsia="Calibri" w:hAnsi="Calibri" w:cs="Calibri"/>
          <w:b/>
          <w:sz w:val="22"/>
          <w:szCs w:val="22"/>
        </w:rPr>
        <w:t>POLICY STATEMENT</w:t>
      </w: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Greendale Community owes a duty of care to anyone who is reasonably likely to be affected by Greendale Community activities.  </w:t>
      </w:r>
    </w:p>
    <w:p w:rsidR="004E7879" w:rsidRDefault="004E7879">
      <w:pPr>
        <w:jc w:val="both"/>
        <w:rPr>
          <w:rFonts w:ascii="Calibri" w:eastAsia="Calibri" w:hAnsi="Calibri" w:cs="Calibri"/>
          <w:sz w:val="8"/>
          <w:szCs w:val="8"/>
        </w:rPr>
      </w:pPr>
    </w:p>
    <w:p w:rsidR="004E7879" w:rsidRDefault="00874401">
      <w:pPr>
        <w:jc w:val="both"/>
        <w:rPr>
          <w:rFonts w:ascii="Calibri" w:eastAsia="Calibri" w:hAnsi="Calibri" w:cs="Calibri"/>
          <w:sz w:val="22"/>
          <w:szCs w:val="22"/>
        </w:rPr>
      </w:pPr>
      <w:r>
        <w:rPr>
          <w:rFonts w:ascii="Calibri" w:eastAsia="Calibri" w:hAnsi="Calibri" w:cs="Calibri"/>
          <w:sz w:val="22"/>
          <w:szCs w:val="22"/>
        </w:rPr>
        <w:t>These may be</w:t>
      </w:r>
      <w:r w:rsidRPr="00874401">
        <w:rPr>
          <w:rFonts w:ascii="Calibri" w:eastAsia="Calibri" w:hAnsi="Calibri" w:cs="Calibri"/>
          <w:sz w:val="22"/>
          <w:szCs w:val="22"/>
        </w:rPr>
        <w:t>:</w:t>
      </w:r>
    </w:p>
    <w:p w:rsidR="004E7879" w:rsidRDefault="00FA5C14">
      <w:pPr>
        <w:numPr>
          <w:ilvl w:val="0"/>
          <w:numId w:val="1"/>
        </w:numPr>
        <w:jc w:val="both"/>
        <w:rPr>
          <w:sz w:val="22"/>
          <w:szCs w:val="22"/>
        </w:rPr>
      </w:pPr>
      <w:r>
        <w:rPr>
          <w:rFonts w:ascii="Calibri" w:eastAsia="Calibri" w:hAnsi="Calibri" w:cs="Calibri"/>
          <w:sz w:val="22"/>
          <w:szCs w:val="22"/>
        </w:rPr>
        <w:t>service users</w:t>
      </w:r>
    </w:p>
    <w:p w:rsidR="004E7879" w:rsidRDefault="00FA5C14">
      <w:pPr>
        <w:numPr>
          <w:ilvl w:val="0"/>
          <w:numId w:val="1"/>
        </w:numPr>
        <w:jc w:val="both"/>
        <w:rPr>
          <w:sz w:val="22"/>
          <w:szCs w:val="22"/>
        </w:rPr>
      </w:pPr>
      <w:r>
        <w:rPr>
          <w:rFonts w:ascii="Calibri" w:eastAsia="Calibri" w:hAnsi="Calibri" w:cs="Calibri"/>
          <w:sz w:val="22"/>
          <w:szCs w:val="22"/>
        </w:rPr>
        <w:t>t</w:t>
      </w:r>
      <w:r w:rsidR="00874401">
        <w:rPr>
          <w:rFonts w:ascii="Calibri" w:eastAsia="Calibri" w:hAnsi="Calibri" w:cs="Calibri"/>
          <w:sz w:val="22"/>
          <w:szCs w:val="22"/>
        </w:rPr>
        <w:t>he famili</w:t>
      </w:r>
      <w:r>
        <w:rPr>
          <w:rFonts w:ascii="Calibri" w:eastAsia="Calibri" w:hAnsi="Calibri" w:cs="Calibri"/>
          <w:sz w:val="22"/>
          <w:szCs w:val="22"/>
        </w:rPr>
        <w:t>es’ and carers of service users</w:t>
      </w:r>
    </w:p>
    <w:p w:rsidR="004E7879" w:rsidRDefault="00FA5C14">
      <w:pPr>
        <w:numPr>
          <w:ilvl w:val="0"/>
          <w:numId w:val="1"/>
        </w:numPr>
        <w:jc w:val="both"/>
        <w:rPr>
          <w:sz w:val="22"/>
          <w:szCs w:val="22"/>
        </w:rPr>
      </w:pPr>
      <w:r>
        <w:rPr>
          <w:rFonts w:ascii="Calibri" w:eastAsia="Calibri" w:hAnsi="Calibri" w:cs="Calibri"/>
          <w:sz w:val="22"/>
          <w:szCs w:val="22"/>
        </w:rPr>
        <w:t>c</w:t>
      </w:r>
      <w:r w:rsidR="00874401">
        <w:rPr>
          <w:rFonts w:ascii="Calibri" w:eastAsia="Calibri" w:hAnsi="Calibri" w:cs="Calibri"/>
          <w:sz w:val="22"/>
          <w:szCs w:val="22"/>
        </w:rPr>
        <w:t>ertain gr</w:t>
      </w:r>
      <w:r>
        <w:rPr>
          <w:rFonts w:ascii="Calibri" w:eastAsia="Calibri" w:hAnsi="Calibri" w:cs="Calibri"/>
          <w:sz w:val="22"/>
          <w:szCs w:val="22"/>
        </w:rPr>
        <w:t>oups of people in the community</w:t>
      </w:r>
    </w:p>
    <w:p w:rsidR="004E7879" w:rsidRDefault="00874401">
      <w:pPr>
        <w:numPr>
          <w:ilvl w:val="0"/>
          <w:numId w:val="1"/>
        </w:numPr>
        <w:jc w:val="both"/>
        <w:rPr>
          <w:sz w:val="22"/>
          <w:szCs w:val="22"/>
        </w:rPr>
      </w:pPr>
      <w:r>
        <w:rPr>
          <w:rFonts w:ascii="Calibri" w:eastAsia="Calibri" w:hAnsi="Calibri" w:cs="Calibri"/>
          <w:sz w:val="22"/>
          <w:szCs w:val="22"/>
        </w:rPr>
        <w:t xml:space="preserve">Greendale Community </w:t>
      </w:r>
      <w:r w:rsidR="00FA5C14">
        <w:rPr>
          <w:rFonts w:ascii="Calibri" w:eastAsia="Calibri" w:hAnsi="Calibri" w:cs="Calibri"/>
          <w:sz w:val="22"/>
          <w:szCs w:val="22"/>
        </w:rPr>
        <w:t>e</w:t>
      </w:r>
      <w:r>
        <w:rPr>
          <w:rFonts w:ascii="Calibri" w:eastAsia="Calibri" w:hAnsi="Calibri" w:cs="Calibri"/>
          <w:sz w:val="22"/>
          <w:szCs w:val="22"/>
        </w:rPr>
        <w:t>mployees, volunteers and students</w:t>
      </w:r>
      <w:r w:rsidR="00FA5C14">
        <w:rPr>
          <w:rFonts w:ascii="Calibri" w:eastAsia="Calibri" w:hAnsi="Calibri" w:cs="Calibri"/>
          <w:sz w:val="22"/>
          <w:szCs w:val="22"/>
        </w:rPr>
        <w:t>.</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Greendale Community Employees, Volunteers and Students engaged in Greendale Community business, must take reasonable care to avoid causing injury to each of these people in the delivery of its services.  </w:t>
      </w: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Duties of care can be owed by different levels of Greendale Community Employees, Volunteers or Students in any </w:t>
      </w:r>
      <w:proofErr w:type="gramStart"/>
      <w:r>
        <w:rPr>
          <w:rFonts w:ascii="Calibri" w:eastAsia="Calibri" w:hAnsi="Calibri" w:cs="Calibri"/>
          <w:sz w:val="22"/>
          <w:szCs w:val="22"/>
        </w:rPr>
        <w:t>particular situation</w:t>
      </w:r>
      <w:proofErr w:type="gramEnd"/>
      <w:r>
        <w:rPr>
          <w:rFonts w:ascii="Calibri" w:eastAsia="Calibri" w:hAnsi="Calibri" w:cs="Calibri"/>
          <w:sz w:val="22"/>
          <w:szCs w:val="22"/>
        </w:rPr>
        <w:t xml:space="preserve">.  </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CEO, managers, team leaders, professional and direct care Employees and Volunteers and Students engaged in Greendale Community business will all owe duties of care to the four groups of people listed above.</w:t>
      </w:r>
    </w:p>
    <w:p w:rsidR="004E7879" w:rsidRDefault="004E7879">
      <w:pPr>
        <w:jc w:val="both"/>
        <w:rPr>
          <w:rFonts w:ascii="Calibri" w:eastAsia="Calibri" w:hAnsi="Calibri" w:cs="Calibri"/>
          <w:sz w:val="16"/>
          <w:szCs w:val="16"/>
        </w:rPr>
      </w:pPr>
    </w:p>
    <w:p w:rsidR="004E7879" w:rsidRDefault="004E7879">
      <w:pPr>
        <w:jc w:val="both"/>
        <w:rPr>
          <w:rFonts w:ascii="Calibri" w:eastAsia="Calibri" w:hAnsi="Calibri" w:cs="Calibri"/>
          <w:sz w:val="16"/>
          <w:szCs w:val="16"/>
        </w:rPr>
      </w:pPr>
    </w:p>
    <w:p w:rsidR="004E7879" w:rsidRDefault="00874401">
      <w:pPr>
        <w:spacing w:after="120"/>
        <w:jc w:val="both"/>
        <w:rPr>
          <w:rFonts w:ascii="Calibri" w:eastAsia="Calibri" w:hAnsi="Calibri" w:cs="Calibri"/>
          <w:sz w:val="22"/>
          <w:szCs w:val="22"/>
        </w:rPr>
      </w:pPr>
      <w:r>
        <w:rPr>
          <w:rFonts w:ascii="Calibri" w:eastAsia="Calibri" w:hAnsi="Calibri" w:cs="Calibri"/>
          <w:b/>
          <w:sz w:val="22"/>
          <w:szCs w:val="22"/>
        </w:rPr>
        <w:t>SCOPE &amp; PURPOSE</w:t>
      </w:r>
    </w:p>
    <w:p w:rsidR="004E7879" w:rsidRDefault="00874401">
      <w:pPr>
        <w:jc w:val="both"/>
        <w:rPr>
          <w:rFonts w:ascii="Calibri" w:eastAsia="Calibri" w:hAnsi="Calibri" w:cs="Calibri"/>
          <w:sz w:val="22"/>
          <w:szCs w:val="22"/>
        </w:rPr>
      </w:pPr>
      <w:r>
        <w:rPr>
          <w:rFonts w:ascii="Calibri" w:eastAsia="Calibri" w:hAnsi="Calibri" w:cs="Calibri"/>
          <w:sz w:val="22"/>
          <w:szCs w:val="22"/>
        </w:rPr>
        <w:t>This policy provides a framework for ensuring safe service provision.</w:t>
      </w:r>
    </w:p>
    <w:p w:rsidR="004E7879" w:rsidRDefault="004E7879">
      <w:pPr>
        <w:jc w:val="both"/>
        <w:rPr>
          <w:rFonts w:ascii="Calibri" w:eastAsia="Calibri" w:hAnsi="Calibri" w:cs="Calibri"/>
          <w:sz w:val="16"/>
          <w:szCs w:val="16"/>
        </w:rPr>
      </w:pPr>
    </w:p>
    <w:p w:rsidR="004E7879" w:rsidRDefault="004E7879">
      <w:pPr>
        <w:jc w:val="both"/>
        <w:rPr>
          <w:rFonts w:ascii="Calibri" w:eastAsia="Calibri" w:hAnsi="Calibri" w:cs="Calibri"/>
          <w:sz w:val="16"/>
          <w:szCs w:val="16"/>
        </w:rPr>
      </w:pPr>
    </w:p>
    <w:p w:rsidR="004E7879" w:rsidRDefault="00874401">
      <w:pPr>
        <w:spacing w:after="120"/>
        <w:jc w:val="both"/>
        <w:rPr>
          <w:rFonts w:ascii="Calibri" w:eastAsia="Calibri" w:hAnsi="Calibri" w:cs="Calibri"/>
          <w:sz w:val="22"/>
          <w:szCs w:val="22"/>
        </w:rPr>
      </w:pPr>
      <w:r>
        <w:rPr>
          <w:rFonts w:ascii="Calibri" w:eastAsia="Calibri" w:hAnsi="Calibri" w:cs="Calibri"/>
          <w:b/>
          <w:sz w:val="22"/>
          <w:szCs w:val="22"/>
        </w:rPr>
        <w:t>DEFINITIONS (if required)</w:t>
      </w:r>
    </w:p>
    <w:p w:rsidR="004E7879" w:rsidRDefault="00874401">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 duty of care:</w:t>
      </w:r>
    </w:p>
    <w:p w:rsidR="004E7879" w:rsidRDefault="00874401">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is a duty to take reasonable care of a person. </w:t>
      </w:r>
    </w:p>
    <w:p w:rsidR="004E7879" w:rsidRDefault="00874401">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may be breached if a person behaves unreasonably.  </w:t>
      </w:r>
    </w:p>
    <w:p w:rsidR="004E7879" w:rsidRDefault="00874401">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can be breached either by action or inaction.</w:t>
      </w:r>
    </w:p>
    <w:p w:rsidR="004E7879" w:rsidRDefault="004E7879">
      <w:pPr>
        <w:pBdr>
          <w:top w:val="nil"/>
          <w:left w:val="nil"/>
          <w:bottom w:val="nil"/>
          <w:right w:val="nil"/>
          <w:between w:val="nil"/>
        </w:pBdr>
        <w:ind w:left="780"/>
        <w:jc w:val="both"/>
        <w:rPr>
          <w:rFonts w:ascii="Calibri" w:eastAsia="Calibri" w:hAnsi="Calibri" w:cs="Calibri"/>
          <w:color w:val="000000"/>
          <w:sz w:val="22"/>
          <w:szCs w:val="22"/>
        </w:rPr>
      </w:pPr>
    </w:p>
    <w:p w:rsidR="004E7879" w:rsidRDefault="00874401">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Failure to act can also be unreasonable in a </w:t>
      </w:r>
      <w:proofErr w:type="gramStart"/>
      <w:r>
        <w:rPr>
          <w:rFonts w:ascii="Calibri" w:eastAsia="Calibri" w:hAnsi="Calibri" w:cs="Calibri"/>
          <w:color w:val="000000"/>
          <w:sz w:val="22"/>
          <w:szCs w:val="22"/>
        </w:rPr>
        <w:t>particular situation</w:t>
      </w:r>
      <w:proofErr w:type="gramEnd"/>
      <w:r>
        <w:rPr>
          <w:rFonts w:ascii="Calibri" w:eastAsia="Calibri" w:hAnsi="Calibri" w:cs="Calibri"/>
          <w:color w:val="000000"/>
          <w:sz w:val="22"/>
          <w:szCs w:val="22"/>
        </w:rPr>
        <w:t xml:space="preserve">.  </w:t>
      </w:r>
    </w:p>
    <w:p w:rsidR="004E7879" w:rsidRDefault="004E7879">
      <w:pPr>
        <w:pBdr>
          <w:top w:val="nil"/>
          <w:left w:val="nil"/>
          <w:bottom w:val="nil"/>
          <w:right w:val="nil"/>
          <w:between w:val="nil"/>
        </w:pBdr>
        <w:jc w:val="both"/>
        <w:rPr>
          <w:rFonts w:ascii="Calibri" w:eastAsia="Calibri" w:hAnsi="Calibri" w:cs="Calibri"/>
          <w:color w:val="000000"/>
          <w:sz w:val="8"/>
          <w:szCs w:val="8"/>
          <w:highlight w:val="yellow"/>
        </w:rPr>
      </w:pPr>
    </w:p>
    <w:p w:rsidR="004E7879" w:rsidRDefault="00874401">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Broadly defined, duty of care describes the civic responsibility of </w:t>
      </w:r>
      <w:proofErr w:type="gramStart"/>
      <w:r>
        <w:rPr>
          <w:rFonts w:ascii="Calibri" w:eastAsia="Calibri" w:hAnsi="Calibri" w:cs="Calibri"/>
          <w:color w:val="000000"/>
          <w:sz w:val="22"/>
          <w:szCs w:val="22"/>
        </w:rPr>
        <w:t>each and every</w:t>
      </w:r>
      <w:proofErr w:type="gramEnd"/>
      <w:r>
        <w:rPr>
          <w:rFonts w:ascii="Calibri" w:eastAsia="Calibri" w:hAnsi="Calibri" w:cs="Calibri"/>
          <w:color w:val="000000"/>
          <w:sz w:val="22"/>
          <w:szCs w:val="22"/>
        </w:rPr>
        <w:t xml:space="preserve"> individual to take all reasonable and practical steps in undertaking their activities to prevent harm to another person or property of another. As such duty of care has a strong precautionary element. </w:t>
      </w:r>
    </w:p>
    <w:p w:rsidR="004E7879" w:rsidRDefault="004E7879">
      <w:pPr>
        <w:jc w:val="both"/>
        <w:rPr>
          <w:rFonts w:ascii="Calibri" w:eastAsia="Calibri" w:hAnsi="Calibri" w:cs="Calibri"/>
          <w:sz w:val="16"/>
          <w:szCs w:val="16"/>
        </w:rPr>
      </w:pP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A duty of care can be breached either by action or inaction. Harm can fall under any or </w:t>
      </w:r>
      <w:proofErr w:type="gramStart"/>
      <w:r>
        <w:rPr>
          <w:rFonts w:ascii="Calibri" w:eastAsia="Calibri" w:hAnsi="Calibri" w:cs="Calibri"/>
          <w:sz w:val="22"/>
          <w:szCs w:val="22"/>
        </w:rPr>
        <w:t>all of</w:t>
      </w:r>
      <w:proofErr w:type="gramEnd"/>
      <w:r>
        <w:rPr>
          <w:rFonts w:ascii="Calibri" w:eastAsia="Calibri" w:hAnsi="Calibri" w:cs="Calibri"/>
          <w:sz w:val="22"/>
          <w:szCs w:val="22"/>
        </w:rPr>
        <w:t xml:space="preserve"> these four headings:</w:t>
      </w:r>
    </w:p>
    <w:p w:rsidR="004E7879" w:rsidRPr="00874401" w:rsidRDefault="00874401" w:rsidP="00874401">
      <w:pPr>
        <w:pStyle w:val="ListParagraph"/>
        <w:numPr>
          <w:ilvl w:val="0"/>
          <w:numId w:val="5"/>
        </w:numPr>
        <w:jc w:val="both"/>
        <w:rPr>
          <w:sz w:val="22"/>
          <w:szCs w:val="22"/>
        </w:rPr>
      </w:pPr>
      <w:r w:rsidRPr="00874401">
        <w:rPr>
          <w:rFonts w:ascii="Calibri" w:eastAsia="Calibri" w:hAnsi="Calibri" w:cs="Calibri"/>
          <w:sz w:val="22"/>
          <w:szCs w:val="22"/>
        </w:rPr>
        <w:t>Physical;</w:t>
      </w:r>
    </w:p>
    <w:p w:rsidR="004E7879" w:rsidRPr="00874401" w:rsidRDefault="00874401" w:rsidP="00874401">
      <w:pPr>
        <w:pStyle w:val="ListParagraph"/>
        <w:numPr>
          <w:ilvl w:val="0"/>
          <w:numId w:val="5"/>
        </w:numPr>
        <w:jc w:val="both"/>
        <w:rPr>
          <w:sz w:val="22"/>
          <w:szCs w:val="22"/>
        </w:rPr>
      </w:pPr>
      <w:r w:rsidRPr="00874401">
        <w:rPr>
          <w:rFonts w:ascii="Calibri" w:eastAsia="Calibri" w:hAnsi="Calibri" w:cs="Calibri"/>
          <w:sz w:val="22"/>
          <w:szCs w:val="22"/>
        </w:rPr>
        <w:t>Mental;</w:t>
      </w:r>
    </w:p>
    <w:p w:rsidR="004E7879" w:rsidRPr="00874401" w:rsidRDefault="00874401" w:rsidP="00874401">
      <w:pPr>
        <w:pStyle w:val="ListParagraph"/>
        <w:numPr>
          <w:ilvl w:val="0"/>
          <w:numId w:val="5"/>
        </w:numPr>
        <w:jc w:val="both"/>
        <w:rPr>
          <w:sz w:val="22"/>
          <w:szCs w:val="22"/>
        </w:rPr>
      </w:pPr>
      <w:r w:rsidRPr="00874401">
        <w:rPr>
          <w:rFonts w:ascii="Calibri" w:eastAsia="Calibri" w:hAnsi="Calibri" w:cs="Calibri"/>
          <w:sz w:val="22"/>
          <w:szCs w:val="22"/>
        </w:rPr>
        <w:t>Emotional; and</w:t>
      </w:r>
    </w:p>
    <w:p w:rsidR="004E7879" w:rsidRPr="00874401" w:rsidRDefault="00874401" w:rsidP="00874401">
      <w:pPr>
        <w:pStyle w:val="ListParagraph"/>
        <w:numPr>
          <w:ilvl w:val="0"/>
          <w:numId w:val="5"/>
        </w:numPr>
        <w:jc w:val="both"/>
        <w:rPr>
          <w:sz w:val="22"/>
          <w:szCs w:val="22"/>
        </w:rPr>
      </w:pPr>
      <w:r w:rsidRPr="00874401">
        <w:rPr>
          <w:rFonts w:ascii="Calibri" w:eastAsia="Calibri" w:hAnsi="Calibri" w:cs="Calibri"/>
          <w:sz w:val="22"/>
          <w:szCs w:val="22"/>
        </w:rPr>
        <w:t>Financial.</w:t>
      </w:r>
    </w:p>
    <w:p w:rsidR="004E7879" w:rsidRDefault="004E7879">
      <w:pPr>
        <w:jc w:val="both"/>
        <w:rPr>
          <w:rFonts w:ascii="Calibri" w:eastAsia="Calibri" w:hAnsi="Calibri" w:cs="Calibri"/>
          <w:sz w:val="16"/>
          <w:szCs w:val="16"/>
        </w:rPr>
      </w:pPr>
    </w:p>
    <w:p w:rsidR="004E7879" w:rsidRDefault="00874401">
      <w:pPr>
        <w:jc w:val="both"/>
        <w:rPr>
          <w:rFonts w:ascii="Calibri" w:eastAsia="Calibri" w:hAnsi="Calibri" w:cs="Calibri"/>
          <w:sz w:val="22"/>
          <w:szCs w:val="22"/>
        </w:rPr>
      </w:pPr>
      <w:r>
        <w:rPr>
          <w:rFonts w:ascii="Calibri" w:eastAsia="Calibri" w:hAnsi="Calibri" w:cs="Calibri"/>
          <w:b/>
          <w:sz w:val="22"/>
          <w:szCs w:val="22"/>
        </w:rPr>
        <w:t>RESPONSIBILITIES</w:t>
      </w:r>
    </w:p>
    <w:p w:rsidR="004E7879" w:rsidRDefault="004E7879">
      <w:pPr>
        <w:jc w:val="both"/>
        <w:rPr>
          <w:rFonts w:ascii="Calibri" w:eastAsia="Calibri" w:hAnsi="Calibri" w:cs="Calibri"/>
          <w:sz w:val="8"/>
          <w:szCs w:val="8"/>
        </w:rPr>
      </w:pPr>
    </w:p>
    <w:p w:rsidR="004E7879" w:rsidRDefault="00874401">
      <w:pPr>
        <w:jc w:val="both"/>
        <w:rPr>
          <w:rFonts w:ascii="Calibri" w:eastAsia="Calibri" w:hAnsi="Calibri" w:cs="Calibri"/>
          <w:sz w:val="22"/>
          <w:szCs w:val="22"/>
        </w:rPr>
      </w:pPr>
      <w:r>
        <w:rPr>
          <w:rFonts w:ascii="Calibri" w:eastAsia="Calibri" w:hAnsi="Calibri" w:cs="Calibri"/>
          <w:b/>
          <w:sz w:val="22"/>
          <w:szCs w:val="22"/>
        </w:rPr>
        <w:t xml:space="preserve">The CEO and managers are responsible </w:t>
      </w:r>
      <w:r>
        <w:rPr>
          <w:rFonts w:ascii="Calibri" w:eastAsia="Calibri" w:hAnsi="Calibri" w:cs="Calibri"/>
          <w:sz w:val="22"/>
          <w:szCs w:val="22"/>
        </w:rPr>
        <w:t>to be an appropriate role model in terms of actions and advice and to ensure systems, policies and procedures; training, risk assessments and plans are in place to facilitate Greendale Community duty of care.</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b/>
          <w:sz w:val="22"/>
          <w:szCs w:val="22"/>
        </w:rPr>
        <w:t>Program Team Leaders and Coordinators</w:t>
      </w:r>
      <w:r>
        <w:rPr>
          <w:rFonts w:ascii="Calibri" w:eastAsia="Calibri" w:hAnsi="Calibri" w:cs="Calibri"/>
          <w:sz w:val="22"/>
          <w:szCs w:val="22"/>
        </w:rPr>
        <w:t xml:space="preserve"> are responsible to be an appropriate role model in terms of actions and advice and to support staff to work in accordance with relevant legislation, policies and procedures, and individual service user risk assessments and plans and guidelines</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b/>
          <w:sz w:val="22"/>
          <w:szCs w:val="22"/>
        </w:rPr>
        <w:t xml:space="preserve">Greendale Community Employees, Volunteers and Students </w:t>
      </w:r>
      <w:r>
        <w:rPr>
          <w:rFonts w:ascii="Calibri" w:eastAsia="Calibri" w:hAnsi="Calibri" w:cs="Calibri"/>
          <w:sz w:val="22"/>
          <w:szCs w:val="22"/>
        </w:rPr>
        <w:t>are responsible to work in accordance with relevant legislations, policies and procedures, and individual service user risk assessments and plans and guidelines and to attend mandatory orientation and training.</w:t>
      </w:r>
    </w:p>
    <w:p w:rsidR="004E7879" w:rsidRDefault="004E7879">
      <w:pPr>
        <w:jc w:val="both"/>
        <w:rPr>
          <w:rFonts w:ascii="Calibri" w:eastAsia="Calibri" w:hAnsi="Calibri" w:cs="Calibri"/>
          <w:sz w:val="22"/>
          <w:szCs w:val="22"/>
        </w:rPr>
      </w:pPr>
    </w:p>
    <w:p w:rsidR="004E7879" w:rsidRDefault="004E7879">
      <w:pPr>
        <w:jc w:val="both"/>
        <w:rPr>
          <w:rFonts w:ascii="Calibri" w:eastAsia="Calibri" w:hAnsi="Calibri" w:cs="Calibri"/>
          <w:sz w:val="22"/>
          <w:szCs w:val="22"/>
        </w:rPr>
      </w:pPr>
    </w:p>
    <w:p w:rsidR="004E7879" w:rsidRDefault="00874401">
      <w:pPr>
        <w:spacing w:after="120"/>
        <w:jc w:val="both"/>
        <w:rPr>
          <w:rFonts w:ascii="Calibri" w:eastAsia="Calibri" w:hAnsi="Calibri" w:cs="Calibri"/>
          <w:sz w:val="22"/>
          <w:szCs w:val="22"/>
        </w:rPr>
      </w:pPr>
      <w:r>
        <w:rPr>
          <w:rFonts w:ascii="Calibri" w:eastAsia="Calibri" w:hAnsi="Calibri" w:cs="Calibri"/>
          <w:b/>
          <w:sz w:val="22"/>
          <w:szCs w:val="22"/>
        </w:rPr>
        <w:t>PROCEDURES</w:t>
      </w:r>
    </w:p>
    <w:p w:rsidR="004E7879" w:rsidRDefault="00874401">
      <w:pPr>
        <w:jc w:val="both"/>
        <w:rPr>
          <w:rFonts w:ascii="Calibri" w:eastAsia="Calibri" w:hAnsi="Calibri" w:cs="Calibri"/>
          <w:sz w:val="24"/>
          <w:szCs w:val="24"/>
        </w:rPr>
      </w:pPr>
      <w:r>
        <w:rPr>
          <w:rFonts w:ascii="Calibri" w:eastAsia="Calibri" w:hAnsi="Calibri" w:cs="Calibri"/>
          <w:b/>
          <w:sz w:val="24"/>
          <w:szCs w:val="24"/>
        </w:rPr>
        <w:t>What is reasonable</w:t>
      </w:r>
    </w:p>
    <w:p w:rsidR="004E7879" w:rsidRDefault="004E7879">
      <w:pPr>
        <w:jc w:val="both"/>
        <w:rPr>
          <w:rFonts w:ascii="Calibri" w:eastAsia="Calibri" w:hAnsi="Calibri" w:cs="Calibri"/>
          <w:sz w:val="8"/>
          <w:szCs w:val="8"/>
        </w:rPr>
      </w:pP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While there are no predetermined answers to questions about </w:t>
      </w:r>
      <w:proofErr w:type="gramStart"/>
      <w:r>
        <w:rPr>
          <w:rFonts w:ascii="Calibri" w:eastAsia="Calibri" w:hAnsi="Calibri" w:cs="Calibri"/>
          <w:sz w:val="22"/>
          <w:szCs w:val="22"/>
        </w:rPr>
        <w:t>whether or not</w:t>
      </w:r>
      <w:proofErr w:type="gramEnd"/>
      <w:r>
        <w:rPr>
          <w:rFonts w:ascii="Calibri" w:eastAsia="Calibri" w:hAnsi="Calibri" w:cs="Calibri"/>
          <w:sz w:val="22"/>
          <w:szCs w:val="22"/>
        </w:rPr>
        <w:t xml:space="preserve"> an action is reasonable, there are a number of factors which must be considered each time a decision is made in a workplace.  </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Professional judgement, skills and experience must be used to decide the weight to be given to each factor and to make a final decision about the most reasonable action in a </w:t>
      </w:r>
      <w:proofErr w:type="gramStart"/>
      <w:r>
        <w:rPr>
          <w:rFonts w:ascii="Calibri" w:eastAsia="Calibri" w:hAnsi="Calibri" w:cs="Calibri"/>
          <w:sz w:val="22"/>
          <w:szCs w:val="22"/>
        </w:rPr>
        <w:t>particular situation</w:t>
      </w:r>
      <w:proofErr w:type="gramEnd"/>
      <w:r>
        <w:rPr>
          <w:rFonts w:ascii="Calibri" w:eastAsia="Calibri" w:hAnsi="Calibri" w:cs="Calibri"/>
          <w:sz w:val="22"/>
          <w:szCs w:val="22"/>
        </w:rPr>
        <w:t>.</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The factors to consider are:</w:t>
      </w:r>
    </w:p>
    <w:p w:rsidR="004E7879" w:rsidRPr="00874401" w:rsidRDefault="00874401" w:rsidP="00874401">
      <w:pPr>
        <w:pStyle w:val="ListParagraph"/>
        <w:numPr>
          <w:ilvl w:val="0"/>
          <w:numId w:val="6"/>
        </w:numPr>
        <w:jc w:val="both"/>
        <w:rPr>
          <w:sz w:val="22"/>
          <w:szCs w:val="22"/>
        </w:rPr>
      </w:pPr>
      <w:r w:rsidRPr="00874401">
        <w:rPr>
          <w:rFonts w:ascii="Calibri" w:eastAsia="Calibri" w:hAnsi="Calibri" w:cs="Calibri"/>
          <w:sz w:val="22"/>
          <w:szCs w:val="22"/>
        </w:rPr>
        <w:t>The risks of harm and the likelihood of risks occurring.</w:t>
      </w:r>
    </w:p>
    <w:p w:rsidR="004E7879" w:rsidRPr="00874401" w:rsidRDefault="00874401" w:rsidP="00874401">
      <w:pPr>
        <w:pStyle w:val="ListParagraph"/>
        <w:numPr>
          <w:ilvl w:val="0"/>
          <w:numId w:val="6"/>
        </w:numPr>
        <w:jc w:val="both"/>
        <w:rPr>
          <w:sz w:val="22"/>
          <w:szCs w:val="22"/>
        </w:rPr>
      </w:pPr>
      <w:r w:rsidRPr="00874401">
        <w:rPr>
          <w:rFonts w:ascii="Calibri" w:eastAsia="Calibri" w:hAnsi="Calibri" w:cs="Calibri"/>
          <w:sz w:val="22"/>
          <w:szCs w:val="22"/>
        </w:rPr>
        <w:t>The sorts of injuries that may occur, and how serious they are.</w:t>
      </w:r>
    </w:p>
    <w:p w:rsidR="004E7879" w:rsidRPr="00874401" w:rsidRDefault="00874401" w:rsidP="00874401">
      <w:pPr>
        <w:pStyle w:val="ListParagraph"/>
        <w:numPr>
          <w:ilvl w:val="0"/>
          <w:numId w:val="6"/>
        </w:numPr>
        <w:jc w:val="both"/>
        <w:rPr>
          <w:sz w:val="22"/>
          <w:szCs w:val="22"/>
        </w:rPr>
      </w:pPr>
      <w:r w:rsidRPr="00874401">
        <w:rPr>
          <w:rFonts w:ascii="Calibri" w:eastAsia="Calibri" w:hAnsi="Calibri" w:cs="Calibri"/>
          <w:sz w:val="22"/>
          <w:szCs w:val="22"/>
        </w:rPr>
        <w:t>Precautions which could be taken.</w:t>
      </w:r>
    </w:p>
    <w:p w:rsidR="004E7879" w:rsidRPr="00874401" w:rsidRDefault="00874401" w:rsidP="00874401">
      <w:pPr>
        <w:pStyle w:val="ListParagraph"/>
        <w:numPr>
          <w:ilvl w:val="0"/>
          <w:numId w:val="6"/>
        </w:numPr>
        <w:jc w:val="both"/>
        <w:rPr>
          <w:sz w:val="22"/>
          <w:szCs w:val="22"/>
        </w:rPr>
      </w:pPr>
      <w:r w:rsidRPr="00874401">
        <w:rPr>
          <w:rFonts w:ascii="Calibri" w:eastAsia="Calibri" w:hAnsi="Calibri" w:cs="Calibri"/>
          <w:sz w:val="22"/>
          <w:szCs w:val="22"/>
        </w:rPr>
        <w:t>The powers which Greendale Community Employees, Volunteers or Students have.</w:t>
      </w:r>
    </w:p>
    <w:p w:rsidR="004E7879" w:rsidRPr="00874401" w:rsidRDefault="00874401" w:rsidP="00874401">
      <w:pPr>
        <w:pStyle w:val="ListParagraph"/>
        <w:numPr>
          <w:ilvl w:val="0"/>
          <w:numId w:val="6"/>
        </w:numPr>
        <w:jc w:val="both"/>
        <w:rPr>
          <w:sz w:val="22"/>
          <w:szCs w:val="22"/>
        </w:rPr>
      </w:pPr>
      <w:r w:rsidRPr="00874401">
        <w:rPr>
          <w:rFonts w:ascii="Calibri" w:eastAsia="Calibri" w:hAnsi="Calibri" w:cs="Calibri"/>
          <w:sz w:val="22"/>
          <w:szCs w:val="22"/>
        </w:rPr>
        <w:t xml:space="preserve">The usefulness of the </w:t>
      </w:r>
      <w:proofErr w:type="gramStart"/>
      <w:r w:rsidRPr="00874401">
        <w:rPr>
          <w:rFonts w:ascii="Calibri" w:eastAsia="Calibri" w:hAnsi="Calibri" w:cs="Calibri"/>
          <w:sz w:val="22"/>
          <w:szCs w:val="22"/>
        </w:rPr>
        <w:t>particular activity</w:t>
      </w:r>
      <w:proofErr w:type="gramEnd"/>
      <w:r w:rsidRPr="00874401">
        <w:rPr>
          <w:rFonts w:ascii="Calibri" w:eastAsia="Calibri" w:hAnsi="Calibri" w:cs="Calibri"/>
          <w:sz w:val="22"/>
          <w:szCs w:val="22"/>
        </w:rPr>
        <w:t xml:space="preserve"> which involves risks.</w:t>
      </w:r>
    </w:p>
    <w:p w:rsidR="004E7879" w:rsidRPr="00874401" w:rsidRDefault="00874401" w:rsidP="00874401">
      <w:pPr>
        <w:pStyle w:val="ListParagraph"/>
        <w:numPr>
          <w:ilvl w:val="0"/>
          <w:numId w:val="6"/>
        </w:numPr>
        <w:jc w:val="both"/>
        <w:rPr>
          <w:sz w:val="22"/>
          <w:szCs w:val="22"/>
        </w:rPr>
      </w:pPr>
      <w:r w:rsidRPr="00874401">
        <w:rPr>
          <w:rFonts w:ascii="Calibri" w:eastAsia="Calibri" w:hAnsi="Calibri" w:cs="Calibri"/>
          <w:sz w:val="22"/>
          <w:szCs w:val="22"/>
        </w:rPr>
        <w:t>Any statutory requirements of specific directions from Greendale Community.</w:t>
      </w:r>
    </w:p>
    <w:p w:rsidR="004E7879" w:rsidRPr="00874401" w:rsidRDefault="00874401" w:rsidP="00874401">
      <w:pPr>
        <w:pStyle w:val="ListParagraph"/>
        <w:numPr>
          <w:ilvl w:val="0"/>
          <w:numId w:val="6"/>
        </w:numPr>
        <w:jc w:val="both"/>
        <w:rPr>
          <w:sz w:val="22"/>
          <w:szCs w:val="22"/>
        </w:rPr>
      </w:pPr>
      <w:r w:rsidRPr="00874401">
        <w:rPr>
          <w:rFonts w:ascii="Calibri" w:eastAsia="Calibri" w:hAnsi="Calibri" w:cs="Calibri"/>
          <w:sz w:val="22"/>
          <w:szCs w:val="22"/>
        </w:rPr>
        <w:t>Current professional standards about the issue.</w:t>
      </w:r>
    </w:p>
    <w:p w:rsidR="004E7879" w:rsidRPr="00874401" w:rsidRDefault="00874401" w:rsidP="00874401">
      <w:pPr>
        <w:pStyle w:val="ListParagraph"/>
        <w:numPr>
          <w:ilvl w:val="0"/>
          <w:numId w:val="6"/>
        </w:numPr>
        <w:jc w:val="both"/>
        <w:rPr>
          <w:sz w:val="22"/>
          <w:szCs w:val="22"/>
        </w:rPr>
      </w:pPr>
      <w:r w:rsidRPr="00874401">
        <w:rPr>
          <w:rFonts w:ascii="Calibri" w:eastAsia="Calibri" w:hAnsi="Calibri" w:cs="Calibri"/>
          <w:sz w:val="22"/>
          <w:szCs w:val="22"/>
        </w:rPr>
        <w:t xml:space="preserve">Any other relevant factors relevant to a </w:t>
      </w:r>
      <w:proofErr w:type="gramStart"/>
      <w:r w:rsidRPr="00874401">
        <w:rPr>
          <w:rFonts w:ascii="Calibri" w:eastAsia="Calibri" w:hAnsi="Calibri" w:cs="Calibri"/>
          <w:sz w:val="22"/>
          <w:szCs w:val="22"/>
        </w:rPr>
        <w:t>particular situation</w:t>
      </w:r>
      <w:proofErr w:type="gramEnd"/>
      <w:r w:rsidRPr="00874401">
        <w:rPr>
          <w:rFonts w:ascii="Calibri" w:eastAsia="Calibri" w:hAnsi="Calibri" w:cs="Calibri"/>
          <w:sz w:val="22"/>
          <w:szCs w:val="22"/>
        </w:rPr>
        <w:t xml:space="preserve"> must also be considered.</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This list of factors must be used to ensure reasonable decisions are made.  No single factor can be relied upon by itself to justify acting in one way rather than another.  All factors will need to be considered together to determine what is reasonable.</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The fact that a service user gives their consent or expresses a wish to do a </w:t>
      </w:r>
      <w:proofErr w:type="gramStart"/>
      <w:r>
        <w:rPr>
          <w:rFonts w:ascii="Calibri" w:eastAsia="Calibri" w:hAnsi="Calibri" w:cs="Calibri"/>
          <w:sz w:val="22"/>
          <w:szCs w:val="22"/>
        </w:rPr>
        <w:t>particular thing</w:t>
      </w:r>
      <w:proofErr w:type="gramEnd"/>
      <w:r>
        <w:rPr>
          <w:rFonts w:ascii="Calibri" w:eastAsia="Calibri" w:hAnsi="Calibri" w:cs="Calibri"/>
          <w:sz w:val="22"/>
          <w:szCs w:val="22"/>
        </w:rPr>
        <w:t xml:space="preserve"> does not justify Greendale Community acting unreasonably in the way it uses its powers and the consent of a service user does not alter this.</w:t>
      </w:r>
    </w:p>
    <w:p w:rsidR="004E7879" w:rsidRDefault="004E7879">
      <w:pPr>
        <w:jc w:val="both"/>
        <w:rPr>
          <w:rFonts w:ascii="Calibri" w:eastAsia="Calibri" w:hAnsi="Calibri" w:cs="Calibri"/>
          <w:sz w:val="22"/>
          <w:szCs w:val="22"/>
        </w:rPr>
      </w:pPr>
    </w:p>
    <w:p w:rsidR="004E7879" w:rsidRDefault="00874401">
      <w:pPr>
        <w:pStyle w:val="Heading2"/>
        <w:numPr>
          <w:ilvl w:val="1"/>
          <w:numId w:val="4"/>
        </w:numPr>
        <w:jc w:val="both"/>
        <w:rPr>
          <w:rFonts w:ascii="Calibri" w:eastAsia="Calibri" w:hAnsi="Calibri" w:cs="Calibri"/>
          <w:sz w:val="22"/>
          <w:szCs w:val="22"/>
        </w:rPr>
      </w:pPr>
      <w:r>
        <w:rPr>
          <w:rFonts w:ascii="Calibri" w:eastAsia="Calibri" w:hAnsi="Calibri" w:cs="Calibri"/>
          <w:sz w:val="22"/>
          <w:szCs w:val="22"/>
        </w:rPr>
        <w:t>Risk of harm</w:t>
      </w:r>
    </w:p>
    <w:p w:rsidR="004E7879" w:rsidRDefault="004E7879">
      <w:pPr>
        <w:jc w:val="both"/>
        <w:rPr>
          <w:rFonts w:ascii="Calibri" w:eastAsia="Calibri" w:hAnsi="Calibri" w:cs="Calibri"/>
          <w:sz w:val="8"/>
          <w:szCs w:val="8"/>
        </w:rPr>
      </w:pP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Greendale Community Employees, Volunteers and Students are expected to take steps to avoid reasonable foreseeable risks of injury.  </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No one will be found negligent for failing to prevent a completely far-fetched or improbable risk of harm to a service user, but risks of </w:t>
      </w:r>
      <w:proofErr w:type="gramStart"/>
      <w:r>
        <w:rPr>
          <w:rFonts w:ascii="Calibri" w:eastAsia="Calibri" w:hAnsi="Calibri" w:cs="Calibri"/>
          <w:sz w:val="22"/>
          <w:szCs w:val="22"/>
        </w:rPr>
        <w:t>particular activities</w:t>
      </w:r>
      <w:proofErr w:type="gramEnd"/>
      <w:r>
        <w:rPr>
          <w:rFonts w:ascii="Calibri" w:eastAsia="Calibri" w:hAnsi="Calibri" w:cs="Calibri"/>
          <w:sz w:val="22"/>
          <w:szCs w:val="22"/>
        </w:rPr>
        <w:t xml:space="preserve"> need to be assessed sensibly.</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It is important to remember that duty of care and the right to choose a lifestyle for Greendale Community service users that is as close as possible to ‘normal’ are not contradictory,</w:t>
      </w:r>
      <w:r>
        <w:rPr>
          <w:rFonts w:ascii="Calibri" w:eastAsia="Calibri" w:hAnsi="Calibri" w:cs="Calibri"/>
          <w:color w:val="FF0000"/>
          <w:sz w:val="22"/>
          <w:szCs w:val="22"/>
        </w:rPr>
        <w:t xml:space="preserve"> </w:t>
      </w:r>
      <w:r>
        <w:rPr>
          <w:rFonts w:ascii="Calibri" w:eastAsia="Calibri" w:hAnsi="Calibri" w:cs="Calibri"/>
          <w:sz w:val="22"/>
          <w:szCs w:val="22"/>
        </w:rPr>
        <w:t>and calculated risks can be taken (dignity of risk and least restrictive practices). The Victorian Government's State Disability Plan specifically states that people who have a disability must be given the same opportunities and choices and be included in the community in the same way, as people who do not have a disability. Part of any Aged Care Facility’s policies revolve around Duty of Care versus Dignity of Risk this is noted in the Aged Care Quality Standards (Standard 1-3-d) and classed as a mental health issue for every service user. The Victorian Charter of Human Rights and Responsibilities further reinforces this.</w:t>
      </w:r>
    </w:p>
    <w:p w:rsidR="004E7879" w:rsidRDefault="004E7879">
      <w:pPr>
        <w:jc w:val="both"/>
        <w:rPr>
          <w:rFonts w:ascii="Calibri" w:eastAsia="Calibri" w:hAnsi="Calibri" w:cs="Calibri"/>
          <w:sz w:val="22"/>
          <w:szCs w:val="22"/>
        </w:rPr>
      </w:pPr>
    </w:p>
    <w:p w:rsidR="004E7879" w:rsidRDefault="00874401">
      <w:pPr>
        <w:pStyle w:val="Heading2"/>
        <w:numPr>
          <w:ilvl w:val="1"/>
          <w:numId w:val="4"/>
        </w:numPr>
        <w:jc w:val="both"/>
        <w:rPr>
          <w:rFonts w:ascii="Calibri" w:eastAsia="Calibri" w:hAnsi="Calibri" w:cs="Calibri"/>
          <w:sz w:val="22"/>
          <w:szCs w:val="22"/>
        </w:rPr>
      </w:pPr>
      <w:r>
        <w:rPr>
          <w:rFonts w:ascii="Calibri" w:eastAsia="Calibri" w:hAnsi="Calibri" w:cs="Calibri"/>
          <w:sz w:val="22"/>
          <w:szCs w:val="22"/>
        </w:rPr>
        <w:t>Seriousness of harm</w:t>
      </w:r>
    </w:p>
    <w:p w:rsidR="004E7879" w:rsidRDefault="004E7879">
      <w:pPr>
        <w:jc w:val="both"/>
        <w:rPr>
          <w:rFonts w:ascii="Calibri" w:eastAsia="Calibri" w:hAnsi="Calibri" w:cs="Calibri"/>
          <w:sz w:val="8"/>
          <w:szCs w:val="8"/>
        </w:rPr>
      </w:pP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The less serious the harm that could result from a </w:t>
      </w:r>
      <w:proofErr w:type="gramStart"/>
      <w:r>
        <w:rPr>
          <w:rFonts w:ascii="Calibri" w:eastAsia="Calibri" w:hAnsi="Calibri" w:cs="Calibri"/>
          <w:sz w:val="22"/>
          <w:szCs w:val="22"/>
        </w:rPr>
        <w:t>particular activity</w:t>
      </w:r>
      <w:proofErr w:type="gramEnd"/>
      <w:r>
        <w:rPr>
          <w:rFonts w:ascii="Calibri" w:eastAsia="Calibri" w:hAnsi="Calibri" w:cs="Calibri"/>
          <w:sz w:val="22"/>
          <w:szCs w:val="22"/>
        </w:rPr>
        <w:t>, the more reasonable it may be to take the risk.  Conversely, the more serious the harm (example, serious injury or death), the less reasonable it may be to undertake the activity.</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The consequences of harm may also vary from person to person.  For example, a person with asthma risks more serious harm than a non-asthmatic person doing a strenuous activity.</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The seriousness of any potential harm to Greendale Community service users must always be carefully assessed.</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The more serious the harm which could result, the less likely it will be that the risk should be taken, depending on the other listed factors.</w:t>
      </w:r>
    </w:p>
    <w:p w:rsidR="004E7879" w:rsidRDefault="004E7879">
      <w:pPr>
        <w:jc w:val="both"/>
        <w:rPr>
          <w:rFonts w:ascii="Calibri" w:eastAsia="Calibri" w:hAnsi="Calibri" w:cs="Calibri"/>
          <w:sz w:val="22"/>
          <w:szCs w:val="22"/>
        </w:rPr>
      </w:pPr>
    </w:p>
    <w:p w:rsidR="00436779" w:rsidRDefault="00874401">
      <w:pPr>
        <w:jc w:val="both"/>
        <w:rPr>
          <w:rFonts w:ascii="Calibri" w:eastAsia="Calibri" w:hAnsi="Calibri" w:cs="Calibri"/>
          <w:sz w:val="22"/>
          <w:szCs w:val="22"/>
        </w:rPr>
      </w:pPr>
      <w:r>
        <w:rPr>
          <w:rFonts w:ascii="Calibri" w:eastAsia="Calibri" w:hAnsi="Calibri" w:cs="Calibri"/>
          <w:sz w:val="22"/>
          <w:szCs w:val="22"/>
        </w:rPr>
        <w:t xml:space="preserve">Employees should always work within </w:t>
      </w:r>
      <w:r>
        <w:rPr>
          <w:rFonts w:ascii="Calibri" w:eastAsia="Calibri" w:hAnsi="Calibri" w:cs="Calibri"/>
          <w:b/>
          <w:sz w:val="22"/>
          <w:szCs w:val="22"/>
        </w:rPr>
        <w:t>all</w:t>
      </w:r>
      <w:r>
        <w:rPr>
          <w:rFonts w:ascii="Calibri" w:eastAsia="Calibri" w:hAnsi="Calibri" w:cs="Calibri"/>
          <w:sz w:val="22"/>
          <w:szCs w:val="22"/>
        </w:rPr>
        <w:t xml:space="preserve"> Greendale Community policies, procedures, plans and guidelines based on Greendale Community risk assessments, to minimise the risk to service users, family members of service users, members of the public, other employees and themselves. Risk assessments should especially be conducted for new activities, new service users, when manual handling is involved or there is a change in support</w:t>
      </w:r>
      <w:r w:rsidR="00436779">
        <w:rPr>
          <w:rFonts w:ascii="Calibri" w:eastAsia="Calibri" w:hAnsi="Calibri" w:cs="Calibri"/>
          <w:sz w:val="22"/>
          <w:szCs w:val="22"/>
        </w:rPr>
        <w:t>.</w:t>
      </w: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 </w:t>
      </w:r>
    </w:p>
    <w:p w:rsidR="004E7879" w:rsidRDefault="00874401">
      <w:pPr>
        <w:pStyle w:val="Heading2"/>
        <w:numPr>
          <w:ilvl w:val="1"/>
          <w:numId w:val="4"/>
        </w:numPr>
        <w:jc w:val="both"/>
        <w:rPr>
          <w:rFonts w:ascii="Calibri" w:eastAsia="Calibri" w:hAnsi="Calibri" w:cs="Calibri"/>
          <w:sz w:val="22"/>
          <w:szCs w:val="22"/>
        </w:rPr>
      </w:pPr>
      <w:r>
        <w:rPr>
          <w:rFonts w:ascii="Calibri" w:eastAsia="Calibri" w:hAnsi="Calibri" w:cs="Calibri"/>
          <w:sz w:val="22"/>
          <w:szCs w:val="22"/>
        </w:rPr>
        <w:t>Precautions</w:t>
      </w:r>
    </w:p>
    <w:p w:rsidR="004E7879" w:rsidRDefault="004E7879">
      <w:pPr>
        <w:jc w:val="both"/>
        <w:rPr>
          <w:rFonts w:ascii="Calibri" w:eastAsia="Calibri" w:hAnsi="Calibri" w:cs="Calibri"/>
          <w:sz w:val="8"/>
          <w:szCs w:val="8"/>
        </w:rPr>
      </w:pPr>
    </w:p>
    <w:p w:rsidR="004E7879" w:rsidRDefault="00874401">
      <w:pPr>
        <w:jc w:val="both"/>
        <w:rPr>
          <w:rFonts w:ascii="Calibri" w:eastAsia="Calibri" w:hAnsi="Calibri" w:cs="Calibri"/>
          <w:sz w:val="22"/>
          <w:szCs w:val="22"/>
        </w:rPr>
      </w:pPr>
      <w:r>
        <w:rPr>
          <w:rFonts w:ascii="Calibri" w:eastAsia="Calibri" w:hAnsi="Calibri" w:cs="Calibri"/>
          <w:sz w:val="22"/>
          <w:szCs w:val="22"/>
        </w:rPr>
        <w:t>The availability of precautions must be considered.  If the risks of harm from an activity can be reduced or eliminated by taking relatively simple precautions, then it will not be reasonable to proceed without those precautions.</w:t>
      </w:r>
    </w:p>
    <w:p w:rsidR="004E7879" w:rsidRDefault="00874401">
      <w:pPr>
        <w:jc w:val="both"/>
        <w:rPr>
          <w:rFonts w:ascii="Calibri" w:eastAsia="Calibri" w:hAnsi="Calibri" w:cs="Calibri"/>
          <w:sz w:val="22"/>
          <w:szCs w:val="22"/>
        </w:rPr>
      </w:pPr>
      <w:r>
        <w:rPr>
          <w:rFonts w:ascii="Calibri" w:eastAsia="Calibri" w:hAnsi="Calibri" w:cs="Calibri"/>
          <w:sz w:val="22"/>
          <w:szCs w:val="22"/>
        </w:rPr>
        <w:lastRenderedPageBreak/>
        <w:t>If staff are unsure, they are advised to contact their supervisor for direction to ensure duty of care is fulfilled.</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All reasonable precautions which can be made to avoid or reduce the risk of harm to service users must be taken.</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Where there are </w:t>
      </w:r>
      <w:proofErr w:type="gramStart"/>
      <w:r>
        <w:rPr>
          <w:rFonts w:ascii="Calibri" w:eastAsia="Calibri" w:hAnsi="Calibri" w:cs="Calibri"/>
          <w:sz w:val="22"/>
          <w:szCs w:val="22"/>
        </w:rPr>
        <w:t>a number of</w:t>
      </w:r>
      <w:proofErr w:type="gramEnd"/>
      <w:r>
        <w:rPr>
          <w:rFonts w:ascii="Calibri" w:eastAsia="Calibri" w:hAnsi="Calibri" w:cs="Calibri"/>
          <w:sz w:val="22"/>
          <w:szCs w:val="22"/>
        </w:rPr>
        <w:t xml:space="preserve"> effective precautions which would reduce the risk of harm, the options which are the least restrictive must be taken.</w:t>
      </w:r>
    </w:p>
    <w:p w:rsidR="004E7879" w:rsidRDefault="004E7879">
      <w:pPr>
        <w:jc w:val="both"/>
        <w:rPr>
          <w:rFonts w:ascii="Calibri" w:eastAsia="Calibri" w:hAnsi="Calibri" w:cs="Calibri"/>
          <w:sz w:val="22"/>
          <w:szCs w:val="22"/>
        </w:rPr>
      </w:pPr>
    </w:p>
    <w:p w:rsidR="004E7879" w:rsidRDefault="004E7879">
      <w:pPr>
        <w:jc w:val="both"/>
        <w:rPr>
          <w:rFonts w:ascii="Calibri" w:eastAsia="Calibri" w:hAnsi="Calibri" w:cs="Calibri"/>
          <w:sz w:val="22"/>
          <w:szCs w:val="22"/>
        </w:rPr>
      </w:pPr>
    </w:p>
    <w:p w:rsidR="004E7879" w:rsidRDefault="00874401">
      <w:pPr>
        <w:pStyle w:val="Heading2"/>
        <w:numPr>
          <w:ilvl w:val="1"/>
          <w:numId w:val="4"/>
        </w:numPr>
        <w:jc w:val="both"/>
        <w:rPr>
          <w:rFonts w:ascii="Calibri" w:eastAsia="Calibri" w:hAnsi="Calibri" w:cs="Calibri"/>
          <w:sz w:val="22"/>
          <w:szCs w:val="22"/>
        </w:rPr>
      </w:pPr>
      <w:r>
        <w:rPr>
          <w:rFonts w:ascii="Calibri" w:eastAsia="Calibri" w:hAnsi="Calibri" w:cs="Calibri"/>
          <w:sz w:val="22"/>
          <w:szCs w:val="22"/>
        </w:rPr>
        <w:t>Purpose of activity</w:t>
      </w:r>
    </w:p>
    <w:p w:rsidR="004E7879" w:rsidRDefault="004E7879">
      <w:pPr>
        <w:jc w:val="both"/>
        <w:rPr>
          <w:rFonts w:ascii="Calibri" w:eastAsia="Calibri" w:hAnsi="Calibri" w:cs="Calibri"/>
          <w:sz w:val="8"/>
          <w:szCs w:val="8"/>
        </w:rPr>
      </w:pP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If there is little benefit for a service user from a </w:t>
      </w:r>
      <w:proofErr w:type="gramStart"/>
      <w:r>
        <w:rPr>
          <w:rFonts w:ascii="Calibri" w:eastAsia="Calibri" w:hAnsi="Calibri" w:cs="Calibri"/>
          <w:sz w:val="22"/>
          <w:szCs w:val="22"/>
        </w:rPr>
        <w:t>particular activity</w:t>
      </w:r>
      <w:proofErr w:type="gramEnd"/>
      <w:r>
        <w:rPr>
          <w:rFonts w:ascii="Calibri" w:eastAsia="Calibri" w:hAnsi="Calibri" w:cs="Calibri"/>
          <w:sz w:val="22"/>
          <w:szCs w:val="22"/>
        </w:rPr>
        <w:t xml:space="preserve"> and it involves real risks of serious harm to the service user, then it would not be reasonable to proceed with the activity.</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However, if there is a real benefit to be gained from doing something and the risks of serious harm are relatively small, then it may be reasonable to take those risks </w:t>
      </w:r>
      <w:r>
        <w:rPr>
          <w:rFonts w:ascii="Calibri" w:eastAsia="Calibri" w:hAnsi="Calibri" w:cs="Calibri"/>
          <w:b/>
          <w:sz w:val="22"/>
          <w:szCs w:val="22"/>
        </w:rPr>
        <w:t>with</w:t>
      </w:r>
      <w:r>
        <w:rPr>
          <w:rFonts w:ascii="Calibri" w:eastAsia="Calibri" w:hAnsi="Calibri" w:cs="Calibri"/>
          <w:sz w:val="22"/>
          <w:szCs w:val="22"/>
        </w:rPr>
        <w:t xml:space="preserve"> proper precautions.</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The fact that an activity is useful, will not by itself justify putting a service user at risk of harm. If an activity carries a high risk of serious harm and there are no effective precautions available, then the activity must not be undertaken.</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However, where the risks of an activity are not high, the types of possible injury not serious, or there are effective precautions which could be taken, the purpose of the activity may be relevant in deciding that the activity is reasonable.</w:t>
      </w:r>
    </w:p>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Calibri" w:eastAsia="Calibri" w:hAnsi="Calibri" w:cs="Calibri"/>
          <w:sz w:val="22"/>
          <w:szCs w:val="22"/>
        </w:rPr>
        <w:t>Greendale Community managers will assess the purpose or usefulness of an activity in line with Greendale Community policies, procedures, protocols and guidelines.</w:t>
      </w:r>
    </w:p>
    <w:p w:rsidR="004E7879" w:rsidRDefault="004E7879">
      <w:pPr>
        <w:jc w:val="both"/>
        <w:rPr>
          <w:rFonts w:ascii="Calibri" w:eastAsia="Calibri" w:hAnsi="Calibri" w:cs="Calibri"/>
          <w:sz w:val="22"/>
          <w:szCs w:val="22"/>
        </w:rPr>
      </w:pPr>
    </w:p>
    <w:p w:rsidR="00533907" w:rsidRDefault="00533907">
      <w:pPr>
        <w:spacing w:after="120"/>
        <w:jc w:val="both"/>
        <w:rPr>
          <w:rFonts w:ascii="Calibri" w:eastAsia="Calibri" w:hAnsi="Calibri" w:cs="Calibri"/>
          <w:b/>
          <w:sz w:val="22"/>
          <w:szCs w:val="22"/>
        </w:rPr>
      </w:pPr>
    </w:p>
    <w:p w:rsidR="004E7879" w:rsidRDefault="00874401">
      <w:pPr>
        <w:spacing w:after="120"/>
        <w:jc w:val="both"/>
        <w:rPr>
          <w:rFonts w:ascii="Calibri" w:eastAsia="Calibri" w:hAnsi="Calibri" w:cs="Calibri"/>
          <w:sz w:val="22"/>
          <w:szCs w:val="22"/>
        </w:rPr>
      </w:pPr>
      <w:bookmarkStart w:id="0" w:name="_GoBack"/>
      <w:bookmarkEnd w:id="0"/>
      <w:r>
        <w:rPr>
          <w:rFonts w:ascii="Calibri" w:eastAsia="Calibri" w:hAnsi="Calibri" w:cs="Calibri"/>
          <w:b/>
          <w:sz w:val="22"/>
          <w:szCs w:val="22"/>
        </w:rPr>
        <w:t xml:space="preserve">REFERENCES </w:t>
      </w:r>
    </w:p>
    <w:p w:rsidR="004E7879" w:rsidRDefault="004E7879">
      <w:pPr>
        <w:jc w:val="both"/>
        <w:rPr>
          <w:rFonts w:ascii="Calibri" w:eastAsia="Calibri" w:hAnsi="Calibri" w:cs="Calibri"/>
          <w:sz w:val="8"/>
          <w:szCs w:val="8"/>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183"/>
        <w:gridCol w:w="5800"/>
      </w:tblGrid>
      <w:tr w:rsidR="004E7879">
        <w:trPr>
          <w:trHeight w:val="820"/>
        </w:trPr>
        <w:tc>
          <w:tcPr>
            <w:tcW w:w="675" w:type="dxa"/>
            <w:tcBorders>
              <w:top w:val="single" w:sz="4" w:space="0" w:color="000000"/>
              <w:left w:val="single" w:sz="4" w:space="0" w:color="000000"/>
              <w:bottom w:val="single" w:sz="4" w:space="0" w:color="000000"/>
              <w:right w:val="single" w:sz="4" w:space="0" w:color="000000"/>
            </w:tcBorders>
          </w:tcPr>
          <w:p w:rsidR="004E7879" w:rsidRDefault="004E7879">
            <w:pPr>
              <w:jc w:val="both"/>
              <w:rPr>
                <w:rFonts w:ascii="Calibri" w:eastAsia="Calibri" w:hAnsi="Calibri" w:cs="Calibri"/>
                <w:sz w:val="22"/>
                <w:szCs w:val="22"/>
              </w:rPr>
            </w:pPr>
          </w:p>
        </w:tc>
        <w:tc>
          <w:tcPr>
            <w:tcW w:w="2183" w:type="dxa"/>
            <w:tcBorders>
              <w:top w:val="single" w:sz="4" w:space="0" w:color="000000"/>
              <w:left w:val="single" w:sz="4" w:space="0" w:color="000000"/>
              <w:bottom w:val="single" w:sz="4" w:space="0" w:color="000000"/>
              <w:right w:val="single" w:sz="4" w:space="0" w:color="000000"/>
            </w:tcBorders>
          </w:tcPr>
          <w:p w:rsidR="004E7879" w:rsidRDefault="00874401">
            <w:pPr>
              <w:jc w:val="both"/>
              <w:rPr>
                <w:rFonts w:ascii="Calibri" w:eastAsia="Calibri" w:hAnsi="Calibri" w:cs="Calibri"/>
                <w:sz w:val="22"/>
                <w:szCs w:val="22"/>
              </w:rPr>
            </w:pPr>
            <w:r>
              <w:rPr>
                <w:rFonts w:ascii="Calibri" w:eastAsia="Calibri" w:hAnsi="Calibri" w:cs="Calibri"/>
                <w:sz w:val="22"/>
                <w:szCs w:val="22"/>
              </w:rPr>
              <w:t>Reference:</w:t>
            </w:r>
          </w:p>
        </w:tc>
        <w:tc>
          <w:tcPr>
            <w:tcW w:w="5800" w:type="dxa"/>
            <w:tcBorders>
              <w:top w:val="single" w:sz="4" w:space="0" w:color="000000"/>
              <w:left w:val="single" w:sz="4" w:space="0" w:color="000000"/>
              <w:bottom w:val="single" w:sz="4" w:space="0" w:color="000000"/>
              <w:right w:val="single" w:sz="4" w:space="0" w:color="000000"/>
            </w:tcBorders>
          </w:tcPr>
          <w:p w:rsidR="004E7879" w:rsidRDefault="00874401">
            <w:pPr>
              <w:jc w:val="both"/>
              <w:rPr>
                <w:rFonts w:ascii="Calibri" w:eastAsia="Calibri" w:hAnsi="Calibri" w:cs="Calibri"/>
                <w:sz w:val="22"/>
                <w:szCs w:val="22"/>
              </w:rPr>
            </w:pPr>
            <w:r>
              <w:rPr>
                <w:rFonts w:ascii="Calibri" w:eastAsia="Calibri" w:hAnsi="Calibri" w:cs="Calibri"/>
                <w:sz w:val="22"/>
                <w:szCs w:val="22"/>
              </w:rPr>
              <w:t>OH&amp;S Act 2004</w:t>
            </w:r>
          </w:p>
          <w:p w:rsidR="004E7879" w:rsidRDefault="00874401">
            <w:pPr>
              <w:jc w:val="both"/>
              <w:rPr>
                <w:rFonts w:ascii="Calibri" w:eastAsia="Calibri" w:hAnsi="Calibri" w:cs="Calibri"/>
                <w:sz w:val="22"/>
                <w:szCs w:val="22"/>
              </w:rPr>
            </w:pPr>
            <w:r>
              <w:rPr>
                <w:rFonts w:ascii="Calibri" w:eastAsia="Calibri" w:hAnsi="Calibri" w:cs="Calibri"/>
                <w:sz w:val="22"/>
                <w:szCs w:val="22"/>
              </w:rPr>
              <w:t>Disability Act 2006</w:t>
            </w:r>
          </w:p>
          <w:p w:rsidR="004E7879" w:rsidRDefault="00874401">
            <w:pPr>
              <w:jc w:val="both"/>
              <w:rPr>
                <w:rFonts w:ascii="Calibri" w:eastAsia="Calibri" w:hAnsi="Calibri" w:cs="Calibri"/>
                <w:sz w:val="22"/>
                <w:szCs w:val="22"/>
              </w:rPr>
            </w:pPr>
            <w:r>
              <w:rPr>
                <w:rFonts w:ascii="Calibri" w:eastAsia="Calibri" w:hAnsi="Calibri" w:cs="Calibri"/>
                <w:sz w:val="22"/>
                <w:szCs w:val="22"/>
              </w:rPr>
              <w:t>Aged Care Act 1997</w:t>
            </w:r>
          </w:p>
          <w:p w:rsidR="004E7879" w:rsidRDefault="00874401">
            <w:pPr>
              <w:jc w:val="both"/>
              <w:rPr>
                <w:rFonts w:ascii="Calibri" w:eastAsia="Calibri" w:hAnsi="Calibri" w:cs="Calibri"/>
                <w:sz w:val="22"/>
                <w:szCs w:val="22"/>
              </w:rPr>
            </w:pPr>
            <w:r>
              <w:rPr>
                <w:rFonts w:ascii="Calibri" w:eastAsia="Calibri" w:hAnsi="Calibri" w:cs="Calibri"/>
                <w:sz w:val="22"/>
                <w:szCs w:val="22"/>
              </w:rPr>
              <w:t>Privacy Act 1998</w:t>
            </w:r>
          </w:p>
          <w:p w:rsidR="004E7879" w:rsidRDefault="00874401">
            <w:pPr>
              <w:jc w:val="both"/>
              <w:rPr>
                <w:rFonts w:ascii="Calibri" w:eastAsia="Calibri" w:hAnsi="Calibri" w:cs="Calibri"/>
                <w:sz w:val="22"/>
                <w:szCs w:val="22"/>
              </w:rPr>
            </w:pPr>
            <w:r>
              <w:rPr>
                <w:rFonts w:ascii="Calibri" w:eastAsia="Calibri" w:hAnsi="Calibri" w:cs="Calibri"/>
                <w:sz w:val="22"/>
                <w:szCs w:val="22"/>
              </w:rPr>
              <w:t>Australian Privacy Principles 2014</w:t>
            </w:r>
          </w:p>
          <w:p w:rsidR="004E7879" w:rsidRDefault="00874401">
            <w:pPr>
              <w:jc w:val="both"/>
              <w:rPr>
                <w:rFonts w:ascii="Calibri" w:eastAsia="Calibri" w:hAnsi="Calibri" w:cs="Calibri"/>
                <w:sz w:val="22"/>
                <w:szCs w:val="22"/>
              </w:rPr>
            </w:pPr>
            <w:r>
              <w:rPr>
                <w:rFonts w:ascii="Calibri" w:eastAsia="Calibri" w:hAnsi="Calibri" w:cs="Calibri"/>
                <w:sz w:val="22"/>
                <w:szCs w:val="22"/>
              </w:rPr>
              <w:t>Equal Opportunity Act 2010</w:t>
            </w:r>
          </w:p>
          <w:p w:rsidR="004E7879" w:rsidRDefault="00874401">
            <w:pPr>
              <w:rPr>
                <w:rFonts w:ascii="Calibri" w:eastAsia="Calibri" w:hAnsi="Calibri" w:cs="Calibri"/>
                <w:sz w:val="22"/>
                <w:szCs w:val="22"/>
              </w:rPr>
            </w:pPr>
            <w:r>
              <w:rPr>
                <w:rFonts w:ascii="Calibri" w:eastAsia="Calibri" w:hAnsi="Calibri" w:cs="Calibri"/>
                <w:sz w:val="22"/>
                <w:szCs w:val="22"/>
              </w:rPr>
              <w:t xml:space="preserve">Victorian Home and Community Care (HACC) Program </w:t>
            </w:r>
          </w:p>
          <w:p w:rsidR="004E7879" w:rsidRDefault="00874401">
            <w:pPr>
              <w:rPr>
                <w:rFonts w:ascii="Calibri" w:eastAsia="Calibri" w:hAnsi="Calibri" w:cs="Calibri"/>
                <w:sz w:val="22"/>
                <w:szCs w:val="22"/>
              </w:rPr>
            </w:pPr>
            <w:r>
              <w:rPr>
                <w:rFonts w:ascii="Calibri" w:eastAsia="Calibri" w:hAnsi="Calibri" w:cs="Calibri"/>
                <w:sz w:val="22"/>
                <w:szCs w:val="22"/>
              </w:rPr>
              <w:t xml:space="preserve">Department of Health and Human Services Incident Reporting Instructions </w:t>
            </w:r>
          </w:p>
          <w:p w:rsidR="004E7879" w:rsidRDefault="00874401">
            <w:pPr>
              <w:rPr>
                <w:rFonts w:ascii="Calibri" w:eastAsia="Calibri" w:hAnsi="Calibri" w:cs="Calibri"/>
                <w:sz w:val="22"/>
                <w:szCs w:val="22"/>
              </w:rPr>
            </w:pPr>
            <w:r>
              <w:rPr>
                <w:rFonts w:ascii="Calibri" w:eastAsia="Calibri" w:hAnsi="Calibri" w:cs="Calibri"/>
                <w:sz w:val="22"/>
                <w:szCs w:val="22"/>
              </w:rPr>
              <w:t xml:space="preserve">Working with Children’s Act 2005 </w:t>
            </w:r>
          </w:p>
          <w:p w:rsidR="004E7879" w:rsidRDefault="00874401">
            <w:pPr>
              <w:rPr>
                <w:rFonts w:ascii="Calibri" w:eastAsia="Calibri" w:hAnsi="Calibri" w:cs="Calibri"/>
                <w:sz w:val="22"/>
                <w:szCs w:val="22"/>
              </w:rPr>
            </w:pPr>
            <w:r>
              <w:rPr>
                <w:rFonts w:ascii="Calibri" w:eastAsia="Calibri" w:hAnsi="Calibri" w:cs="Calibri"/>
                <w:sz w:val="22"/>
                <w:szCs w:val="22"/>
              </w:rPr>
              <w:t>NDIS Act 2013</w:t>
            </w:r>
          </w:p>
          <w:p w:rsidR="004E7879" w:rsidRDefault="00874401">
            <w:pPr>
              <w:jc w:val="both"/>
              <w:rPr>
                <w:rFonts w:ascii="Calibri" w:eastAsia="Calibri" w:hAnsi="Calibri" w:cs="Calibri"/>
                <w:sz w:val="22"/>
                <w:szCs w:val="22"/>
              </w:rPr>
            </w:pPr>
            <w:r>
              <w:rPr>
                <w:rFonts w:ascii="Calibri" w:eastAsia="Calibri" w:hAnsi="Calibri" w:cs="Calibri"/>
                <w:sz w:val="22"/>
                <w:szCs w:val="22"/>
              </w:rPr>
              <w:t>Education and Care Services National Law Act 2010</w:t>
            </w: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Australian Government Department of Health </w:t>
            </w:r>
          </w:p>
        </w:tc>
      </w:tr>
      <w:tr w:rsidR="004E7879">
        <w:trPr>
          <w:trHeight w:val="820"/>
        </w:trPr>
        <w:tc>
          <w:tcPr>
            <w:tcW w:w="675" w:type="dxa"/>
            <w:tcBorders>
              <w:top w:val="single" w:sz="4" w:space="0" w:color="000000"/>
              <w:left w:val="single" w:sz="4" w:space="0" w:color="000000"/>
              <w:bottom w:val="single" w:sz="4" w:space="0" w:color="000000"/>
              <w:right w:val="single" w:sz="4" w:space="0" w:color="000000"/>
            </w:tcBorders>
          </w:tcPr>
          <w:p w:rsidR="004E7879" w:rsidRDefault="004E7879">
            <w:pPr>
              <w:jc w:val="both"/>
              <w:rPr>
                <w:rFonts w:ascii="Calibri" w:eastAsia="Calibri" w:hAnsi="Calibri" w:cs="Calibri"/>
                <w:sz w:val="22"/>
                <w:szCs w:val="22"/>
              </w:rPr>
            </w:pPr>
          </w:p>
          <w:p w:rsidR="004E7879" w:rsidRDefault="00874401">
            <w:pPr>
              <w:jc w:val="both"/>
              <w:rPr>
                <w:rFonts w:ascii="Calibri" w:eastAsia="Calibri" w:hAnsi="Calibri" w:cs="Calibri"/>
                <w:sz w:val="22"/>
                <w:szCs w:val="22"/>
              </w:rPr>
            </w:pPr>
            <w:r>
              <w:rPr>
                <w:rFonts w:ascii="Wingdings" w:eastAsia="Wingdings" w:hAnsi="Wingdings" w:cs="Wingdings"/>
                <w:sz w:val="22"/>
                <w:szCs w:val="22"/>
              </w:rPr>
              <w:t></w:t>
            </w:r>
          </w:p>
        </w:tc>
        <w:tc>
          <w:tcPr>
            <w:tcW w:w="2183" w:type="dxa"/>
            <w:tcBorders>
              <w:top w:val="single" w:sz="4" w:space="0" w:color="000000"/>
              <w:left w:val="single" w:sz="4" w:space="0" w:color="000000"/>
              <w:bottom w:val="single" w:sz="4" w:space="0" w:color="000000"/>
              <w:right w:val="single" w:sz="4" w:space="0" w:color="000000"/>
            </w:tcBorders>
          </w:tcPr>
          <w:p w:rsidR="004E7879" w:rsidRDefault="00874401">
            <w:pPr>
              <w:jc w:val="both"/>
              <w:rPr>
                <w:rFonts w:ascii="Calibri" w:eastAsia="Calibri" w:hAnsi="Calibri" w:cs="Calibri"/>
                <w:sz w:val="22"/>
                <w:szCs w:val="22"/>
              </w:rPr>
            </w:pPr>
            <w:r>
              <w:rPr>
                <w:rFonts w:ascii="Calibri" w:eastAsia="Calibri" w:hAnsi="Calibri" w:cs="Calibri"/>
                <w:sz w:val="22"/>
                <w:szCs w:val="22"/>
              </w:rPr>
              <w:t>Industry Standard Reference:</w:t>
            </w:r>
          </w:p>
        </w:tc>
        <w:tc>
          <w:tcPr>
            <w:tcW w:w="5800" w:type="dxa"/>
            <w:tcBorders>
              <w:top w:val="single" w:sz="4" w:space="0" w:color="000000"/>
              <w:left w:val="single" w:sz="4" w:space="0" w:color="000000"/>
              <w:bottom w:val="single" w:sz="4" w:space="0" w:color="000000"/>
              <w:right w:val="single" w:sz="4" w:space="0" w:color="000000"/>
            </w:tcBorders>
          </w:tcPr>
          <w:p w:rsidR="004E7879" w:rsidRDefault="00874401">
            <w:pPr>
              <w:jc w:val="both"/>
              <w:rPr>
                <w:rFonts w:ascii="Calibri" w:eastAsia="Calibri" w:hAnsi="Calibri" w:cs="Calibri"/>
                <w:sz w:val="22"/>
                <w:szCs w:val="22"/>
              </w:rPr>
            </w:pPr>
            <w:r>
              <w:rPr>
                <w:rFonts w:ascii="Calibri" w:eastAsia="Calibri" w:hAnsi="Calibri" w:cs="Calibri"/>
                <w:sz w:val="22"/>
                <w:szCs w:val="22"/>
              </w:rPr>
              <w:t>DHS Standards</w:t>
            </w:r>
          </w:p>
          <w:p w:rsidR="004E7879" w:rsidRDefault="00874401">
            <w:pPr>
              <w:jc w:val="both"/>
              <w:rPr>
                <w:rFonts w:ascii="Calibri" w:eastAsia="Calibri" w:hAnsi="Calibri" w:cs="Calibri"/>
                <w:sz w:val="22"/>
                <w:szCs w:val="22"/>
              </w:rPr>
            </w:pPr>
            <w:r>
              <w:rPr>
                <w:rFonts w:ascii="Calibri" w:eastAsia="Calibri" w:hAnsi="Calibri" w:cs="Calibri"/>
                <w:sz w:val="22"/>
                <w:szCs w:val="22"/>
              </w:rPr>
              <w:t>National Standards for Disability Services</w:t>
            </w:r>
          </w:p>
          <w:p w:rsidR="004E7879" w:rsidRDefault="00874401">
            <w:pPr>
              <w:jc w:val="both"/>
              <w:rPr>
                <w:rFonts w:ascii="Calibri" w:eastAsia="Calibri" w:hAnsi="Calibri" w:cs="Calibri"/>
                <w:sz w:val="22"/>
                <w:szCs w:val="22"/>
              </w:rPr>
            </w:pPr>
            <w:r>
              <w:rPr>
                <w:rFonts w:ascii="Calibri" w:eastAsia="Calibri" w:hAnsi="Calibri" w:cs="Calibri"/>
                <w:sz w:val="22"/>
                <w:szCs w:val="22"/>
              </w:rPr>
              <w:t>Home Care Standards</w:t>
            </w:r>
          </w:p>
          <w:p w:rsidR="004E7879" w:rsidRDefault="00874401">
            <w:pPr>
              <w:jc w:val="both"/>
              <w:rPr>
                <w:rFonts w:ascii="Calibri" w:eastAsia="Calibri" w:hAnsi="Calibri" w:cs="Calibri"/>
                <w:sz w:val="22"/>
                <w:szCs w:val="22"/>
              </w:rPr>
            </w:pPr>
            <w:r>
              <w:rPr>
                <w:rFonts w:ascii="Calibri" w:eastAsia="Calibri" w:hAnsi="Calibri" w:cs="Calibri"/>
                <w:sz w:val="22"/>
                <w:szCs w:val="22"/>
              </w:rPr>
              <w:t xml:space="preserve">National Quality Framework </w:t>
            </w:r>
          </w:p>
          <w:p w:rsidR="004E7879" w:rsidRDefault="00874401">
            <w:pPr>
              <w:jc w:val="both"/>
              <w:rPr>
                <w:rFonts w:ascii="Calibri" w:eastAsia="Calibri" w:hAnsi="Calibri" w:cs="Calibri"/>
                <w:sz w:val="22"/>
                <w:szCs w:val="22"/>
              </w:rPr>
            </w:pPr>
            <w:r>
              <w:rPr>
                <w:rFonts w:ascii="Calibri" w:eastAsia="Calibri" w:hAnsi="Calibri" w:cs="Calibri"/>
                <w:sz w:val="22"/>
                <w:szCs w:val="22"/>
              </w:rPr>
              <w:t>Aged Care Quality Standards</w:t>
            </w:r>
          </w:p>
        </w:tc>
      </w:tr>
    </w:tbl>
    <w:p w:rsidR="004E7879" w:rsidRDefault="004E7879">
      <w:pPr>
        <w:rPr>
          <w:rFonts w:ascii="Calibri" w:eastAsia="Calibri" w:hAnsi="Calibri" w:cs="Calibri"/>
          <w:sz w:val="22"/>
          <w:szCs w:val="22"/>
        </w:rPr>
      </w:pPr>
    </w:p>
    <w:sectPr w:rsidR="004E7879">
      <w:headerReference w:type="default" r:id="rId8"/>
      <w:footerReference w:type="default" r:id="rId9"/>
      <w:pgSz w:w="11907" w:h="16840"/>
      <w:pgMar w:top="1134" w:right="1701" w:bottom="1134" w:left="1701"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1DD" w:rsidRDefault="00874401">
      <w:r>
        <w:separator/>
      </w:r>
    </w:p>
  </w:endnote>
  <w:endnote w:type="continuationSeparator" w:id="0">
    <w:p w:rsidR="00BB31DD" w:rsidRDefault="00874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879" w:rsidRDefault="00874401">
    <w:pPr>
      <w:pBdr>
        <w:top w:val="single" w:sz="4" w:space="1" w:color="000000"/>
        <w:left w:val="nil"/>
        <w:bottom w:val="nil"/>
        <w:right w:val="nil"/>
        <w:between w:val="nil"/>
      </w:pBdr>
      <w:tabs>
        <w:tab w:val="right" w:pos="8400"/>
      </w:tabs>
      <w:rPr>
        <w:rFonts w:ascii="Calibri" w:eastAsia="Calibri" w:hAnsi="Calibri" w:cs="Calibri"/>
        <w:i/>
        <w:color w:val="000000"/>
        <w:sz w:val="18"/>
        <w:szCs w:val="18"/>
      </w:rPr>
    </w:pPr>
    <w:r>
      <w:rPr>
        <w:rFonts w:ascii="Calibri" w:eastAsia="Calibri" w:hAnsi="Calibri" w:cs="Calibri"/>
        <w:i/>
        <w:color w:val="000000"/>
        <w:sz w:val="18"/>
        <w:szCs w:val="18"/>
      </w:rPr>
      <w:t>008 Duty of Care</w:t>
    </w:r>
    <w:r>
      <w:rPr>
        <w:rFonts w:ascii="Calibri" w:eastAsia="Calibri" w:hAnsi="Calibri" w:cs="Calibri"/>
        <w:i/>
        <w:color w:val="000000"/>
        <w:sz w:val="18"/>
        <w:szCs w:val="18"/>
      </w:rPr>
      <w:tab/>
      <w:t>Version 1            22/01/2019</w:t>
    </w:r>
    <w:r>
      <w:rPr>
        <w:rFonts w:ascii="Calibri" w:eastAsia="Calibri" w:hAnsi="Calibri" w:cs="Calibri"/>
        <w:i/>
        <w:color w:val="000000"/>
        <w:sz w:val="18"/>
        <w:szCs w:val="18"/>
      </w:rPr>
      <w:tab/>
    </w:r>
    <w:r>
      <w:rPr>
        <w:rFonts w:ascii="Calibri" w:eastAsia="Calibri" w:hAnsi="Calibri" w:cs="Calibri"/>
        <w:i/>
        <w:color w:val="000000"/>
        <w:sz w:val="18"/>
        <w:szCs w:val="18"/>
      </w:rPr>
      <w:fldChar w:fldCharType="begin"/>
    </w:r>
    <w:r>
      <w:rPr>
        <w:rFonts w:ascii="Calibri" w:eastAsia="Calibri" w:hAnsi="Calibri" w:cs="Calibri"/>
        <w:i/>
        <w:color w:val="000000"/>
        <w:sz w:val="18"/>
        <w:szCs w:val="18"/>
      </w:rPr>
      <w:instrText>PAGE</w:instrText>
    </w:r>
    <w:r>
      <w:rPr>
        <w:rFonts w:ascii="Calibri" w:eastAsia="Calibri" w:hAnsi="Calibri" w:cs="Calibri"/>
        <w:i/>
        <w:color w:val="000000"/>
        <w:sz w:val="18"/>
        <w:szCs w:val="18"/>
      </w:rPr>
      <w:fldChar w:fldCharType="separate"/>
    </w:r>
    <w:r w:rsidR="00CD5E11">
      <w:rPr>
        <w:rFonts w:ascii="Calibri" w:eastAsia="Calibri" w:hAnsi="Calibri" w:cs="Calibri"/>
        <w:i/>
        <w:noProof/>
        <w:color w:val="000000"/>
        <w:sz w:val="18"/>
        <w:szCs w:val="18"/>
      </w:rPr>
      <w:t>1</w:t>
    </w:r>
    <w:r>
      <w:rPr>
        <w:rFonts w:ascii="Calibri" w:eastAsia="Calibri" w:hAnsi="Calibri" w:cs="Calibri"/>
        <w:i/>
        <w:color w:val="000000"/>
        <w:sz w:val="18"/>
        <w:szCs w:val="18"/>
      </w:rPr>
      <w:fldChar w:fldCharType="end"/>
    </w:r>
    <w:r>
      <w:rPr>
        <w:rFonts w:ascii="Calibri" w:eastAsia="Calibri" w:hAnsi="Calibri" w:cs="Calibri"/>
        <w:i/>
        <w:color w:val="000000"/>
        <w:sz w:val="18"/>
        <w:szCs w:val="18"/>
      </w:rPr>
      <w:t>/</w:t>
    </w:r>
    <w:r>
      <w:rPr>
        <w:rFonts w:ascii="Calibri" w:eastAsia="Calibri" w:hAnsi="Calibri" w:cs="Calibri"/>
        <w:i/>
        <w:color w:val="000000"/>
        <w:sz w:val="18"/>
        <w:szCs w:val="18"/>
      </w:rPr>
      <w:fldChar w:fldCharType="begin"/>
    </w:r>
    <w:r>
      <w:rPr>
        <w:rFonts w:ascii="Calibri" w:eastAsia="Calibri" w:hAnsi="Calibri" w:cs="Calibri"/>
        <w:i/>
        <w:color w:val="000000"/>
        <w:sz w:val="18"/>
        <w:szCs w:val="18"/>
      </w:rPr>
      <w:instrText>NUMPAGES</w:instrText>
    </w:r>
    <w:r>
      <w:rPr>
        <w:rFonts w:ascii="Calibri" w:eastAsia="Calibri" w:hAnsi="Calibri" w:cs="Calibri"/>
        <w:i/>
        <w:color w:val="000000"/>
        <w:sz w:val="18"/>
        <w:szCs w:val="18"/>
      </w:rPr>
      <w:fldChar w:fldCharType="separate"/>
    </w:r>
    <w:r w:rsidR="00CD5E11">
      <w:rPr>
        <w:rFonts w:ascii="Calibri" w:eastAsia="Calibri" w:hAnsi="Calibri" w:cs="Calibri"/>
        <w:i/>
        <w:noProof/>
        <w:color w:val="000000"/>
        <w:sz w:val="18"/>
        <w:szCs w:val="18"/>
      </w:rPr>
      <w:t>1</w:t>
    </w:r>
    <w:r>
      <w:rPr>
        <w:rFonts w:ascii="Calibri" w:eastAsia="Calibri" w:hAnsi="Calibri" w:cs="Calibri"/>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1DD" w:rsidRDefault="00874401">
      <w:r>
        <w:separator/>
      </w:r>
    </w:p>
  </w:footnote>
  <w:footnote w:type="continuationSeparator" w:id="0">
    <w:p w:rsidR="00BB31DD" w:rsidRDefault="00874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879" w:rsidRDefault="004E7879">
    <w:pPr>
      <w:widowControl w:val="0"/>
      <w:pBdr>
        <w:top w:val="nil"/>
        <w:left w:val="nil"/>
        <w:bottom w:val="nil"/>
        <w:right w:val="nil"/>
        <w:between w:val="nil"/>
      </w:pBdr>
      <w:spacing w:line="276" w:lineRule="auto"/>
      <w:rPr>
        <w:rFonts w:ascii="Calibri" w:eastAsia="Calibri" w:hAnsi="Calibri" w:cs="Calibri"/>
        <w:sz w:val="22"/>
        <w:szCs w:val="22"/>
      </w:rPr>
    </w:pPr>
  </w:p>
  <w:tbl>
    <w:tblPr>
      <w:tblStyle w:val="a1"/>
      <w:tblW w:w="8721"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5728"/>
      <w:gridCol w:w="2993"/>
    </w:tblGrid>
    <w:tr w:rsidR="004E7879">
      <w:tc>
        <w:tcPr>
          <w:tcW w:w="5728" w:type="dxa"/>
          <w:tcBorders>
            <w:bottom w:val="single" w:sz="4" w:space="0" w:color="000000"/>
          </w:tcBorders>
        </w:tcPr>
        <w:p w:rsidR="00CD5E11" w:rsidRDefault="00CD5E11" w:rsidP="00CD5E11">
          <w:pPr>
            <w:pBdr>
              <w:top w:val="nil"/>
              <w:left w:val="nil"/>
              <w:bottom w:val="nil"/>
              <w:right w:val="nil"/>
              <w:between w:val="nil"/>
            </w:pBdr>
            <w:tabs>
              <w:tab w:val="center" w:pos="4320"/>
              <w:tab w:val="right" w:pos="8640"/>
            </w:tabs>
            <w:rPr>
              <w:b/>
              <w:color w:val="000000"/>
              <w:sz w:val="32"/>
              <w:szCs w:val="32"/>
            </w:rPr>
          </w:pPr>
        </w:p>
        <w:p w:rsidR="00CD5E11" w:rsidRDefault="00CD5E11" w:rsidP="00CD5E11">
          <w:pPr>
            <w:pBdr>
              <w:top w:val="nil"/>
              <w:left w:val="nil"/>
              <w:bottom w:val="nil"/>
              <w:right w:val="nil"/>
              <w:between w:val="nil"/>
            </w:pBdr>
            <w:tabs>
              <w:tab w:val="center" w:pos="4320"/>
              <w:tab w:val="right" w:pos="8640"/>
            </w:tabs>
            <w:rPr>
              <w:b/>
              <w:color w:val="000000"/>
              <w:sz w:val="32"/>
              <w:szCs w:val="32"/>
            </w:rPr>
          </w:pPr>
          <w:r>
            <w:rPr>
              <w:b/>
              <w:color w:val="000000"/>
              <w:sz w:val="32"/>
              <w:szCs w:val="32"/>
            </w:rPr>
            <w:t>Greendale Community</w:t>
          </w:r>
          <w:r w:rsidR="004E5285">
            <w:rPr>
              <w:b/>
              <w:color w:val="000000"/>
              <w:sz w:val="32"/>
              <w:szCs w:val="32"/>
            </w:rPr>
            <w:t>:</w:t>
          </w:r>
          <w:r>
            <w:rPr>
              <w:b/>
              <w:color w:val="000000"/>
              <w:sz w:val="32"/>
              <w:szCs w:val="32"/>
            </w:rPr>
            <w:t xml:space="preserve"> </w:t>
          </w:r>
        </w:p>
        <w:p w:rsidR="004E7879" w:rsidRDefault="00CD5E11" w:rsidP="00CD5E11">
          <w:pPr>
            <w:pBdr>
              <w:top w:val="nil"/>
              <w:left w:val="nil"/>
              <w:bottom w:val="nil"/>
              <w:right w:val="nil"/>
              <w:between w:val="nil"/>
            </w:pBdr>
            <w:tabs>
              <w:tab w:val="center" w:pos="4320"/>
              <w:tab w:val="right" w:pos="8640"/>
            </w:tabs>
            <w:rPr>
              <w:color w:val="000000"/>
              <w:sz w:val="32"/>
              <w:szCs w:val="32"/>
            </w:rPr>
          </w:pPr>
          <w:r>
            <w:rPr>
              <w:b/>
              <w:color w:val="000000"/>
              <w:sz w:val="32"/>
              <w:szCs w:val="32"/>
            </w:rPr>
            <w:t xml:space="preserve">Policies </w:t>
          </w:r>
          <w:r w:rsidR="004E5285">
            <w:rPr>
              <w:b/>
              <w:color w:val="000000"/>
              <w:sz w:val="32"/>
              <w:szCs w:val="32"/>
            </w:rPr>
            <w:t>and p</w:t>
          </w:r>
          <w:r>
            <w:rPr>
              <w:b/>
              <w:color w:val="000000"/>
              <w:sz w:val="32"/>
              <w:szCs w:val="32"/>
            </w:rPr>
            <w:t>rocedures</w:t>
          </w:r>
        </w:p>
      </w:tc>
      <w:tc>
        <w:tcPr>
          <w:tcW w:w="2993" w:type="dxa"/>
          <w:tcBorders>
            <w:bottom w:val="single" w:sz="4" w:space="0" w:color="000000"/>
          </w:tcBorders>
        </w:tcPr>
        <w:p w:rsidR="004E7879" w:rsidRDefault="00CD5E11">
          <w:pPr>
            <w:pBdr>
              <w:top w:val="nil"/>
              <w:left w:val="nil"/>
              <w:bottom w:val="nil"/>
              <w:right w:val="nil"/>
              <w:between w:val="nil"/>
            </w:pBdr>
            <w:tabs>
              <w:tab w:val="center" w:pos="4320"/>
              <w:tab w:val="right" w:pos="8640"/>
            </w:tabs>
            <w:jc w:val="center"/>
            <w:rPr>
              <w:color w:val="000000"/>
              <w:sz w:val="32"/>
              <w:szCs w:val="32"/>
            </w:rPr>
          </w:pPr>
          <w:r>
            <w:rPr>
              <w:rFonts w:ascii="Calibri" w:eastAsia="Calibri" w:hAnsi="Calibri" w:cs="Calibri"/>
              <w:noProof/>
              <w:sz w:val="22"/>
              <w:szCs w:val="22"/>
            </w:rPr>
            <w:drawing>
              <wp:anchor distT="0" distB="0" distL="114300" distR="114300" simplePos="0" relativeHeight="251660288" behindDoc="0" locked="0" layoutInCell="1" allowOverlap="1" wp14:anchorId="7C1170A0" wp14:editId="441AA664">
                <wp:simplePos x="0" y="0"/>
                <wp:positionH relativeFrom="column">
                  <wp:posOffset>368148</wp:posOffset>
                </wp:positionH>
                <wp:positionV relativeFrom="paragraph">
                  <wp:posOffset>259307</wp:posOffset>
                </wp:positionV>
                <wp:extent cx="1849755" cy="4921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ndale logo v1.png"/>
                        <pic:cNvPicPr/>
                      </pic:nvPicPr>
                      <pic:blipFill>
                        <a:blip r:embed="rId1">
                          <a:extLst>
                            <a:ext uri="{28A0092B-C50C-407E-A947-70E740481C1C}">
                              <a14:useLocalDpi xmlns:a14="http://schemas.microsoft.com/office/drawing/2010/main" val="0"/>
                            </a:ext>
                          </a:extLst>
                        </a:blip>
                        <a:stretch>
                          <a:fillRect/>
                        </a:stretch>
                      </pic:blipFill>
                      <pic:spPr>
                        <a:xfrm>
                          <a:off x="0" y="0"/>
                          <a:ext cx="1849755" cy="492125"/>
                        </a:xfrm>
                        <a:prstGeom prst="rect">
                          <a:avLst/>
                        </a:prstGeom>
                      </pic:spPr>
                    </pic:pic>
                  </a:graphicData>
                </a:graphic>
                <wp14:sizeRelH relativeFrom="margin">
                  <wp14:pctWidth>0</wp14:pctWidth>
                </wp14:sizeRelH>
                <wp14:sizeRelV relativeFrom="margin">
                  <wp14:pctHeight>0</wp14:pctHeight>
                </wp14:sizeRelV>
              </wp:anchor>
            </w:drawing>
          </w:r>
        </w:p>
      </w:tc>
    </w:tr>
  </w:tbl>
  <w:p w:rsidR="004E7879" w:rsidRDefault="004E7879">
    <w:pPr>
      <w:pBdr>
        <w:top w:val="nil"/>
        <w:left w:val="nil"/>
        <w:bottom w:val="nil"/>
        <w:right w:val="nil"/>
        <w:between w:val="nil"/>
      </w:pBdr>
      <w:tabs>
        <w:tab w:val="center" w:pos="4320"/>
        <w:tab w:val="right" w:pos="8640"/>
      </w:tabs>
      <w:jc w:val="center"/>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2957"/>
    <w:multiLevelType w:val="hybridMultilevel"/>
    <w:tmpl w:val="2CD8E8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3B57A0"/>
    <w:multiLevelType w:val="multilevel"/>
    <w:tmpl w:val="AB5C5F42"/>
    <w:lvl w:ilvl="0">
      <w:numFmt w:val="bullet"/>
      <w:lvlText w:val="●"/>
      <w:lvlJc w:val="left"/>
      <w:pPr>
        <w:ind w:left="720" w:hanging="72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3C1240"/>
    <w:multiLevelType w:val="multilevel"/>
    <w:tmpl w:val="CB3C53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BD71300"/>
    <w:multiLevelType w:val="hybridMultilevel"/>
    <w:tmpl w:val="3E7C77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F50E74"/>
    <w:multiLevelType w:val="multilevel"/>
    <w:tmpl w:val="411C32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94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5CF15DDA"/>
    <w:multiLevelType w:val="multilevel"/>
    <w:tmpl w:val="94D056AA"/>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E7879"/>
    <w:rsid w:val="00436779"/>
    <w:rsid w:val="004E5285"/>
    <w:rsid w:val="004E7879"/>
    <w:rsid w:val="00533907"/>
    <w:rsid w:val="00874401"/>
    <w:rsid w:val="00BB31DD"/>
    <w:rsid w:val="00CD5E11"/>
    <w:rsid w:val="00FA5C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4116"/>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ind w:left="432" w:hanging="432"/>
      <w:outlineLvl w:val="0"/>
    </w:pPr>
    <w:rPr>
      <w:b/>
      <w:sz w:val="28"/>
      <w:szCs w:val="28"/>
    </w:rPr>
  </w:style>
  <w:style w:type="paragraph" w:styleId="Heading2">
    <w:name w:val="heading 2"/>
    <w:basedOn w:val="Normal"/>
    <w:next w:val="Normal"/>
    <w:pPr>
      <w:keepNext/>
      <w:tabs>
        <w:tab w:val="left" w:pos="720"/>
      </w:tabs>
      <w:ind w:left="576" w:hanging="576"/>
      <w:outlineLvl w:val="1"/>
    </w:pPr>
    <w:rPr>
      <w:b/>
      <w:i/>
    </w:rPr>
  </w:style>
  <w:style w:type="paragraph" w:styleId="Heading3">
    <w:name w:val="heading 3"/>
    <w:basedOn w:val="Normal"/>
    <w:next w:val="Normal"/>
    <w:pPr>
      <w:tabs>
        <w:tab w:val="left" w:pos="720"/>
      </w:tabs>
      <w:spacing w:after="120"/>
      <w:ind w:left="940" w:hanging="720"/>
      <w:outlineLvl w:val="2"/>
    </w:pPr>
    <w:rPr>
      <w:b/>
      <w:u w:val="single"/>
    </w:rPr>
  </w:style>
  <w:style w:type="paragraph" w:styleId="Heading4">
    <w:name w:val="heading 4"/>
    <w:basedOn w:val="Normal"/>
    <w:next w:val="Normal"/>
    <w:pPr>
      <w:keepNext/>
      <w:tabs>
        <w:tab w:val="left" w:pos="720"/>
      </w:tabs>
      <w:spacing w:after="120"/>
      <w:ind w:left="737" w:hanging="397"/>
      <w:outlineLvl w:val="3"/>
    </w:pPr>
    <w:rPr>
      <w:b/>
      <w:i/>
      <w:color w:val="0000CC"/>
    </w:rPr>
  </w:style>
  <w:style w:type="paragraph" w:styleId="Heading5">
    <w:name w:val="heading 5"/>
    <w:basedOn w:val="Normal"/>
    <w:next w:val="Normal"/>
    <w:pPr>
      <w:spacing w:after="120"/>
      <w:outlineLvl w:val="4"/>
    </w:pPr>
    <w:rPr>
      <w:b/>
    </w:rPr>
  </w:style>
  <w:style w:type="paragraph" w:styleId="Heading6">
    <w:name w:val="heading 6"/>
    <w:basedOn w:val="Normal"/>
    <w:next w:val="Normal"/>
    <w:pPr>
      <w:tabs>
        <w:tab w:val="left" w:pos="990"/>
      </w:tabs>
      <w:ind w:left="1935" w:hanging="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CD5E11"/>
    <w:pPr>
      <w:tabs>
        <w:tab w:val="center" w:pos="4513"/>
        <w:tab w:val="right" w:pos="9026"/>
      </w:tabs>
    </w:pPr>
  </w:style>
  <w:style w:type="character" w:customStyle="1" w:styleId="HeaderChar">
    <w:name w:val="Header Char"/>
    <w:basedOn w:val="DefaultParagraphFont"/>
    <w:link w:val="Header"/>
    <w:uiPriority w:val="99"/>
    <w:rsid w:val="00CD5E11"/>
  </w:style>
  <w:style w:type="paragraph" w:styleId="Footer">
    <w:name w:val="footer"/>
    <w:basedOn w:val="Normal"/>
    <w:link w:val="FooterChar"/>
    <w:uiPriority w:val="99"/>
    <w:unhideWhenUsed/>
    <w:rsid w:val="00CD5E11"/>
    <w:pPr>
      <w:tabs>
        <w:tab w:val="center" w:pos="4513"/>
        <w:tab w:val="right" w:pos="9026"/>
      </w:tabs>
    </w:pPr>
  </w:style>
  <w:style w:type="character" w:customStyle="1" w:styleId="FooterChar">
    <w:name w:val="Footer Char"/>
    <w:basedOn w:val="DefaultParagraphFont"/>
    <w:link w:val="Footer"/>
    <w:uiPriority w:val="99"/>
    <w:rsid w:val="00CD5E11"/>
  </w:style>
  <w:style w:type="paragraph" w:styleId="ListParagraph">
    <w:name w:val="List Paragraph"/>
    <w:basedOn w:val="Normal"/>
    <w:uiPriority w:val="34"/>
    <w:qFormat/>
    <w:rsid w:val="00874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Newhouse</cp:lastModifiedBy>
  <cp:revision>4</cp:revision>
  <dcterms:created xsi:type="dcterms:W3CDTF">2019-01-31T00:26:00Z</dcterms:created>
  <dcterms:modified xsi:type="dcterms:W3CDTF">2019-01-31T22:30:00Z</dcterms:modified>
</cp:coreProperties>
</file>