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948" w:rsidRDefault="00E72948"/>
    <w:p w:rsidR="00E72948" w:rsidRDefault="00E72948">
      <w:pPr>
        <w:jc w:val="both"/>
        <w:rPr>
          <w:rFonts w:ascii="Calibri" w:eastAsia="Calibri" w:hAnsi="Calibri" w:cs="Calibri"/>
          <w:sz w:val="22"/>
          <w:szCs w:val="22"/>
        </w:rPr>
      </w:pPr>
    </w:p>
    <w:tbl>
      <w:tblPr>
        <w:tblStyle w:val="a"/>
        <w:tblW w:w="8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8"/>
        <w:gridCol w:w="5194"/>
      </w:tblGrid>
      <w:tr w:rsidR="00E72948">
        <w:trPr>
          <w:trHeight w:val="380"/>
        </w:trPr>
        <w:tc>
          <w:tcPr>
            <w:tcW w:w="3228" w:type="dxa"/>
            <w:tcBorders>
              <w:top w:val="single" w:sz="4" w:space="0" w:color="000000"/>
              <w:left w:val="single" w:sz="4" w:space="0" w:color="000000"/>
              <w:bottom w:val="single" w:sz="4" w:space="0" w:color="000000"/>
              <w:right w:val="nil"/>
            </w:tcBorders>
          </w:tcPr>
          <w:p w:rsidR="00E72948" w:rsidRDefault="00C135EC">
            <w:pPr>
              <w:spacing w:after="60"/>
              <w:rPr>
                <w:rFonts w:ascii="Calibri" w:eastAsia="Calibri" w:hAnsi="Calibri" w:cs="Calibri"/>
                <w:sz w:val="22"/>
                <w:szCs w:val="22"/>
              </w:rPr>
            </w:pPr>
            <w:r>
              <w:rPr>
                <w:rFonts w:ascii="Calibri" w:eastAsia="Calibri" w:hAnsi="Calibri" w:cs="Calibri"/>
                <w:b/>
                <w:sz w:val="22"/>
                <w:szCs w:val="22"/>
              </w:rPr>
              <w:t>POLICY NO &amp; NAME:</w:t>
            </w:r>
          </w:p>
        </w:tc>
        <w:tc>
          <w:tcPr>
            <w:tcW w:w="5194" w:type="dxa"/>
            <w:tcBorders>
              <w:top w:val="single" w:sz="4" w:space="0" w:color="000000"/>
              <w:left w:val="single" w:sz="4" w:space="0" w:color="000000"/>
              <w:bottom w:val="nil"/>
              <w:right w:val="single" w:sz="4" w:space="0" w:color="000000"/>
            </w:tcBorders>
          </w:tcPr>
          <w:p w:rsidR="00E72948" w:rsidRDefault="0035477C">
            <w:pPr>
              <w:spacing w:after="60"/>
              <w:rPr>
                <w:rFonts w:ascii="Calibri" w:eastAsia="Calibri" w:hAnsi="Calibri" w:cs="Calibri"/>
                <w:sz w:val="22"/>
                <w:szCs w:val="22"/>
              </w:rPr>
            </w:pPr>
            <w:r>
              <w:rPr>
                <w:rFonts w:ascii="Calibri" w:eastAsia="Calibri" w:hAnsi="Calibri" w:cs="Calibri"/>
                <w:b/>
                <w:sz w:val="22"/>
                <w:szCs w:val="22"/>
              </w:rPr>
              <w:t>013</w:t>
            </w:r>
            <w:r w:rsidR="00C135EC">
              <w:rPr>
                <w:rFonts w:ascii="Calibri" w:eastAsia="Calibri" w:hAnsi="Calibri" w:cs="Calibri"/>
                <w:b/>
                <w:sz w:val="22"/>
                <w:szCs w:val="22"/>
              </w:rPr>
              <w:t xml:space="preserve"> –  OCCUPATIONAL VIOLENCE</w:t>
            </w:r>
          </w:p>
        </w:tc>
      </w:tr>
      <w:tr w:rsidR="00E72948">
        <w:trPr>
          <w:trHeight w:val="380"/>
        </w:trPr>
        <w:tc>
          <w:tcPr>
            <w:tcW w:w="3228" w:type="dxa"/>
            <w:tcBorders>
              <w:top w:val="single" w:sz="4" w:space="0" w:color="000000"/>
              <w:left w:val="single" w:sz="4" w:space="0" w:color="000000"/>
              <w:bottom w:val="single" w:sz="4" w:space="0" w:color="000000"/>
              <w:right w:val="nil"/>
            </w:tcBorders>
          </w:tcPr>
          <w:p w:rsidR="00E72948" w:rsidRDefault="00C135EC">
            <w:pPr>
              <w:rPr>
                <w:rFonts w:ascii="Calibri" w:eastAsia="Calibri" w:hAnsi="Calibri" w:cs="Calibri"/>
                <w:sz w:val="22"/>
                <w:szCs w:val="22"/>
              </w:rPr>
            </w:pPr>
            <w:r>
              <w:rPr>
                <w:rFonts w:ascii="Calibri" w:eastAsia="Calibri" w:hAnsi="Calibri" w:cs="Calibri"/>
                <w:b/>
                <w:sz w:val="22"/>
                <w:szCs w:val="22"/>
              </w:rPr>
              <w:t>APPROVED BY:</w:t>
            </w:r>
          </w:p>
        </w:tc>
        <w:tc>
          <w:tcPr>
            <w:tcW w:w="5194" w:type="dxa"/>
            <w:tcBorders>
              <w:top w:val="single" w:sz="4" w:space="0" w:color="000000"/>
              <w:left w:val="single" w:sz="4" w:space="0" w:color="000000"/>
              <w:bottom w:val="single" w:sz="4" w:space="0" w:color="000000"/>
              <w:right w:val="single" w:sz="4" w:space="0" w:color="000000"/>
            </w:tcBorders>
          </w:tcPr>
          <w:p w:rsidR="00CA3523" w:rsidRDefault="00CA3523">
            <w:pPr>
              <w:rPr>
                <w:rFonts w:ascii="Calibri" w:eastAsia="Calibri" w:hAnsi="Calibri" w:cs="Calibri"/>
                <w:noProof/>
              </w:rPr>
            </w:pPr>
            <w:r>
              <w:rPr>
                <w:rFonts w:ascii="Calibri" w:eastAsia="Calibri" w:hAnsi="Calibri" w:cs="Calibri"/>
                <w:b/>
                <w:noProof/>
                <w:sz w:val="22"/>
                <w:szCs w:val="22"/>
              </w:rPr>
              <w:drawing>
                <wp:anchor distT="0" distB="0" distL="114300" distR="114300" simplePos="0" relativeHeight="251659264" behindDoc="0" locked="0" layoutInCell="1" allowOverlap="1" wp14:anchorId="0DFAE772" wp14:editId="6D8DC20C">
                  <wp:simplePos x="0" y="0"/>
                  <wp:positionH relativeFrom="column">
                    <wp:posOffset>-5080</wp:posOffset>
                  </wp:positionH>
                  <wp:positionV relativeFrom="paragraph">
                    <wp:posOffset>22917</wp:posOffset>
                  </wp:positionV>
                  <wp:extent cx="1304925" cy="56578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_Bec Sym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565785"/>
                          </a:xfrm>
                          <a:prstGeom prst="rect">
                            <a:avLst/>
                          </a:prstGeom>
                        </pic:spPr>
                      </pic:pic>
                    </a:graphicData>
                  </a:graphic>
                  <wp14:sizeRelH relativeFrom="margin">
                    <wp14:pctWidth>0</wp14:pctWidth>
                  </wp14:sizeRelH>
                  <wp14:sizeRelV relativeFrom="margin">
                    <wp14:pctHeight>0</wp14:pctHeight>
                  </wp14:sizeRelV>
                </wp:anchor>
              </w:drawing>
            </w:r>
          </w:p>
          <w:p w:rsidR="00530CBD" w:rsidRDefault="00530CBD">
            <w:pPr>
              <w:rPr>
                <w:rFonts w:ascii="Calibri" w:eastAsia="Calibri" w:hAnsi="Calibri" w:cs="Calibri"/>
                <w:b/>
              </w:rPr>
            </w:pPr>
          </w:p>
          <w:p w:rsidR="00530CBD" w:rsidRDefault="00530CBD">
            <w:pPr>
              <w:rPr>
                <w:rFonts w:ascii="Calibri" w:eastAsia="Calibri" w:hAnsi="Calibri" w:cs="Calibri"/>
                <w:b/>
              </w:rPr>
            </w:pPr>
          </w:p>
          <w:p w:rsidR="00CA3523" w:rsidRPr="00530CBD" w:rsidRDefault="00530CBD">
            <w:pPr>
              <w:rPr>
                <w:rFonts w:ascii="Calibri" w:eastAsia="Calibri" w:hAnsi="Calibri" w:cs="Calibri"/>
                <w:b/>
              </w:rPr>
            </w:pPr>
            <w:r>
              <w:rPr>
                <w:rFonts w:ascii="Calibri" w:eastAsia="Calibri" w:hAnsi="Calibri" w:cs="Calibri"/>
                <w:b/>
              </w:rPr>
              <w:t xml:space="preserve">Bec Symes, </w:t>
            </w:r>
            <w:r w:rsidR="00C135EC" w:rsidRPr="00CA3523">
              <w:rPr>
                <w:rFonts w:ascii="Calibri" w:eastAsia="Calibri" w:hAnsi="Calibri" w:cs="Calibri"/>
                <w:b/>
              </w:rPr>
              <w:t>CEO</w:t>
            </w:r>
          </w:p>
        </w:tc>
      </w:tr>
      <w:tr w:rsidR="00E72948">
        <w:trPr>
          <w:trHeight w:val="380"/>
        </w:trPr>
        <w:tc>
          <w:tcPr>
            <w:tcW w:w="3228" w:type="dxa"/>
            <w:tcBorders>
              <w:top w:val="single" w:sz="4" w:space="0" w:color="000000"/>
              <w:left w:val="single" w:sz="4" w:space="0" w:color="000000"/>
              <w:bottom w:val="single" w:sz="4" w:space="0" w:color="000000"/>
              <w:right w:val="nil"/>
            </w:tcBorders>
          </w:tcPr>
          <w:p w:rsidR="00E72948" w:rsidRDefault="00C135EC">
            <w:pPr>
              <w:rPr>
                <w:rFonts w:ascii="Calibri" w:eastAsia="Calibri" w:hAnsi="Calibri" w:cs="Calibri"/>
                <w:sz w:val="22"/>
                <w:szCs w:val="22"/>
              </w:rPr>
            </w:pPr>
            <w:r>
              <w:rPr>
                <w:rFonts w:ascii="Calibri" w:eastAsia="Calibri" w:hAnsi="Calibri" w:cs="Calibri"/>
                <w:b/>
                <w:sz w:val="22"/>
                <w:szCs w:val="22"/>
              </w:rPr>
              <w:t>DATE CURRENT POLICY APPROVED:</w:t>
            </w:r>
          </w:p>
        </w:tc>
        <w:tc>
          <w:tcPr>
            <w:tcW w:w="5194" w:type="dxa"/>
            <w:tcBorders>
              <w:top w:val="single" w:sz="4" w:space="0" w:color="000000"/>
              <w:left w:val="single" w:sz="4" w:space="0" w:color="000000"/>
              <w:bottom w:val="single" w:sz="4" w:space="0" w:color="000000"/>
              <w:right w:val="single" w:sz="4" w:space="0" w:color="000000"/>
            </w:tcBorders>
          </w:tcPr>
          <w:p w:rsidR="00E72948" w:rsidRDefault="00CA3523">
            <w:pPr>
              <w:rPr>
                <w:rFonts w:ascii="Calibri" w:eastAsia="Calibri" w:hAnsi="Calibri" w:cs="Calibri"/>
                <w:sz w:val="22"/>
                <w:szCs w:val="22"/>
              </w:rPr>
            </w:pPr>
            <w:r>
              <w:rPr>
                <w:rFonts w:ascii="Calibri" w:eastAsia="Calibri" w:hAnsi="Calibri" w:cs="Calibri"/>
                <w:sz w:val="22"/>
                <w:szCs w:val="22"/>
              </w:rPr>
              <w:t>22/01/2019</w:t>
            </w:r>
          </w:p>
        </w:tc>
      </w:tr>
      <w:tr w:rsidR="00E72948">
        <w:trPr>
          <w:trHeight w:val="380"/>
        </w:trPr>
        <w:tc>
          <w:tcPr>
            <w:tcW w:w="3228" w:type="dxa"/>
            <w:tcBorders>
              <w:top w:val="single" w:sz="4" w:space="0" w:color="000000"/>
              <w:left w:val="single" w:sz="4" w:space="0" w:color="000000"/>
              <w:bottom w:val="single" w:sz="4" w:space="0" w:color="000000"/>
              <w:right w:val="nil"/>
            </w:tcBorders>
          </w:tcPr>
          <w:p w:rsidR="00E72948" w:rsidRDefault="00C135EC">
            <w:pPr>
              <w:rPr>
                <w:rFonts w:ascii="Calibri" w:eastAsia="Calibri" w:hAnsi="Calibri" w:cs="Calibri"/>
                <w:sz w:val="22"/>
                <w:szCs w:val="22"/>
              </w:rPr>
            </w:pPr>
            <w:r>
              <w:rPr>
                <w:rFonts w:ascii="Calibri" w:eastAsia="Calibri" w:hAnsi="Calibri" w:cs="Calibri"/>
                <w:b/>
                <w:sz w:val="22"/>
                <w:szCs w:val="22"/>
              </w:rPr>
              <w:t>REVISION DATE/S:</w:t>
            </w:r>
          </w:p>
        </w:tc>
        <w:tc>
          <w:tcPr>
            <w:tcW w:w="5194" w:type="dxa"/>
            <w:tcBorders>
              <w:top w:val="single" w:sz="4" w:space="0" w:color="000000"/>
              <w:left w:val="single" w:sz="4" w:space="0" w:color="000000"/>
              <w:bottom w:val="single" w:sz="4" w:space="0" w:color="000000"/>
              <w:right w:val="single" w:sz="4" w:space="0" w:color="000000"/>
            </w:tcBorders>
          </w:tcPr>
          <w:p w:rsidR="00E72948" w:rsidRDefault="00CA3523">
            <w:pPr>
              <w:rPr>
                <w:rFonts w:ascii="Calibri" w:eastAsia="Calibri" w:hAnsi="Calibri" w:cs="Calibri"/>
                <w:sz w:val="22"/>
                <w:szCs w:val="22"/>
              </w:rPr>
            </w:pPr>
            <w:r>
              <w:rPr>
                <w:rFonts w:ascii="Calibri" w:eastAsia="Calibri" w:hAnsi="Calibri" w:cs="Calibri"/>
                <w:sz w:val="22"/>
                <w:szCs w:val="22"/>
              </w:rPr>
              <w:t>22/01/2019</w:t>
            </w:r>
          </w:p>
        </w:tc>
      </w:tr>
      <w:tr w:rsidR="00E72948">
        <w:trPr>
          <w:trHeight w:val="380"/>
        </w:trPr>
        <w:tc>
          <w:tcPr>
            <w:tcW w:w="3228" w:type="dxa"/>
            <w:tcBorders>
              <w:top w:val="single" w:sz="4" w:space="0" w:color="000000"/>
              <w:left w:val="single" w:sz="4" w:space="0" w:color="000000"/>
              <w:bottom w:val="single" w:sz="4" w:space="0" w:color="000000"/>
              <w:right w:val="nil"/>
            </w:tcBorders>
          </w:tcPr>
          <w:p w:rsidR="00E72948" w:rsidRDefault="00C135EC">
            <w:pPr>
              <w:rPr>
                <w:rFonts w:ascii="Calibri" w:eastAsia="Calibri" w:hAnsi="Calibri" w:cs="Calibri"/>
                <w:sz w:val="22"/>
                <w:szCs w:val="22"/>
              </w:rPr>
            </w:pPr>
            <w:r>
              <w:rPr>
                <w:rFonts w:ascii="Calibri" w:eastAsia="Calibri" w:hAnsi="Calibri" w:cs="Calibri"/>
                <w:b/>
                <w:sz w:val="22"/>
                <w:szCs w:val="22"/>
              </w:rPr>
              <w:t>DATE CREATED</w:t>
            </w:r>
          </w:p>
        </w:tc>
        <w:tc>
          <w:tcPr>
            <w:tcW w:w="5194" w:type="dxa"/>
            <w:tcBorders>
              <w:top w:val="single" w:sz="4" w:space="0" w:color="000000"/>
              <w:left w:val="single" w:sz="4" w:space="0" w:color="000000"/>
              <w:bottom w:val="single" w:sz="4" w:space="0" w:color="000000"/>
              <w:right w:val="single" w:sz="4" w:space="0" w:color="000000"/>
            </w:tcBorders>
          </w:tcPr>
          <w:p w:rsidR="00E72948" w:rsidRDefault="00CA3523">
            <w:pPr>
              <w:rPr>
                <w:rFonts w:ascii="Calibri" w:eastAsia="Calibri" w:hAnsi="Calibri" w:cs="Calibri"/>
                <w:sz w:val="22"/>
                <w:szCs w:val="22"/>
              </w:rPr>
            </w:pPr>
            <w:r>
              <w:rPr>
                <w:rFonts w:ascii="Calibri" w:eastAsia="Calibri" w:hAnsi="Calibri" w:cs="Calibri"/>
                <w:sz w:val="22"/>
                <w:szCs w:val="22"/>
              </w:rPr>
              <w:t>22/01/2019</w:t>
            </w:r>
          </w:p>
        </w:tc>
      </w:tr>
    </w:tbl>
    <w:p w:rsidR="00E72948" w:rsidRDefault="00E72948">
      <w:pPr>
        <w:ind w:left="2160" w:hanging="2160"/>
        <w:jc w:val="both"/>
        <w:rPr>
          <w:rFonts w:ascii="Calibri" w:eastAsia="Calibri" w:hAnsi="Calibri" w:cs="Calibri"/>
          <w:sz w:val="22"/>
          <w:szCs w:val="22"/>
        </w:rPr>
      </w:pPr>
    </w:p>
    <w:p w:rsidR="00E72948" w:rsidRDefault="00C135EC">
      <w:pPr>
        <w:jc w:val="both"/>
        <w:rPr>
          <w:rFonts w:ascii="Calibri" w:eastAsia="Calibri" w:hAnsi="Calibri" w:cs="Calibri"/>
          <w:sz w:val="22"/>
          <w:szCs w:val="22"/>
        </w:rPr>
      </w:pPr>
      <w:r>
        <w:rPr>
          <w:rFonts w:ascii="Calibri" w:eastAsia="Calibri" w:hAnsi="Calibri" w:cs="Calibri"/>
          <w:b/>
          <w:sz w:val="22"/>
          <w:szCs w:val="22"/>
        </w:rPr>
        <w:t>POLICY STATEMENT</w:t>
      </w:r>
    </w:p>
    <w:p w:rsidR="00E72948" w:rsidRDefault="00E72948">
      <w:pPr>
        <w:jc w:val="both"/>
        <w:rPr>
          <w:rFonts w:ascii="Calibri" w:eastAsia="Calibri" w:hAnsi="Calibri" w:cs="Calibri"/>
          <w:sz w:val="8"/>
          <w:szCs w:val="8"/>
        </w:rPr>
      </w:pPr>
    </w:p>
    <w:p w:rsidR="00E72948" w:rsidRDefault="00C135EC">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Greendale Community Support Services is committed to providing all employees, volunteers and students with a safe and healthy work environment free from violence.</w:t>
      </w:r>
    </w:p>
    <w:p w:rsidR="00E72948" w:rsidRDefault="00E72948">
      <w:pPr>
        <w:jc w:val="both"/>
        <w:rPr>
          <w:rFonts w:ascii="Calibri" w:eastAsia="Calibri" w:hAnsi="Calibri" w:cs="Calibri"/>
          <w:sz w:val="16"/>
          <w:szCs w:val="16"/>
        </w:rPr>
      </w:pPr>
    </w:p>
    <w:p w:rsidR="00E72948" w:rsidRDefault="00E72948">
      <w:pPr>
        <w:jc w:val="both"/>
        <w:rPr>
          <w:rFonts w:ascii="Calibri" w:eastAsia="Calibri" w:hAnsi="Calibri" w:cs="Calibri"/>
          <w:sz w:val="16"/>
          <w:szCs w:val="16"/>
        </w:rPr>
      </w:pPr>
    </w:p>
    <w:p w:rsidR="00E72948" w:rsidRDefault="00C135EC">
      <w:pPr>
        <w:jc w:val="both"/>
        <w:rPr>
          <w:rFonts w:ascii="Calibri" w:eastAsia="Calibri" w:hAnsi="Calibri" w:cs="Calibri"/>
          <w:sz w:val="22"/>
          <w:szCs w:val="22"/>
        </w:rPr>
      </w:pPr>
      <w:r>
        <w:rPr>
          <w:rFonts w:ascii="Calibri" w:eastAsia="Calibri" w:hAnsi="Calibri" w:cs="Calibri"/>
          <w:b/>
          <w:sz w:val="22"/>
          <w:szCs w:val="22"/>
        </w:rPr>
        <w:t>SCOPE &amp; PURPOSE</w:t>
      </w:r>
      <w:r>
        <w:rPr>
          <w:rFonts w:ascii="Calibri" w:eastAsia="Calibri" w:hAnsi="Calibri" w:cs="Calibri"/>
          <w:sz w:val="22"/>
          <w:szCs w:val="22"/>
        </w:rPr>
        <w:t xml:space="preserve"> </w:t>
      </w:r>
      <w:r>
        <w:rPr>
          <w:rFonts w:ascii="Calibri" w:eastAsia="Calibri" w:hAnsi="Calibri" w:cs="Calibri"/>
          <w:sz w:val="22"/>
          <w:szCs w:val="22"/>
        </w:rPr>
        <w:tab/>
      </w:r>
    </w:p>
    <w:p w:rsidR="00E72948" w:rsidRDefault="00E72948">
      <w:pPr>
        <w:jc w:val="both"/>
        <w:rPr>
          <w:rFonts w:ascii="Calibri" w:eastAsia="Calibri" w:hAnsi="Calibri" w:cs="Calibri"/>
          <w:sz w:val="8"/>
          <w:szCs w:val="8"/>
        </w:rPr>
      </w:pPr>
    </w:p>
    <w:p w:rsidR="00E72948" w:rsidRDefault="00C135EC">
      <w:pPr>
        <w:jc w:val="both"/>
        <w:rPr>
          <w:rFonts w:ascii="Calibri" w:eastAsia="Calibri" w:hAnsi="Calibri" w:cs="Calibri"/>
          <w:sz w:val="22"/>
          <w:szCs w:val="22"/>
        </w:rPr>
      </w:pPr>
      <w:r>
        <w:rPr>
          <w:rFonts w:ascii="Calibri" w:eastAsia="Calibri" w:hAnsi="Calibri" w:cs="Calibri"/>
          <w:sz w:val="22"/>
          <w:szCs w:val="22"/>
        </w:rPr>
        <w:t xml:space="preserve">To create an awareness and to </w:t>
      </w:r>
      <w:proofErr w:type="spellStart"/>
      <w:r>
        <w:rPr>
          <w:rFonts w:ascii="Calibri" w:eastAsia="Calibri" w:hAnsi="Calibri" w:cs="Calibri"/>
          <w:sz w:val="22"/>
          <w:szCs w:val="22"/>
        </w:rPr>
        <w:t>minimise</w:t>
      </w:r>
      <w:proofErr w:type="spellEnd"/>
      <w:r>
        <w:rPr>
          <w:rFonts w:ascii="Calibri" w:eastAsia="Calibri" w:hAnsi="Calibri" w:cs="Calibri"/>
          <w:sz w:val="22"/>
          <w:szCs w:val="22"/>
        </w:rPr>
        <w:t xml:space="preserve"> the risk of occupational violence in all Greendale Community working environments.</w:t>
      </w:r>
    </w:p>
    <w:p w:rsidR="00E72948" w:rsidRDefault="00E72948">
      <w:pPr>
        <w:pBdr>
          <w:top w:val="nil"/>
          <w:left w:val="nil"/>
          <w:bottom w:val="nil"/>
          <w:right w:val="nil"/>
          <w:between w:val="nil"/>
        </w:pBdr>
        <w:jc w:val="both"/>
        <w:rPr>
          <w:rFonts w:ascii="Calibri" w:eastAsia="Calibri" w:hAnsi="Calibri" w:cs="Calibri"/>
          <w:color w:val="000000"/>
          <w:sz w:val="16"/>
          <w:szCs w:val="16"/>
        </w:rPr>
      </w:pPr>
    </w:p>
    <w:p w:rsidR="00E72948" w:rsidRDefault="00E72948">
      <w:pPr>
        <w:pBdr>
          <w:top w:val="nil"/>
          <w:left w:val="nil"/>
          <w:bottom w:val="nil"/>
          <w:right w:val="nil"/>
          <w:between w:val="nil"/>
        </w:pBdr>
        <w:jc w:val="both"/>
        <w:rPr>
          <w:rFonts w:ascii="Calibri" w:eastAsia="Calibri" w:hAnsi="Calibri" w:cs="Calibri"/>
          <w:color w:val="000000"/>
          <w:sz w:val="16"/>
          <w:szCs w:val="16"/>
        </w:rPr>
      </w:pPr>
    </w:p>
    <w:p w:rsidR="00E72948" w:rsidRDefault="00C135EC">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DEFINITION </w:t>
      </w:r>
    </w:p>
    <w:p w:rsidR="00E72948" w:rsidRDefault="00E72948">
      <w:pPr>
        <w:jc w:val="both"/>
        <w:rPr>
          <w:rFonts w:ascii="Calibri" w:eastAsia="Calibri" w:hAnsi="Calibri" w:cs="Calibri"/>
          <w:sz w:val="8"/>
          <w:szCs w:val="8"/>
        </w:rPr>
      </w:pPr>
    </w:p>
    <w:p w:rsidR="00E72948" w:rsidRDefault="00C135EC">
      <w:pPr>
        <w:jc w:val="both"/>
        <w:rPr>
          <w:rFonts w:ascii="Calibri" w:eastAsia="Calibri" w:hAnsi="Calibri" w:cs="Calibri"/>
          <w:sz w:val="22"/>
          <w:szCs w:val="22"/>
        </w:rPr>
      </w:pPr>
      <w:r>
        <w:rPr>
          <w:rFonts w:ascii="Calibri" w:eastAsia="Calibri" w:hAnsi="Calibri" w:cs="Calibri"/>
          <w:b/>
          <w:sz w:val="22"/>
          <w:szCs w:val="22"/>
        </w:rPr>
        <w:t xml:space="preserve">An </w:t>
      </w:r>
      <w:proofErr w:type="spellStart"/>
      <w:r>
        <w:rPr>
          <w:rFonts w:ascii="Calibri" w:eastAsia="Calibri" w:hAnsi="Calibri" w:cs="Calibri"/>
          <w:b/>
          <w:sz w:val="22"/>
          <w:szCs w:val="22"/>
        </w:rPr>
        <w:t>authorised</w:t>
      </w:r>
      <w:proofErr w:type="spellEnd"/>
      <w:r>
        <w:rPr>
          <w:rFonts w:ascii="Calibri" w:eastAsia="Calibri" w:hAnsi="Calibri" w:cs="Calibri"/>
          <w:b/>
          <w:sz w:val="22"/>
          <w:szCs w:val="22"/>
        </w:rPr>
        <w:t xml:space="preserve"> person</w:t>
      </w:r>
      <w:r>
        <w:rPr>
          <w:rFonts w:ascii="Calibri" w:eastAsia="Calibri" w:hAnsi="Calibri" w:cs="Calibri"/>
          <w:sz w:val="22"/>
          <w:szCs w:val="22"/>
        </w:rPr>
        <w:t xml:space="preserve"> is the relevant Manager or the Chief Executive Officer.</w:t>
      </w:r>
    </w:p>
    <w:p w:rsidR="00E72948" w:rsidRDefault="00E72948">
      <w:pPr>
        <w:ind w:firstLine="720"/>
        <w:jc w:val="both"/>
        <w:rPr>
          <w:rFonts w:ascii="Calibri" w:eastAsia="Calibri" w:hAnsi="Calibri" w:cs="Calibri"/>
          <w:sz w:val="16"/>
          <w:szCs w:val="16"/>
        </w:rPr>
      </w:pPr>
    </w:p>
    <w:p w:rsidR="00E72948" w:rsidRDefault="00C135EC">
      <w:pPr>
        <w:jc w:val="both"/>
        <w:rPr>
          <w:rFonts w:ascii="Calibri" w:eastAsia="Calibri" w:hAnsi="Calibri" w:cs="Calibri"/>
          <w:sz w:val="22"/>
          <w:szCs w:val="22"/>
        </w:rPr>
      </w:pPr>
      <w:r>
        <w:rPr>
          <w:rFonts w:ascii="Calibri" w:eastAsia="Calibri" w:hAnsi="Calibri" w:cs="Calibri"/>
          <w:b/>
          <w:sz w:val="22"/>
          <w:szCs w:val="22"/>
        </w:rPr>
        <w:t xml:space="preserve">Debriefing </w:t>
      </w:r>
      <w:r>
        <w:rPr>
          <w:rFonts w:ascii="Calibri" w:eastAsia="Calibri" w:hAnsi="Calibri" w:cs="Calibri"/>
          <w:sz w:val="22"/>
          <w:szCs w:val="22"/>
        </w:rPr>
        <w:t>is a process of evaluation and review focused on prevention and performance improvement.</w:t>
      </w:r>
    </w:p>
    <w:p w:rsidR="00E72948" w:rsidRDefault="00E72948">
      <w:pPr>
        <w:jc w:val="both"/>
        <w:rPr>
          <w:rFonts w:ascii="Calibri" w:eastAsia="Calibri" w:hAnsi="Calibri" w:cs="Calibri"/>
          <w:sz w:val="16"/>
          <w:szCs w:val="16"/>
        </w:rPr>
      </w:pPr>
    </w:p>
    <w:p w:rsidR="00E72948" w:rsidRDefault="00C135EC">
      <w:pPr>
        <w:jc w:val="both"/>
        <w:rPr>
          <w:rFonts w:ascii="Calibri" w:eastAsia="Calibri" w:hAnsi="Calibri" w:cs="Calibri"/>
          <w:sz w:val="22"/>
          <w:szCs w:val="22"/>
        </w:rPr>
      </w:pPr>
      <w:r>
        <w:rPr>
          <w:rFonts w:ascii="Calibri" w:eastAsia="Calibri" w:hAnsi="Calibri" w:cs="Calibri"/>
          <w:b/>
          <w:sz w:val="22"/>
          <w:szCs w:val="22"/>
        </w:rPr>
        <w:t xml:space="preserve">Assault </w:t>
      </w:r>
      <w:r>
        <w:rPr>
          <w:rFonts w:ascii="Calibri" w:eastAsia="Calibri" w:hAnsi="Calibri" w:cs="Calibri"/>
          <w:sz w:val="22"/>
          <w:szCs w:val="22"/>
        </w:rPr>
        <w:t>is defined as direct or indirect application of force by a person to the body of, or to the clothing or equipment worn by another person, with the intention of inflicting injury, pain, discomfort, damage, insult, threat or deprivation of liberty.</w:t>
      </w:r>
    </w:p>
    <w:p w:rsidR="00E72948" w:rsidRDefault="00E72948">
      <w:pPr>
        <w:pBdr>
          <w:top w:val="nil"/>
          <w:left w:val="nil"/>
          <w:bottom w:val="nil"/>
          <w:right w:val="nil"/>
          <w:between w:val="nil"/>
        </w:pBdr>
        <w:jc w:val="both"/>
        <w:rPr>
          <w:rFonts w:ascii="Calibri" w:eastAsia="Calibri" w:hAnsi="Calibri" w:cs="Calibri"/>
          <w:color w:val="000000"/>
          <w:sz w:val="16"/>
          <w:szCs w:val="16"/>
        </w:rPr>
      </w:pPr>
    </w:p>
    <w:p w:rsidR="00E72948" w:rsidRDefault="00C135EC">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Occupational Violence and Aggression </w:t>
      </w:r>
      <w:r>
        <w:rPr>
          <w:rFonts w:ascii="Calibri" w:eastAsia="Calibri" w:hAnsi="Calibri" w:cs="Calibri"/>
          <w:color w:val="000000"/>
          <w:sz w:val="22"/>
          <w:szCs w:val="22"/>
        </w:rPr>
        <w:t>can be defined as an</w:t>
      </w: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incident where an employee, volunteer or student, engaged in work duties, is physically attacked or threatened in the workplace and off-site situations, such as attending training courses, in a </w:t>
      </w:r>
      <w:r>
        <w:rPr>
          <w:rFonts w:ascii="Calibri" w:eastAsia="Calibri" w:hAnsi="Calibri" w:cs="Calibri"/>
          <w:sz w:val="22"/>
          <w:szCs w:val="22"/>
        </w:rPr>
        <w:t>service user</w:t>
      </w:r>
      <w:r>
        <w:rPr>
          <w:rFonts w:ascii="Calibri" w:eastAsia="Calibri" w:hAnsi="Calibri" w:cs="Calibri"/>
          <w:color w:val="000000"/>
          <w:sz w:val="22"/>
          <w:szCs w:val="22"/>
        </w:rPr>
        <w:t xml:space="preserve">’s home or engaging with </w:t>
      </w:r>
      <w:r>
        <w:rPr>
          <w:rFonts w:ascii="Calibri" w:eastAsia="Calibri" w:hAnsi="Calibri" w:cs="Calibri"/>
          <w:sz w:val="22"/>
          <w:szCs w:val="22"/>
        </w:rPr>
        <w:t>service user</w:t>
      </w:r>
      <w:r>
        <w:rPr>
          <w:rFonts w:ascii="Calibri" w:eastAsia="Calibri" w:hAnsi="Calibri" w:cs="Calibri"/>
          <w:color w:val="000000"/>
          <w:sz w:val="22"/>
          <w:szCs w:val="22"/>
        </w:rPr>
        <w:t xml:space="preserve">s who display </w:t>
      </w:r>
      <w:proofErr w:type="spellStart"/>
      <w:r>
        <w:rPr>
          <w:rFonts w:ascii="Calibri" w:eastAsia="Calibri" w:hAnsi="Calibri" w:cs="Calibri"/>
          <w:color w:val="000000"/>
          <w:sz w:val="22"/>
          <w:szCs w:val="22"/>
        </w:rPr>
        <w:t>behaviours</w:t>
      </w:r>
      <w:proofErr w:type="spellEnd"/>
      <w:r>
        <w:rPr>
          <w:rFonts w:ascii="Calibri" w:eastAsia="Calibri" w:hAnsi="Calibri" w:cs="Calibri"/>
          <w:color w:val="000000"/>
          <w:sz w:val="22"/>
          <w:szCs w:val="22"/>
        </w:rPr>
        <w:t xml:space="preserve"> of concern. This applies to all forms of physical and psychological attacks on employees, volunteers or students, including, but not limited to:</w:t>
      </w:r>
    </w:p>
    <w:p w:rsidR="00E72948" w:rsidRDefault="00E72948">
      <w:pPr>
        <w:pBdr>
          <w:top w:val="nil"/>
          <w:left w:val="nil"/>
          <w:bottom w:val="nil"/>
          <w:right w:val="nil"/>
          <w:between w:val="nil"/>
        </w:pBdr>
        <w:jc w:val="both"/>
        <w:rPr>
          <w:rFonts w:ascii="Calibri" w:eastAsia="Calibri" w:hAnsi="Calibri" w:cs="Calibri"/>
          <w:color w:val="000000"/>
          <w:sz w:val="6"/>
          <w:szCs w:val="6"/>
        </w:rPr>
      </w:pPr>
    </w:p>
    <w:p w:rsidR="00E72948" w:rsidRDefault="00C135EC">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Aggressive gestures or expressions such as eye rolling and sneering </w:t>
      </w:r>
    </w:p>
    <w:p w:rsidR="00E72948" w:rsidRDefault="00C135EC">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Verbal gestures such as yelling, swearing and name calling </w:t>
      </w:r>
    </w:p>
    <w:p w:rsidR="00E72948" w:rsidRDefault="00C135EC">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Intimidating physical </w:t>
      </w:r>
      <w:proofErr w:type="spellStart"/>
      <w:r>
        <w:rPr>
          <w:rFonts w:ascii="Calibri" w:eastAsia="Calibri" w:hAnsi="Calibri" w:cs="Calibri"/>
          <w:color w:val="000000"/>
          <w:sz w:val="22"/>
          <w:szCs w:val="22"/>
        </w:rPr>
        <w:t>behaviour</w:t>
      </w:r>
      <w:proofErr w:type="spellEnd"/>
      <w:r>
        <w:rPr>
          <w:rFonts w:ascii="Calibri" w:eastAsia="Calibri" w:hAnsi="Calibri" w:cs="Calibri"/>
          <w:color w:val="000000"/>
          <w:sz w:val="22"/>
          <w:szCs w:val="22"/>
        </w:rPr>
        <w:t xml:space="preserve"> such as standing in a person’s personal space or standing over them</w:t>
      </w:r>
    </w:p>
    <w:p w:rsidR="00E72948" w:rsidRDefault="00C135EC">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Physical assault such as biting, spitting, scratching, pushing, shoving, tripping, grabbing or any type of direct physical contact </w:t>
      </w:r>
    </w:p>
    <w:p w:rsidR="00E72948" w:rsidRDefault="00C135EC">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Extreme acts of violence and aggression such as hitting, punching, strangulation, kicking, threats with weapons, sexual assault</w:t>
      </w:r>
    </w:p>
    <w:p w:rsidR="00E72948" w:rsidRDefault="00C135EC">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Throwing objects </w:t>
      </w:r>
    </w:p>
    <w:p w:rsidR="00E72948" w:rsidRDefault="00C135EC">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lastRenderedPageBreak/>
        <w:t>Attacking with knives, clubs or any other type of weapon</w:t>
      </w:r>
    </w:p>
    <w:p w:rsidR="00E72948" w:rsidRDefault="00C135EC">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Any form of indecent physical grabbing</w:t>
      </w:r>
    </w:p>
    <w:p w:rsidR="00E72948" w:rsidRDefault="002B5394">
      <w:pPr>
        <w:numPr>
          <w:ilvl w:val="0"/>
          <w:numId w:val="1"/>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Verbal abuse and threats.</w:t>
      </w:r>
    </w:p>
    <w:p w:rsidR="00E72948" w:rsidRDefault="00E72948">
      <w:pPr>
        <w:pBdr>
          <w:top w:val="nil"/>
          <w:left w:val="nil"/>
          <w:bottom w:val="nil"/>
          <w:right w:val="nil"/>
          <w:between w:val="nil"/>
        </w:pBdr>
        <w:jc w:val="both"/>
        <w:rPr>
          <w:rFonts w:ascii="Calibri" w:eastAsia="Calibri" w:hAnsi="Calibri" w:cs="Calibri"/>
          <w:color w:val="000000"/>
          <w:sz w:val="22"/>
          <w:szCs w:val="22"/>
        </w:rPr>
      </w:pPr>
    </w:p>
    <w:p w:rsidR="00E72948" w:rsidRDefault="00C135EC">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Occupational Violence </w:t>
      </w:r>
      <w:r>
        <w:rPr>
          <w:rFonts w:ascii="Calibri" w:eastAsia="Calibri" w:hAnsi="Calibri" w:cs="Calibri"/>
          <w:color w:val="000000"/>
          <w:sz w:val="22"/>
          <w:szCs w:val="22"/>
        </w:rPr>
        <w:t>can be perpetrated by:</w:t>
      </w:r>
    </w:p>
    <w:p w:rsidR="00E72948" w:rsidRDefault="002B5394">
      <w:pPr>
        <w:numPr>
          <w:ilvl w:val="0"/>
          <w:numId w:val="2"/>
        </w:numPr>
        <w:jc w:val="both"/>
        <w:rPr>
          <w:sz w:val="22"/>
          <w:szCs w:val="22"/>
        </w:rPr>
      </w:pPr>
      <w:r>
        <w:rPr>
          <w:rFonts w:ascii="Calibri" w:eastAsia="Calibri" w:hAnsi="Calibri" w:cs="Calibri"/>
          <w:sz w:val="22"/>
          <w:szCs w:val="22"/>
        </w:rPr>
        <w:t>a</w:t>
      </w:r>
      <w:r w:rsidR="00C135EC">
        <w:rPr>
          <w:rFonts w:ascii="Calibri" w:eastAsia="Calibri" w:hAnsi="Calibri" w:cs="Calibri"/>
          <w:sz w:val="22"/>
          <w:szCs w:val="22"/>
        </w:rPr>
        <w:t xml:space="preserve"> co-worker</w:t>
      </w:r>
    </w:p>
    <w:p w:rsidR="00E72948" w:rsidRDefault="002B5394">
      <w:pPr>
        <w:numPr>
          <w:ilvl w:val="0"/>
          <w:numId w:val="2"/>
        </w:numPr>
        <w:jc w:val="both"/>
        <w:rPr>
          <w:sz w:val="22"/>
          <w:szCs w:val="22"/>
        </w:rPr>
      </w:pPr>
      <w:r>
        <w:rPr>
          <w:rFonts w:ascii="Calibri" w:eastAsia="Calibri" w:hAnsi="Calibri" w:cs="Calibri"/>
          <w:sz w:val="22"/>
          <w:szCs w:val="22"/>
        </w:rPr>
        <w:t>a</w:t>
      </w:r>
      <w:r w:rsidR="00C135EC">
        <w:rPr>
          <w:rFonts w:ascii="Calibri" w:eastAsia="Calibri" w:hAnsi="Calibri" w:cs="Calibri"/>
          <w:sz w:val="22"/>
          <w:szCs w:val="22"/>
        </w:rPr>
        <w:t xml:space="preserve"> manager</w:t>
      </w:r>
    </w:p>
    <w:p w:rsidR="00E72948" w:rsidRDefault="002B5394">
      <w:pPr>
        <w:numPr>
          <w:ilvl w:val="0"/>
          <w:numId w:val="2"/>
        </w:numPr>
        <w:jc w:val="both"/>
        <w:rPr>
          <w:sz w:val="22"/>
          <w:szCs w:val="22"/>
        </w:rPr>
      </w:pPr>
      <w:r>
        <w:rPr>
          <w:rFonts w:ascii="Calibri" w:eastAsia="Calibri" w:hAnsi="Calibri" w:cs="Calibri"/>
          <w:sz w:val="22"/>
          <w:szCs w:val="22"/>
        </w:rPr>
        <w:t>c</w:t>
      </w:r>
      <w:r w:rsidR="00C135EC">
        <w:rPr>
          <w:rFonts w:ascii="Calibri" w:eastAsia="Calibri" w:hAnsi="Calibri" w:cs="Calibri"/>
          <w:sz w:val="22"/>
          <w:szCs w:val="22"/>
        </w:rPr>
        <w:t>ustomer or service user</w:t>
      </w:r>
    </w:p>
    <w:p w:rsidR="00E72948" w:rsidRDefault="002B5394">
      <w:pPr>
        <w:numPr>
          <w:ilvl w:val="0"/>
          <w:numId w:val="2"/>
        </w:numPr>
        <w:jc w:val="both"/>
        <w:rPr>
          <w:sz w:val="22"/>
          <w:szCs w:val="22"/>
        </w:rPr>
      </w:pPr>
      <w:r>
        <w:rPr>
          <w:rFonts w:ascii="Calibri" w:eastAsia="Calibri" w:hAnsi="Calibri" w:cs="Calibri"/>
          <w:sz w:val="22"/>
          <w:szCs w:val="22"/>
        </w:rPr>
        <w:t>p</w:t>
      </w:r>
      <w:r w:rsidR="00C135EC">
        <w:rPr>
          <w:rFonts w:ascii="Calibri" w:eastAsia="Calibri" w:hAnsi="Calibri" w:cs="Calibri"/>
          <w:sz w:val="22"/>
          <w:szCs w:val="22"/>
        </w:rPr>
        <w:t>erson known to the service user</w:t>
      </w:r>
    </w:p>
    <w:p w:rsidR="00E72948" w:rsidRDefault="002B5394">
      <w:pPr>
        <w:numPr>
          <w:ilvl w:val="0"/>
          <w:numId w:val="2"/>
        </w:numPr>
        <w:jc w:val="both"/>
        <w:rPr>
          <w:sz w:val="22"/>
          <w:szCs w:val="22"/>
        </w:rPr>
      </w:pPr>
      <w:r>
        <w:rPr>
          <w:rFonts w:ascii="Calibri" w:eastAsia="Calibri" w:hAnsi="Calibri" w:cs="Calibri"/>
          <w:sz w:val="22"/>
          <w:szCs w:val="22"/>
        </w:rPr>
        <w:t>p</w:t>
      </w:r>
      <w:r w:rsidR="00C135EC">
        <w:rPr>
          <w:rFonts w:ascii="Calibri" w:eastAsia="Calibri" w:hAnsi="Calibri" w:cs="Calibri"/>
          <w:sz w:val="22"/>
          <w:szCs w:val="22"/>
        </w:rPr>
        <w:t xml:space="preserve">erson known to the </w:t>
      </w:r>
      <w:proofErr w:type="spellStart"/>
      <w:r w:rsidR="00C135EC">
        <w:rPr>
          <w:rFonts w:ascii="Calibri" w:eastAsia="Calibri" w:hAnsi="Calibri" w:cs="Calibri"/>
          <w:sz w:val="22"/>
          <w:szCs w:val="22"/>
        </w:rPr>
        <w:t>organisation</w:t>
      </w:r>
      <w:proofErr w:type="spellEnd"/>
      <w:r w:rsidR="00C135EC">
        <w:rPr>
          <w:rFonts w:ascii="Calibri" w:eastAsia="Calibri" w:hAnsi="Calibri" w:cs="Calibri"/>
          <w:sz w:val="22"/>
          <w:szCs w:val="22"/>
        </w:rPr>
        <w:t xml:space="preserve"> or the employee, volunteer or student</w:t>
      </w:r>
    </w:p>
    <w:p w:rsidR="00E72948" w:rsidRDefault="002B5394">
      <w:pPr>
        <w:numPr>
          <w:ilvl w:val="0"/>
          <w:numId w:val="2"/>
        </w:numPr>
        <w:jc w:val="both"/>
        <w:rPr>
          <w:sz w:val="22"/>
          <w:szCs w:val="22"/>
        </w:rPr>
      </w:pPr>
      <w:r>
        <w:rPr>
          <w:rFonts w:ascii="Calibri" w:eastAsia="Calibri" w:hAnsi="Calibri" w:cs="Calibri"/>
          <w:sz w:val="22"/>
          <w:szCs w:val="22"/>
        </w:rPr>
        <w:t>a</w:t>
      </w:r>
      <w:r w:rsidR="00C135EC">
        <w:rPr>
          <w:rFonts w:ascii="Calibri" w:eastAsia="Calibri" w:hAnsi="Calibri" w:cs="Calibri"/>
          <w:sz w:val="22"/>
          <w:szCs w:val="22"/>
        </w:rPr>
        <w:t xml:space="preserve"> stranger (intruder)</w:t>
      </w:r>
      <w:r>
        <w:rPr>
          <w:rFonts w:ascii="Calibri" w:eastAsia="Calibri" w:hAnsi="Calibri" w:cs="Calibri"/>
          <w:sz w:val="22"/>
          <w:szCs w:val="22"/>
        </w:rPr>
        <w:t>.</w:t>
      </w:r>
    </w:p>
    <w:p w:rsidR="00E72948" w:rsidRDefault="00E72948">
      <w:pPr>
        <w:jc w:val="both"/>
        <w:rPr>
          <w:rFonts w:ascii="Calibri" w:eastAsia="Calibri" w:hAnsi="Calibri" w:cs="Calibri"/>
          <w:color w:val="FF0000"/>
          <w:sz w:val="16"/>
          <w:szCs w:val="16"/>
        </w:rPr>
      </w:pPr>
    </w:p>
    <w:p w:rsidR="00E72948" w:rsidRDefault="00C135EC">
      <w:pPr>
        <w:jc w:val="both"/>
        <w:rPr>
          <w:rFonts w:ascii="Calibri" w:eastAsia="Calibri" w:hAnsi="Calibri" w:cs="Calibri"/>
          <w:sz w:val="22"/>
          <w:szCs w:val="22"/>
        </w:rPr>
      </w:pPr>
      <w:r>
        <w:rPr>
          <w:rFonts w:ascii="Calibri" w:eastAsia="Calibri" w:hAnsi="Calibri" w:cs="Calibri"/>
          <w:b/>
          <w:sz w:val="22"/>
          <w:szCs w:val="22"/>
        </w:rPr>
        <w:t>Occupational Violence</w:t>
      </w:r>
      <w:r>
        <w:rPr>
          <w:rFonts w:ascii="Calibri" w:eastAsia="Calibri" w:hAnsi="Calibri" w:cs="Calibri"/>
          <w:sz w:val="22"/>
          <w:szCs w:val="22"/>
        </w:rPr>
        <w:t xml:space="preserve"> </w:t>
      </w:r>
      <w:r>
        <w:rPr>
          <w:rFonts w:ascii="Calibri" w:eastAsia="Calibri" w:hAnsi="Calibri" w:cs="Calibri"/>
          <w:b/>
          <w:sz w:val="22"/>
          <w:szCs w:val="22"/>
        </w:rPr>
        <w:t>and Aggression</w:t>
      </w:r>
      <w:r>
        <w:rPr>
          <w:rFonts w:ascii="Calibri" w:eastAsia="Calibri" w:hAnsi="Calibri" w:cs="Calibri"/>
          <w:sz w:val="22"/>
          <w:szCs w:val="22"/>
        </w:rPr>
        <w:t xml:space="preserve"> may also occur between other individuals, including service users and witnessed by employees, volunteers and/or students. </w:t>
      </w:r>
    </w:p>
    <w:p w:rsidR="00E72948" w:rsidRDefault="00C135EC">
      <w:pPr>
        <w:jc w:val="both"/>
        <w:rPr>
          <w:rFonts w:ascii="Calibri" w:eastAsia="Calibri" w:hAnsi="Calibri" w:cs="Calibri"/>
          <w:sz w:val="22"/>
          <w:szCs w:val="22"/>
        </w:rPr>
      </w:pPr>
      <w:r>
        <w:rPr>
          <w:rFonts w:ascii="Calibri" w:eastAsia="Calibri" w:hAnsi="Calibri" w:cs="Calibri"/>
          <w:sz w:val="22"/>
          <w:szCs w:val="22"/>
        </w:rPr>
        <w:t xml:space="preserve">The employee’s volunteer’s and/or student’s first response to any violence between other individuals is to keep themselves safe and not intervene. </w:t>
      </w:r>
    </w:p>
    <w:p w:rsidR="00E72948" w:rsidRDefault="00C135EC">
      <w:pPr>
        <w:jc w:val="both"/>
        <w:rPr>
          <w:rFonts w:ascii="Calibri" w:eastAsia="Calibri" w:hAnsi="Calibri" w:cs="Calibri"/>
          <w:sz w:val="22"/>
          <w:szCs w:val="22"/>
        </w:rPr>
      </w:pPr>
      <w:r>
        <w:rPr>
          <w:rFonts w:ascii="Calibri" w:eastAsia="Calibri" w:hAnsi="Calibri" w:cs="Calibri"/>
          <w:sz w:val="22"/>
          <w:szCs w:val="22"/>
        </w:rPr>
        <w:t xml:space="preserve">Evasion should be the first line intervention.  </w:t>
      </w:r>
    </w:p>
    <w:p w:rsidR="00E72948" w:rsidRDefault="00C135EC">
      <w:pPr>
        <w:jc w:val="both"/>
        <w:rPr>
          <w:rFonts w:ascii="Calibri" w:eastAsia="Calibri" w:hAnsi="Calibri" w:cs="Calibri"/>
          <w:sz w:val="22"/>
          <w:szCs w:val="22"/>
        </w:rPr>
      </w:pPr>
      <w:r>
        <w:rPr>
          <w:rFonts w:ascii="Calibri" w:eastAsia="Calibri" w:hAnsi="Calibri" w:cs="Calibri"/>
          <w:sz w:val="22"/>
          <w:szCs w:val="22"/>
        </w:rPr>
        <w:t xml:space="preserve">In line with the Occupational Health and Safety (OHS) Act, the employees, volunteers and/or students safety comes first, before a duty of care to the service user. </w:t>
      </w:r>
    </w:p>
    <w:p w:rsidR="00E72948" w:rsidRDefault="00C135EC">
      <w:pPr>
        <w:jc w:val="both"/>
        <w:rPr>
          <w:rFonts w:ascii="Calibri" w:eastAsia="Calibri" w:hAnsi="Calibri" w:cs="Calibri"/>
          <w:color w:val="FF0000"/>
          <w:sz w:val="22"/>
          <w:szCs w:val="22"/>
        </w:rPr>
      </w:pPr>
      <w:r>
        <w:rPr>
          <w:rFonts w:ascii="Calibri" w:eastAsia="Calibri" w:hAnsi="Calibri" w:cs="Calibri"/>
          <w:sz w:val="22"/>
          <w:szCs w:val="22"/>
        </w:rPr>
        <w:t>This may be difficult to achieve if a</w:t>
      </w:r>
      <w:r>
        <w:rPr>
          <w:rFonts w:ascii="Calibri" w:eastAsia="Calibri" w:hAnsi="Calibri" w:cs="Calibri"/>
          <w:color w:val="FF0000"/>
          <w:sz w:val="22"/>
          <w:szCs w:val="22"/>
        </w:rPr>
        <w:t xml:space="preserve"> </w:t>
      </w:r>
      <w:r>
        <w:rPr>
          <w:rFonts w:ascii="Calibri" w:eastAsia="Calibri" w:hAnsi="Calibri" w:cs="Calibri"/>
          <w:sz w:val="22"/>
          <w:szCs w:val="22"/>
        </w:rPr>
        <w:t xml:space="preserve">vulnerable service user is being hurt, but other measures must be tried in line with the service user’s </w:t>
      </w:r>
      <w:proofErr w:type="spellStart"/>
      <w:r>
        <w:rPr>
          <w:rFonts w:ascii="Calibri" w:eastAsia="Calibri" w:hAnsi="Calibri" w:cs="Calibri"/>
          <w:sz w:val="22"/>
          <w:szCs w:val="22"/>
        </w:rPr>
        <w:t>behaviour</w:t>
      </w:r>
      <w:proofErr w:type="spellEnd"/>
      <w:r>
        <w:rPr>
          <w:rFonts w:ascii="Calibri" w:eastAsia="Calibri" w:hAnsi="Calibri" w:cs="Calibri"/>
          <w:sz w:val="22"/>
          <w:szCs w:val="22"/>
        </w:rPr>
        <w:t xml:space="preserve"> management plan, prior to intervening and the employee, volunteer or student being injured themselves.</w:t>
      </w:r>
    </w:p>
    <w:p w:rsidR="00E72948" w:rsidRDefault="00E72948">
      <w:pPr>
        <w:jc w:val="both"/>
        <w:rPr>
          <w:rFonts w:ascii="Calibri" w:eastAsia="Calibri" w:hAnsi="Calibri" w:cs="Calibri"/>
          <w:sz w:val="16"/>
          <w:szCs w:val="16"/>
        </w:rPr>
      </w:pPr>
    </w:p>
    <w:p w:rsidR="00E72948" w:rsidRDefault="00C135EC">
      <w:pPr>
        <w:jc w:val="both"/>
        <w:rPr>
          <w:rFonts w:ascii="Calibri" w:eastAsia="Calibri" w:hAnsi="Calibri" w:cs="Calibri"/>
          <w:sz w:val="22"/>
          <w:szCs w:val="22"/>
        </w:rPr>
      </w:pPr>
      <w:r>
        <w:rPr>
          <w:rFonts w:ascii="Calibri" w:eastAsia="Calibri" w:hAnsi="Calibri" w:cs="Calibri"/>
          <w:b/>
          <w:sz w:val="22"/>
          <w:szCs w:val="22"/>
        </w:rPr>
        <w:t xml:space="preserve">A </w:t>
      </w:r>
      <w:proofErr w:type="spellStart"/>
      <w:r>
        <w:rPr>
          <w:rFonts w:ascii="Calibri" w:eastAsia="Calibri" w:hAnsi="Calibri" w:cs="Calibri"/>
          <w:b/>
          <w:sz w:val="22"/>
          <w:szCs w:val="22"/>
        </w:rPr>
        <w:t>behaviour</w:t>
      </w:r>
      <w:proofErr w:type="spellEnd"/>
      <w:r>
        <w:rPr>
          <w:rFonts w:ascii="Calibri" w:eastAsia="Calibri" w:hAnsi="Calibri" w:cs="Calibri"/>
          <w:b/>
          <w:sz w:val="22"/>
          <w:szCs w:val="22"/>
        </w:rPr>
        <w:t xml:space="preserve"> of concern is a </w:t>
      </w:r>
      <w:proofErr w:type="spellStart"/>
      <w:r>
        <w:rPr>
          <w:rFonts w:ascii="Calibri" w:eastAsia="Calibri" w:hAnsi="Calibri" w:cs="Calibri"/>
          <w:sz w:val="22"/>
          <w:szCs w:val="22"/>
        </w:rPr>
        <w:t>behaviour</w:t>
      </w:r>
      <w:proofErr w:type="spellEnd"/>
      <w:r>
        <w:rPr>
          <w:rFonts w:ascii="Calibri" w:eastAsia="Calibri" w:hAnsi="Calibri" w:cs="Calibri"/>
          <w:sz w:val="22"/>
          <w:szCs w:val="22"/>
        </w:rPr>
        <w:t xml:space="preserve"> of such intensity, frequency or duration that the physical safety of the person or others is placed in serious jeopardy or </w:t>
      </w:r>
      <w:proofErr w:type="spellStart"/>
      <w:r>
        <w:rPr>
          <w:rFonts w:ascii="Calibri" w:eastAsia="Calibri" w:hAnsi="Calibri" w:cs="Calibri"/>
          <w:sz w:val="22"/>
          <w:szCs w:val="22"/>
        </w:rPr>
        <w:t>behaviour</w:t>
      </w:r>
      <w:proofErr w:type="spellEnd"/>
      <w:r>
        <w:rPr>
          <w:rFonts w:ascii="Calibri" w:eastAsia="Calibri" w:hAnsi="Calibri" w:cs="Calibri"/>
          <w:sz w:val="22"/>
          <w:szCs w:val="22"/>
        </w:rPr>
        <w:t xml:space="preserve"> which is likely to seriously limit or deny access to the use of ordinary community facilities</w:t>
      </w:r>
      <w:r>
        <w:rPr>
          <w:rFonts w:ascii="Calibri" w:eastAsia="Calibri" w:hAnsi="Calibri" w:cs="Calibri"/>
          <w:b/>
          <w:sz w:val="22"/>
          <w:szCs w:val="22"/>
        </w:rPr>
        <w:t>.</w:t>
      </w:r>
    </w:p>
    <w:p w:rsidR="00E72948" w:rsidRDefault="00E72948">
      <w:pPr>
        <w:pBdr>
          <w:top w:val="nil"/>
          <w:left w:val="nil"/>
          <w:bottom w:val="nil"/>
          <w:right w:val="nil"/>
          <w:between w:val="nil"/>
        </w:pBdr>
        <w:jc w:val="both"/>
        <w:rPr>
          <w:rFonts w:ascii="Calibri" w:eastAsia="Calibri" w:hAnsi="Calibri" w:cs="Calibri"/>
          <w:color w:val="000000"/>
          <w:sz w:val="16"/>
          <w:szCs w:val="16"/>
        </w:rPr>
      </w:pPr>
    </w:p>
    <w:p w:rsidR="00E72948" w:rsidRDefault="00C135EC">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A physical attack</w:t>
      </w:r>
      <w:r>
        <w:rPr>
          <w:rFonts w:ascii="Calibri" w:eastAsia="Calibri" w:hAnsi="Calibri" w:cs="Calibri"/>
          <w:color w:val="000000"/>
          <w:sz w:val="22"/>
          <w:szCs w:val="22"/>
        </w:rPr>
        <w:t xml:space="preserve"> can occur regardless of the attacker’s intent and includes situations where an employee is attacked by a person who may not be able to form intent, but their </w:t>
      </w:r>
      <w:proofErr w:type="spellStart"/>
      <w:r>
        <w:rPr>
          <w:rFonts w:ascii="Calibri" w:eastAsia="Calibri" w:hAnsi="Calibri" w:cs="Calibri"/>
          <w:color w:val="000000"/>
          <w:sz w:val="22"/>
          <w:szCs w:val="22"/>
        </w:rPr>
        <w:t>behaviour</w:t>
      </w:r>
      <w:proofErr w:type="spellEnd"/>
      <w:r>
        <w:rPr>
          <w:rFonts w:ascii="Calibri" w:eastAsia="Calibri" w:hAnsi="Calibri" w:cs="Calibri"/>
          <w:color w:val="000000"/>
          <w:sz w:val="22"/>
          <w:szCs w:val="22"/>
        </w:rPr>
        <w:t xml:space="preserve"> can cause harm.</w:t>
      </w:r>
    </w:p>
    <w:p w:rsidR="00E72948" w:rsidRDefault="00E72948">
      <w:pPr>
        <w:jc w:val="both"/>
        <w:rPr>
          <w:rFonts w:ascii="Calibri" w:eastAsia="Calibri" w:hAnsi="Calibri" w:cs="Calibri"/>
          <w:sz w:val="22"/>
          <w:szCs w:val="22"/>
        </w:rPr>
      </w:pPr>
    </w:p>
    <w:p w:rsidR="00E72948" w:rsidRDefault="00C135EC">
      <w:pPr>
        <w:tabs>
          <w:tab w:val="left" w:pos="282"/>
          <w:tab w:val="left" w:pos="426"/>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s>
        <w:jc w:val="both"/>
        <w:rPr>
          <w:rFonts w:ascii="Calibri" w:eastAsia="Calibri" w:hAnsi="Calibri" w:cs="Calibri"/>
        </w:rPr>
      </w:pPr>
      <w:r>
        <w:rPr>
          <w:rFonts w:ascii="Calibri" w:eastAsia="Calibri" w:hAnsi="Calibri" w:cs="Calibri"/>
          <w:sz w:val="22"/>
          <w:szCs w:val="22"/>
        </w:rPr>
        <w:t xml:space="preserve">In line with the requirements of the Disability Act 2006 and the Aged Care Act 1997, it should be noted that employees must not physically restrain a service user except to keep them safe in </w:t>
      </w:r>
      <w:proofErr w:type="gramStart"/>
      <w:r>
        <w:rPr>
          <w:rFonts w:ascii="Calibri" w:eastAsia="Calibri" w:hAnsi="Calibri" w:cs="Calibri"/>
          <w:sz w:val="22"/>
          <w:szCs w:val="22"/>
        </w:rPr>
        <w:t>an emergency situation</w:t>
      </w:r>
      <w:proofErr w:type="gramEnd"/>
      <w:r>
        <w:rPr>
          <w:rFonts w:ascii="Calibri" w:eastAsia="Calibri" w:hAnsi="Calibri" w:cs="Calibri"/>
          <w:sz w:val="22"/>
          <w:szCs w:val="22"/>
        </w:rPr>
        <w:t xml:space="preserve"> </w:t>
      </w:r>
      <w:proofErr w:type="spellStart"/>
      <w:r>
        <w:rPr>
          <w:rFonts w:ascii="Calibri" w:eastAsia="Calibri" w:hAnsi="Calibri" w:cs="Calibri"/>
          <w:sz w:val="22"/>
          <w:szCs w:val="22"/>
        </w:rPr>
        <w:t>eg</w:t>
      </w:r>
      <w:proofErr w:type="spellEnd"/>
      <w:r>
        <w:rPr>
          <w:rFonts w:ascii="Calibri" w:eastAsia="Calibri" w:hAnsi="Calibri" w:cs="Calibri"/>
          <w:sz w:val="22"/>
          <w:szCs w:val="22"/>
        </w:rPr>
        <w:t xml:space="preserve"> preventing them from running onto a roadway.  Seclusion can only be used as part of a </w:t>
      </w:r>
      <w:proofErr w:type="spellStart"/>
      <w:r>
        <w:rPr>
          <w:rFonts w:ascii="Calibri" w:eastAsia="Calibri" w:hAnsi="Calibri" w:cs="Calibri"/>
          <w:sz w:val="22"/>
          <w:szCs w:val="22"/>
        </w:rPr>
        <w:t>Behaviour</w:t>
      </w:r>
      <w:proofErr w:type="spellEnd"/>
      <w:r>
        <w:rPr>
          <w:rFonts w:ascii="Calibri" w:eastAsia="Calibri" w:hAnsi="Calibri" w:cs="Calibri"/>
          <w:sz w:val="22"/>
          <w:szCs w:val="22"/>
        </w:rPr>
        <w:t xml:space="preserve"> Support Plan and reported to the Office of the Senior Practitioner as per the requirements of the Disability Act 2006 and Aged Care Act 1997. Employees, volunteers and students must always employ a least restrictive approach to prevent the person from causing injury to him or herself or another person</w:t>
      </w:r>
      <w:r>
        <w:rPr>
          <w:rFonts w:ascii="Calibri" w:eastAsia="Calibri" w:hAnsi="Calibri" w:cs="Calibri"/>
        </w:rPr>
        <w:t>.</w:t>
      </w:r>
    </w:p>
    <w:p w:rsidR="00E72948" w:rsidRDefault="00E72948">
      <w:pPr>
        <w:tabs>
          <w:tab w:val="left" w:pos="282"/>
          <w:tab w:val="left" w:pos="426"/>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s>
        <w:jc w:val="both"/>
        <w:rPr>
          <w:rFonts w:ascii="Calibri" w:eastAsia="Calibri" w:hAnsi="Calibri" w:cs="Calibri"/>
          <w:color w:val="FF0000"/>
          <w:sz w:val="16"/>
          <w:szCs w:val="16"/>
        </w:rPr>
      </w:pPr>
    </w:p>
    <w:p w:rsidR="00E72948" w:rsidRDefault="00E72948">
      <w:pPr>
        <w:tabs>
          <w:tab w:val="left" w:pos="282"/>
          <w:tab w:val="left" w:pos="426"/>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s>
        <w:jc w:val="both"/>
        <w:rPr>
          <w:rFonts w:ascii="Calibri" w:eastAsia="Calibri" w:hAnsi="Calibri" w:cs="Calibri"/>
          <w:color w:val="FF0000"/>
          <w:sz w:val="16"/>
          <w:szCs w:val="16"/>
        </w:rPr>
      </w:pPr>
    </w:p>
    <w:p w:rsidR="00E72948" w:rsidRDefault="00C135EC">
      <w:pPr>
        <w:jc w:val="both"/>
        <w:rPr>
          <w:rFonts w:ascii="Calibri" w:eastAsia="Calibri" w:hAnsi="Calibri" w:cs="Calibri"/>
          <w:sz w:val="22"/>
          <w:szCs w:val="22"/>
        </w:rPr>
      </w:pPr>
      <w:r>
        <w:rPr>
          <w:rFonts w:ascii="Calibri" w:eastAsia="Calibri" w:hAnsi="Calibri" w:cs="Calibri"/>
          <w:b/>
          <w:sz w:val="22"/>
          <w:szCs w:val="22"/>
        </w:rPr>
        <w:t>RESPONSIBILITIES</w:t>
      </w:r>
    </w:p>
    <w:p w:rsidR="00E72948" w:rsidRDefault="00E72948">
      <w:pPr>
        <w:jc w:val="both"/>
        <w:rPr>
          <w:rFonts w:ascii="Calibri" w:eastAsia="Calibri" w:hAnsi="Calibri" w:cs="Calibri"/>
          <w:sz w:val="8"/>
          <w:szCs w:val="8"/>
        </w:rPr>
      </w:pPr>
    </w:p>
    <w:p w:rsidR="00E72948" w:rsidRDefault="00C135EC">
      <w:pPr>
        <w:jc w:val="both"/>
        <w:rPr>
          <w:rFonts w:ascii="Calibri" w:eastAsia="Calibri" w:hAnsi="Calibri" w:cs="Calibri"/>
          <w:sz w:val="22"/>
          <w:szCs w:val="22"/>
        </w:rPr>
      </w:pPr>
      <w:r>
        <w:rPr>
          <w:rFonts w:ascii="Calibri" w:eastAsia="Calibri" w:hAnsi="Calibri" w:cs="Calibri"/>
          <w:sz w:val="22"/>
          <w:szCs w:val="22"/>
        </w:rPr>
        <w:t xml:space="preserve">Under section 21 of the OHS Act 2004, employers, volunteers and students have a general duty to provide and maintain, so far as is practicable, a working environment that is safe and without risk to health. </w:t>
      </w:r>
    </w:p>
    <w:p w:rsidR="00E72948" w:rsidRDefault="00C135EC">
      <w:pPr>
        <w:jc w:val="both"/>
        <w:rPr>
          <w:rFonts w:ascii="Calibri" w:eastAsia="Calibri" w:hAnsi="Calibri" w:cs="Calibri"/>
          <w:sz w:val="22"/>
          <w:szCs w:val="22"/>
        </w:rPr>
      </w:pPr>
      <w:r>
        <w:rPr>
          <w:rFonts w:ascii="Calibri" w:eastAsia="Calibri" w:hAnsi="Calibri" w:cs="Calibri"/>
          <w:sz w:val="22"/>
          <w:szCs w:val="22"/>
        </w:rPr>
        <w:t xml:space="preserve">In line with the generic </w:t>
      </w:r>
      <w:proofErr w:type="spellStart"/>
      <w:r>
        <w:rPr>
          <w:rFonts w:ascii="Calibri" w:eastAsia="Calibri" w:hAnsi="Calibri" w:cs="Calibri"/>
          <w:sz w:val="22"/>
          <w:szCs w:val="22"/>
        </w:rPr>
        <w:t>organisation</w:t>
      </w:r>
      <w:proofErr w:type="spellEnd"/>
      <w:r>
        <w:rPr>
          <w:rFonts w:ascii="Calibri" w:eastAsia="Calibri" w:hAnsi="Calibri" w:cs="Calibri"/>
          <w:sz w:val="22"/>
          <w:szCs w:val="22"/>
        </w:rPr>
        <w:t xml:space="preserve"> wide Occupational Violence Risk Assessment, Greendale Community will provide ongoing training, risk assessments and </w:t>
      </w:r>
      <w:proofErr w:type="spellStart"/>
      <w:r>
        <w:rPr>
          <w:rFonts w:ascii="Calibri" w:eastAsia="Calibri" w:hAnsi="Calibri" w:cs="Calibri"/>
          <w:sz w:val="22"/>
          <w:szCs w:val="22"/>
        </w:rPr>
        <w:t>individualised</w:t>
      </w:r>
      <w:proofErr w:type="spellEnd"/>
      <w:r>
        <w:rPr>
          <w:rFonts w:ascii="Calibri" w:eastAsia="Calibri" w:hAnsi="Calibri" w:cs="Calibri"/>
          <w:sz w:val="22"/>
          <w:szCs w:val="22"/>
        </w:rPr>
        <w:t xml:space="preserve"> service user </w:t>
      </w:r>
      <w:proofErr w:type="spellStart"/>
      <w:r>
        <w:rPr>
          <w:rFonts w:ascii="Calibri" w:eastAsia="Calibri" w:hAnsi="Calibri" w:cs="Calibri"/>
          <w:sz w:val="22"/>
          <w:szCs w:val="22"/>
        </w:rPr>
        <w:t>Behaviour</w:t>
      </w:r>
      <w:proofErr w:type="spellEnd"/>
      <w:r>
        <w:rPr>
          <w:rFonts w:ascii="Calibri" w:eastAsia="Calibri" w:hAnsi="Calibri" w:cs="Calibri"/>
          <w:sz w:val="22"/>
          <w:szCs w:val="22"/>
        </w:rPr>
        <w:t xml:space="preserve"> Support Plans. The purpose of this targeted intervention is to assist employees, volunteers and students in their work. </w:t>
      </w:r>
    </w:p>
    <w:p w:rsidR="00C135EC" w:rsidRDefault="00C135EC">
      <w:pPr>
        <w:jc w:val="both"/>
        <w:rPr>
          <w:rFonts w:ascii="Calibri" w:eastAsia="Calibri" w:hAnsi="Calibri" w:cs="Calibri"/>
          <w:sz w:val="22"/>
          <w:szCs w:val="22"/>
        </w:rPr>
      </w:pPr>
    </w:p>
    <w:p w:rsidR="00E72948" w:rsidRDefault="00C135EC">
      <w:pPr>
        <w:jc w:val="both"/>
        <w:rPr>
          <w:rFonts w:ascii="Calibri" w:eastAsia="Calibri" w:hAnsi="Calibri" w:cs="Calibri"/>
          <w:sz w:val="22"/>
          <w:szCs w:val="22"/>
        </w:rPr>
      </w:pPr>
      <w:r>
        <w:rPr>
          <w:rFonts w:ascii="Calibri" w:eastAsia="Calibri" w:hAnsi="Calibri" w:cs="Calibri"/>
          <w:sz w:val="22"/>
          <w:szCs w:val="22"/>
        </w:rPr>
        <w:t xml:space="preserve">The greatest risk of experiencing occupational violence is within the Accommodation and Specialist Support services division. Extensive training, induction and documentation requirements are therefore in place to address and minimize this risk. </w:t>
      </w:r>
    </w:p>
    <w:p w:rsidR="00E72948" w:rsidRDefault="00E72948">
      <w:pPr>
        <w:jc w:val="both"/>
        <w:rPr>
          <w:rFonts w:ascii="Calibri" w:eastAsia="Calibri" w:hAnsi="Calibri" w:cs="Calibri"/>
          <w:sz w:val="16"/>
          <w:szCs w:val="16"/>
        </w:rPr>
      </w:pPr>
    </w:p>
    <w:p w:rsidR="00E72948" w:rsidRDefault="00C135EC">
      <w:pPr>
        <w:jc w:val="both"/>
        <w:rPr>
          <w:rFonts w:ascii="Calibri" w:eastAsia="Calibri" w:hAnsi="Calibri" w:cs="Calibri"/>
          <w:sz w:val="22"/>
          <w:szCs w:val="22"/>
        </w:rPr>
      </w:pPr>
      <w:r>
        <w:rPr>
          <w:rFonts w:ascii="Calibri" w:eastAsia="Calibri" w:hAnsi="Calibri" w:cs="Calibri"/>
          <w:sz w:val="22"/>
          <w:szCs w:val="22"/>
        </w:rPr>
        <w:t xml:space="preserve">Employees, volunteers and students have duties under section 25 of the OHS Act 2004 to take reasonable care of their own health and safety, and the health and safety of others in the workplace. They must cooperate in any action taken by their employer to comply with measures </w:t>
      </w:r>
    </w:p>
    <w:p w:rsidR="00E72948" w:rsidRDefault="00C135EC">
      <w:pPr>
        <w:jc w:val="both"/>
        <w:rPr>
          <w:rFonts w:ascii="Calibri" w:eastAsia="Calibri" w:hAnsi="Calibri" w:cs="Calibri"/>
          <w:sz w:val="22"/>
          <w:szCs w:val="22"/>
        </w:rPr>
      </w:pPr>
      <w:r>
        <w:rPr>
          <w:rFonts w:ascii="Calibri" w:eastAsia="Calibri" w:hAnsi="Calibri" w:cs="Calibri"/>
          <w:sz w:val="22"/>
          <w:szCs w:val="22"/>
        </w:rPr>
        <w:t xml:space="preserve">ensuring health and safety. Greendale Community Support Services offer employees, volunteers and students an opportunity for debriefing or access to the employee assistance program (EAP) after an injury or an incident involving physical assault. Additional support sessions or additional training opportunities are available on request. </w:t>
      </w:r>
    </w:p>
    <w:p w:rsidR="00E72948" w:rsidRDefault="00C135EC">
      <w:pPr>
        <w:jc w:val="both"/>
        <w:rPr>
          <w:rFonts w:ascii="Calibri" w:eastAsia="Calibri" w:hAnsi="Calibri" w:cs="Calibri"/>
          <w:sz w:val="22"/>
          <w:szCs w:val="22"/>
        </w:rPr>
      </w:pPr>
      <w:r>
        <w:rPr>
          <w:rFonts w:ascii="Calibri" w:eastAsia="Calibri" w:hAnsi="Calibri" w:cs="Calibri"/>
          <w:sz w:val="22"/>
          <w:szCs w:val="22"/>
        </w:rPr>
        <w:t xml:space="preserve">Greendale Community regularly reviews process and procedures in line with continuous quality improvement processes. </w:t>
      </w:r>
    </w:p>
    <w:p w:rsidR="00E72948" w:rsidRDefault="00E72948">
      <w:pPr>
        <w:jc w:val="both"/>
        <w:rPr>
          <w:rFonts w:ascii="Calibri" w:eastAsia="Calibri" w:hAnsi="Calibri" w:cs="Calibri"/>
          <w:sz w:val="22"/>
          <w:szCs w:val="22"/>
        </w:rPr>
      </w:pPr>
    </w:p>
    <w:p w:rsidR="00E72948" w:rsidRDefault="00C135EC">
      <w:pPr>
        <w:jc w:val="both"/>
        <w:rPr>
          <w:rFonts w:ascii="Calibri" w:eastAsia="Calibri" w:hAnsi="Calibri" w:cs="Calibri"/>
          <w:sz w:val="22"/>
          <w:szCs w:val="22"/>
        </w:rPr>
      </w:pPr>
      <w:r>
        <w:rPr>
          <w:rFonts w:ascii="Calibri" w:eastAsia="Calibri" w:hAnsi="Calibri" w:cs="Calibri"/>
          <w:b/>
          <w:sz w:val="22"/>
          <w:szCs w:val="22"/>
        </w:rPr>
        <w:t>Reporting</w:t>
      </w:r>
    </w:p>
    <w:p w:rsidR="00E72948" w:rsidRDefault="00C135E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eastAsia="Calibri" w:hAnsi="Calibri" w:cs="Calibri"/>
          <w:color w:val="000000"/>
        </w:rPr>
      </w:pPr>
      <w:r>
        <w:rPr>
          <w:rFonts w:ascii="Calibri" w:eastAsia="Calibri" w:hAnsi="Calibri" w:cs="Calibri"/>
          <w:color w:val="000000"/>
          <w:sz w:val="22"/>
          <w:szCs w:val="22"/>
        </w:rPr>
        <w:t xml:space="preserve">Greendale Community complies with the Department of Health and Human Services (DHHS), the Department of Health (Commonwealth), the Department of Education and Training (DET), the Department of Ageing and Aged Care Incident Reporting Policies and Procedures. Greendale Community also provides service to participants within the National Disability Insurance Scheme, in line with the National Standards for Disability Services. </w:t>
      </w:r>
    </w:p>
    <w:p w:rsidR="00E72948" w:rsidRDefault="00E72948">
      <w:pPr>
        <w:rPr>
          <w:rFonts w:ascii="Calibri" w:eastAsia="Calibri" w:hAnsi="Calibri" w:cs="Calibri"/>
          <w:sz w:val="16"/>
          <w:szCs w:val="16"/>
        </w:rPr>
      </w:pPr>
    </w:p>
    <w:p w:rsidR="00E72948" w:rsidRDefault="00C135EC">
      <w:pPr>
        <w:rPr>
          <w:rFonts w:ascii="Calibri" w:eastAsia="Calibri" w:hAnsi="Calibri" w:cs="Calibri"/>
          <w:sz w:val="22"/>
          <w:szCs w:val="22"/>
        </w:rPr>
      </w:pPr>
      <w:r>
        <w:rPr>
          <w:rFonts w:ascii="Calibri" w:eastAsia="Calibri" w:hAnsi="Calibri" w:cs="Calibri"/>
          <w:sz w:val="22"/>
          <w:szCs w:val="22"/>
        </w:rPr>
        <w:t xml:space="preserve">Incidents and injury data is reported and discussed at the Greendale Community Support Services monthly board meeting. </w:t>
      </w:r>
    </w:p>
    <w:p w:rsidR="00E72948" w:rsidRDefault="00E72948">
      <w:pPr>
        <w:rPr>
          <w:rFonts w:ascii="Calibri" w:eastAsia="Calibri" w:hAnsi="Calibri" w:cs="Calibri"/>
          <w:sz w:val="16"/>
          <w:szCs w:val="16"/>
        </w:rPr>
      </w:pPr>
    </w:p>
    <w:p w:rsidR="00E72948" w:rsidRDefault="00C135EC">
      <w:pPr>
        <w:rPr>
          <w:rFonts w:ascii="Calibri" w:eastAsia="Calibri" w:hAnsi="Calibri" w:cs="Calibri"/>
          <w:sz w:val="22"/>
          <w:szCs w:val="22"/>
        </w:rPr>
      </w:pPr>
      <w:r>
        <w:rPr>
          <w:rFonts w:ascii="Calibri" w:eastAsia="Calibri" w:hAnsi="Calibri" w:cs="Calibri"/>
          <w:b/>
          <w:sz w:val="22"/>
          <w:szCs w:val="22"/>
        </w:rPr>
        <w:t>It is mandatory for any employee, volunteer or s</w:t>
      </w:r>
      <w:bookmarkStart w:id="0" w:name="_GoBack"/>
      <w:bookmarkEnd w:id="0"/>
      <w:r>
        <w:rPr>
          <w:rFonts w:ascii="Calibri" w:eastAsia="Calibri" w:hAnsi="Calibri" w:cs="Calibri"/>
          <w:b/>
          <w:sz w:val="22"/>
          <w:szCs w:val="22"/>
        </w:rPr>
        <w:t>tudent who experiences or witnesses Occupational Violence to report it, in line with Greendale Community Emergency Response and</w:t>
      </w:r>
      <w:r w:rsidR="005558C7">
        <w:rPr>
          <w:rFonts w:ascii="Calibri" w:eastAsia="Calibri" w:hAnsi="Calibri" w:cs="Calibri"/>
          <w:b/>
          <w:sz w:val="22"/>
          <w:szCs w:val="22"/>
        </w:rPr>
        <w:t>/or</w:t>
      </w:r>
      <w:r>
        <w:rPr>
          <w:rFonts w:ascii="Calibri" w:eastAsia="Calibri" w:hAnsi="Calibri" w:cs="Calibri"/>
          <w:b/>
          <w:sz w:val="22"/>
          <w:szCs w:val="22"/>
        </w:rPr>
        <w:t xml:space="preserve"> Incident Reporting Policies and Procedures. </w:t>
      </w:r>
    </w:p>
    <w:p w:rsidR="00E72948" w:rsidRDefault="00E72948">
      <w:pPr>
        <w:rPr>
          <w:rFonts w:ascii="Calibri" w:eastAsia="Calibri" w:hAnsi="Calibri" w:cs="Calibri"/>
          <w:sz w:val="16"/>
          <w:szCs w:val="16"/>
        </w:rPr>
      </w:pPr>
    </w:p>
    <w:p w:rsidR="00E72948" w:rsidRDefault="00C135EC">
      <w:pPr>
        <w:jc w:val="both"/>
        <w:rPr>
          <w:rFonts w:ascii="Calibri" w:eastAsia="Calibri" w:hAnsi="Calibri" w:cs="Calibri"/>
          <w:sz w:val="22"/>
          <w:szCs w:val="22"/>
        </w:rPr>
      </w:pPr>
      <w:r>
        <w:rPr>
          <w:rFonts w:ascii="Calibri" w:eastAsia="Calibri" w:hAnsi="Calibri" w:cs="Calibri"/>
          <w:sz w:val="22"/>
          <w:szCs w:val="22"/>
        </w:rPr>
        <w:t xml:space="preserve">When Occupational Violence is reported, it is seen as a serious matter and will be investigated in a timely manner. </w:t>
      </w:r>
    </w:p>
    <w:p w:rsidR="00C135EC" w:rsidRDefault="00C135EC">
      <w:pPr>
        <w:jc w:val="both"/>
        <w:rPr>
          <w:rFonts w:ascii="Calibri" w:eastAsia="Calibri" w:hAnsi="Calibri" w:cs="Calibri"/>
          <w:sz w:val="22"/>
          <w:szCs w:val="22"/>
        </w:rPr>
      </w:pPr>
    </w:p>
    <w:p w:rsidR="00E72948" w:rsidRDefault="00C135EC">
      <w:pPr>
        <w:jc w:val="both"/>
        <w:rPr>
          <w:rFonts w:ascii="Calibri" w:eastAsia="Calibri" w:hAnsi="Calibri" w:cs="Calibri"/>
          <w:sz w:val="22"/>
          <w:szCs w:val="22"/>
        </w:rPr>
      </w:pPr>
      <w:r>
        <w:rPr>
          <w:rFonts w:ascii="Calibri" w:eastAsia="Calibri" w:hAnsi="Calibri" w:cs="Calibri"/>
          <w:sz w:val="22"/>
          <w:szCs w:val="22"/>
        </w:rPr>
        <w:t>Greendale Community also complies with the DHHS mandatory reporting policy for allegations of physical assault and sexual assault against a person with a disability.</w:t>
      </w:r>
    </w:p>
    <w:p w:rsidR="00E72948" w:rsidRDefault="00E72948">
      <w:pPr>
        <w:jc w:val="both"/>
        <w:rPr>
          <w:rFonts w:ascii="Calibri" w:eastAsia="Calibri" w:hAnsi="Calibri" w:cs="Calibri"/>
          <w:sz w:val="16"/>
          <w:szCs w:val="16"/>
        </w:rPr>
      </w:pPr>
    </w:p>
    <w:p w:rsidR="00E72948" w:rsidRDefault="00E72948">
      <w:pPr>
        <w:jc w:val="both"/>
        <w:rPr>
          <w:rFonts w:ascii="Calibri" w:eastAsia="Calibri" w:hAnsi="Calibri" w:cs="Calibri"/>
          <w:sz w:val="16"/>
          <w:szCs w:val="16"/>
        </w:rPr>
      </w:pPr>
    </w:p>
    <w:p w:rsidR="00E72948" w:rsidRDefault="00C135EC">
      <w:pPr>
        <w:jc w:val="both"/>
        <w:rPr>
          <w:rFonts w:ascii="Calibri" w:eastAsia="Calibri" w:hAnsi="Calibri" w:cs="Calibri"/>
          <w:sz w:val="22"/>
          <w:szCs w:val="22"/>
        </w:rPr>
      </w:pPr>
      <w:r>
        <w:rPr>
          <w:rFonts w:ascii="Calibri" w:eastAsia="Calibri" w:hAnsi="Calibri" w:cs="Calibri"/>
          <w:b/>
          <w:sz w:val="22"/>
          <w:szCs w:val="22"/>
        </w:rPr>
        <w:t>REFERENCE</w:t>
      </w:r>
    </w:p>
    <w:p w:rsidR="00E72948" w:rsidRDefault="00E72948">
      <w:pPr>
        <w:jc w:val="both"/>
        <w:rPr>
          <w:rFonts w:ascii="Arial" w:eastAsia="Arial" w:hAnsi="Arial" w:cs="Arial"/>
          <w:sz w:val="8"/>
          <w:szCs w:val="8"/>
        </w:rPr>
      </w:pPr>
    </w:p>
    <w:tbl>
      <w:tblPr>
        <w:tblStyle w:val="a0"/>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183"/>
        <w:gridCol w:w="5890"/>
      </w:tblGrid>
      <w:tr w:rsidR="00E72948">
        <w:trPr>
          <w:trHeight w:val="600"/>
        </w:trPr>
        <w:tc>
          <w:tcPr>
            <w:tcW w:w="675" w:type="dxa"/>
            <w:tcBorders>
              <w:top w:val="single" w:sz="4" w:space="0" w:color="000000"/>
              <w:left w:val="single" w:sz="4" w:space="0" w:color="000000"/>
              <w:bottom w:val="single" w:sz="4" w:space="0" w:color="000000"/>
              <w:right w:val="single" w:sz="4" w:space="0" w:color="000000"/>
            </w:tcBorders>
          </w:tcPr>
          <w:p w:rsidR="00E72948" w:rsidRDefault="00E72948">
            <w:pPr>
              <w:rPr>
                <w:rFonts w:ascii="Calibri" w:eastAsia="Calibri" w:hAnsi="Calibri" w:cs="Calibri"/>
                <w:sz w:val="22"/>
                <w:szCs w:val="22"/>
              </w:rPr>
            </w:pPr>
          </w:p>
        </w:tc>
        <w:tc>
          <w:tcPr>
            <w:tcW w:w="2183" w:type="dxa"/>
            <w:tcBorders>
              <w:top w:val="single" w:sz="4" w:space="0" w:color="000000"/>
              <w:left w:val="single" w:sz="4" w:space="0" w:color="000000"/>
              <w:bottom w:val="single" w:sz="4" w:space="0" w:color="000000"/>
              <w:right w:val="single" w:sz="4" w:space="0" w:color="000000"/>
            </w:tcBorders>
          </w:tcPr>
          <w:p w:rsidR="00E72948" w:rsidRDefault="00C135EC">
            <w:pPr>
              <w:rPr>
                <w:rFonts w:ascii="Calibri" w:eastAsia="Calibri" w:hAnsi="Calibri" w:cs="Calibri"/>
                <w:sz w:val="22"/>
                <w:szCs w:val="22"/>
              </w:rPr>
            </w:pPr>
            <w:r>
              <w:rPr>
                <w:rFonts w:ascii="Calibri" w:eastAsia="Calibri" w:hAnsi="Calibri" w:cs="Calibri"/>
                <w:sz w:val="22"/>
                <w:szCs w:val="22"/>
              </w:rPr>
              <w:t>Reference:</w:t>
            </w:r>
          </w:p>
        </w:tc>
        <w:tc>
          <w:tcPr>
            <w:tcW w:w="5890" w:type="dxa"/>
            <w:tcBorders>
              <w:top w:val="single" w:sz="4" w:space="0" w:color="000000"/>
              <w:left w:val="single" w:sz="4" w:space="0" w:color="000000"/>
              <w:bottom w:val="single" w:sz="4" w:space="0" w:color="000000"/>
              <w:right w:val="single" w:sz="4" w:space="0" w:color="000000"/>
            </w:tcBorders>
          </w:tcPr>
          <w:p w:rsidR="00E72948" w:rsidRDefault="00C135EC">
            <w:pPr>
              <w:rPr>
                <w:rFonts w:ascii="Calibri" w:eastAsia="Calibri" w:hAnsi="Calibri" w:cs="Calibri"/>
                <w:sz w:val="22"/>
                <w:szCs w:val="22"/>
              </w:rPr>
            </w:pPr>
            <w:r>
              <w:rPr>
                <w:rFonts w:ascii="Calibri" w:eastAsia="Calibri" w:hAnsi="Calibri" w:cs="Calibri"/>
                <w:sz w:val="22"/>
                <w:szCs w:val="22"/>
              </w:rPr>
              <w:t>Occupational Health &amp; Safety Act 2004</w:t>
            </w:r>
            <w:r>
              <w:rPr>
                <w:rFonts w:ascii="Calibri" w:eastAsia="Calibri" w:hAnsi="Calibri" w:cs="Calibri"/>
                <w:sz w:val="22"/>
                <w:szCs w:val="22"/>
              </w:rPr>
              <w:br/>
            </w:r>
            <w:r>
              <w:rPr>
                <w:rFonts w:ascii="Calibri" w:eastAsia="Calibri" w:hAnsi="Calibri" w:cs="Calibri"/>
                <w:sz w:val="22"/>
                <w:szCs w:val="22"/>
                <w:highlight w:val="white"/>
              </w:rPr>
              <w:t>Occupational Health and Safety Regulations 2017</w:t>
            </w:r>
          </w:p>
          <w:p w:rsidR="00E72948" w:rsidRDefault="00C135E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Pr>
                <w:rFonts w:ascii="Calibri" w:eastAsia="Calibri" w:hAnsi="Calibri" w:cs="Calibri"/>
                <w:color w:val="000000"/>
                <w:sz w:val="22"/>
                <w:szCs w:val="22"/>
              </w:rPr>
              <w:t xml:space="preserve">Disability Act 2006 </w:t>
            </w:r>
          </w:p>
          <w:p w:rsidR="0044639E" w:rsidRDefault="00C135E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proofErr w:type="spellStart"/>
            <w:r>
              <w:rPr>
                <w:rFonts w:ascii="Calibri" w:eastAsia="Calibri" w:hAnsi="Calibri" w:cs="Calibri"/>
                <w:color w:val="000000"/>
                <w:sz w:val="22"/>
                <w:szCs w:val="22"/>
              </w:rPr>
              <w:t>Worksafe</w:t>
            </w:r>
            <w:proofErr w:type="spellEnd"/>
            <w:r w:rsidR="006E60D8">
              <w:rPr>
                <w:rFonts w:ascii="Calibri" w:eastAsia="Calibri" w:hAnsi="Calibri" w:cs="Calibri"/>
                <w:color w:val="000000"/>
                <w:sz w:val="22"/>
                <w:szCs w:val="22"/>
              </w:rPr>
              <w:t xml:space="preserve"> (</w:t>
            </w:r>
            <w:hyperlink r:id="rId8" w:history="1">
              <w:r w:rsidR="006E60D8" w:rsidRPr="00407075">
                <w:rPr>
                  <w:rStyle w:val="Hyperlink"/>
                  <w:rFonts w:ascii="Calibri" w:eastAsia="Calibri" w:hAnsi="Calibri" w:cs="Calibri"/>
                  <w:sz w:val="22"/>
                  <w:szCs w:val="22"/>
                </w:rPr>
                <w:t>www.worksafe.vic.gov.au</w:t>
              </w:r>
            </w:hyperlink>
            <w:r w:rsidR="006E60D8">
              <w:rPr>
                <w:rFonts w:ascii="Calibri" w:eastAsia="Calibri" w:hAnsi="Calibri" w:cs="Calibri"/>
                <w:color w:val="000000"/>
                <w:sz w:val="22"/>
                <w:szCs w:val="22"/>
              </w:rPr>
              <w:t xml:space="preserve">) guides </w:t>
            </w:r>
            <w:r w:rsidR="0044639E">
              <w:rPr>
                <w:rFonts w:ascii="Calibri" w:eastAsia="Calibri" w:hAnsi="Calibri" w:cs="Calibri"/>
                <w:color w:val="000000"/>
                <w:sz w:val="22"/>
                <w:szCs w:val="22"/>
              </w:rPr>
              <w:t xml:space="preserve">and workplace kits </w:t>
            </w:r>
            <w:r w:rsidR="00D7154C">
              <w:rPr>
                <w:rFonts w:ascii="Calibri" w:eastAsia="Calibri" w:hAnsi="Calibri" w:cs="Calibri"/>
                <w:color w:val="000000"/>
                <w:sz w:val="22"/>
                <w:szCs w:val="22"/>
              </w:rPr>
              <w:t xml:space="preserve">for example: </w:t>
            </w:r>
            <w:r>
              <w:rPr>
                <w:rFonts w:ascii="Calibri" w:eastAsia="Calibri" w:hAnsi="Calibri" w:cs="Calibri"/>
                <w:color w:val="000000"/>
                <w:sz w:val="22"/>
                <w:szCs w:val="22"/>
              </w:rPr>
              <w:t xml:space="preserve"> </w:t>
            </w:r>
          </w:p>
          <w:p w:rsidR="0044639E" w:rsidRPr="00D7154C" w:rsidRDefault="0044639E" w:rsidP="00D7154C">
            <w:pPr>
              <w:pStyle w:val="ListParagraph"/>
              <w:numPr>
                <w:ilvl w:val="0"/>
                <w:numId w:val="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sidRPr="00D7154C">
              <w:rPr>
                <w:rFonts w:ascii="Calibri" w:eastAsia="Calibri" w:hAnsi="Calibri" w:cs="Calibri"/>
                <w:color w:val="000000"/>
                <w:sz w:val="22"/>
                <w:szCs w:val="22"/>
              </w:rPr>
              <w:t xml:space="preserve">Disability services – Occupational Health &amp; Safety Compliance kit  </w:t>
            </w:r>
          </w:p>
          <w:p w:rsidR="006E60D8" w:rsidRPr="00D7154C" w:rsidRDefault="006E60D8" w:rsidP="00D7154C">
            <w:pPr>
              <w:pStyle w:val="ListParagraph"/>
              <w:numPr>
                <w:ilvl w:val="0"/>
                <w:numId w:val="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sidRPr="00D7154C">
              <w:rPr>
                <w:rFonts w:ascii="Calibri" w:eastAsia="Calibri" w:hAnsi="Calibri" w:cs="Calibri"/>
                <w:color w:val="000000"/>
                <w:sz w:val="22"/>
                <w:szCs w:val="22"/>
              </w:rPr>
              <w:t>Preventing and responding to work-related violence: A guide for employers</w:t>
            </w:r>
          </w:p>
          <w:p w:rsidR="00E72948" w:rsidRPr="00D7154C" w:rsidRDefault="00C135EC" w:rsidP="00D7154C">
            <w:pPr>
              <w:pStyle w:val="ListParagraph"/>
              <w:numPr>
                <w:ilvl w:val="0"/>
                <w:numId w:val="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sidRPr="00D7154C">
              <w:rPr>
                <w:rFonts w:ascii="Calibri" w:eastAsia="Calibri" w:hAnsi="Calibri" w:cs="Calibri"/>
                <w:color w:val="000000"/>
                <w:sz w:val="22"/>
                <w:szCs w:val="22"/>
              </w:rPr>
              <w:t xml:space="preserve">Prevention and management of violence and aggression in health services </w:t>
            </w:r>
          </w:p>
          <w:p w:rsidR="00E72948" w:rsidRDefault="00C135E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Pr>
                <w:rFonts w:ascii="Calibri" w:eastAsia="Calibri" w:hAnsi="Calibri" w:cs="Calibri"/>
                <w:color w:val="000000"/>
                <w:sz w:val="22"/>
                <w:szCs w:val="22"/>
              </w:rPr>
              <w:t xml:space="preserve">DHHS – Framework for preventing and managing occupational </w:t>
            </w:r>
            <w:r w:rsidR="00D7154C">
              <w:rPr>
                <w:rFonts w:ascii="Calibri" w:eastAsia="Calibri" w:hAnsi="Calibri" w:cs="Calibri"/>
                <w:color w:val="000000"/>
                <w:sz w:val="22"/>
                <w:szCs w:val="22"/>
              </w:rPr>
              <w:lastRenderedPageBreak/>
              <w:t>violence and aggression (OVA)</w:t>
            </w:r>
          </w:p>
          <w:p w:rsidR="00E72948" w:rsidRDefault="00C135EC">
            <w:pPr>
              <w:rPr>
                <w:rFonts w:ascii="Calibri" w:eastAsia="Calibri" w:hAnsi="Calibri" w:cs="Calibri"/>
                <w:sz w:val="22"/>
                <w:szCs w:val="22"/>
              </w:rPr>
            </w:pPr>
            <w:r>
              <w:rPr>
                <w:rFonts w:ascii="Calibri" w:eastAsia="Calibri" w:hAnsi="Calibri" w:cs="Calibri"/>
                <w:sz w:val="22"/>
                <w:szCs w:val="22"/>
              </w:rPr>
              <w:t>Disability Act 2006</w:t>
            </w:r>
          </w:p>
          <w:p w:rsidR="00E72948" w:rsidRDefault="00C135EC">
            <w:pPr>
              <w:rPr>
                <w:rFonts w:ascii="Calibri" w:eastAsia="Calibri" w:hAnsi="Calibri" w:cs="Calibri"/>
                <w:sz w:val="22"/>
                <w:szCs w:val="22"/>
              </w:rPr>
            </w:pPr>
            <w:r>
              <w:rPr>
                <w:rFonts w:ascii="Calibri" w:eastAsia="Calibri" w:hAnsi="Calibri" w:cs="Calibri"/>
                <w:sz w:val="22"/>
                <w:szCs w:val="22"/>
              </w:rPr>
              <w:t>NDIS Act 2013</w:t>
            </w:r>
          </w:p>
          <w:p w:rsidR="00E72948" w:rsidRDefault="00C135EC">
            <w:pPr>
              <w:rPr>
                <w:rFonts w:ascii="Calibri" w:eastAsia="Calibri" w:hAnsi="Calibri" w:cs="Calibri"/>
                <w:sz w:val="22"/>
                <w:szCs w:val="22"/>
              </w:rPr>
            </w:pPr>
            <w:r>
              <w:rPr>
                <w:rFonts w:ascii="Calibri" w:eastAsia="Calibri" w:hAnsi="Calibri" w:cs="Calibri"/>
                <w:sz w:val="22"/>
                <w:szCs w:val="22"/>
              </w:rPr>
              <w:t xml:space="preserve">Children’s Services Regulations 2009 </w:t>
            </w:r>
          </w:p>
          <w:p w:rsidR="00E72948" w:rsidRDefault="00C135EC">
            <w:pPr>
              <w:rPr>
                <w:rFonts w:ascii="Calibri" w:eastAsia="Calibri" w:hAnsi="Calibri" w:cs="Calibri"/>
                <w:sz w:val="22"/>
                <w:szCs w:val="22"/>
              </w:rPr>
            </w:pPr>
            <w:r>
              <w:rPr>
                <w:rFonts w:ascii="Calibri" w:eastAsia="Calibri" w:hAnsi="Calibri" w:cs="Calibri"/>
                <w:sz w:val="22"/>
                <w:szCs w:val="22"/>
              </w:rPr>
              <w:t>National Quality framework for Children’s Services</w:t>
            </w:r>
          </w:p>
          <w:p w:rsidR="00E72948" w:rsidRDefault="00C135EC">
            <w:pPr>
              <w:rPr>
                <w:rFonts w:ascii="Calibri" w:eastAsia="Calibri" w:hAnsi="Calibri" w:cs="Calibri"/>
                <w:sz w:val="22"/>
                <w:szCs w:val="22"/>
              </w:rPr>
            </w:pPr>
            <w:r>
              <w:rPr>
                <w:rFonts w:ascii="Calibri" w:eastAsia="Calibri" w:hAnsi="Calibri" w:cs="Calibri"/>
                <w:sz w:val="22"/>
                <w:szCs w:val="22"/>
              </w:rPr>
              <w:t>Commission for Children and Young People Act 2012</w:t>
            </w:r>
          </w:p>
          <w:p w:rsidR="00E72948" w:rsidRDefault="00C135EC">
            <w:pPr>
              <w:rPr>
                <w:rFonts w:ascii="Calibri" w:eastAsia="Calibri" w:hAnsi="Calibri" w:cs="Calibri"/>
                <w:sz w:val="22"/>
                <w:szCs w:val="22"/>
              </w:rPr>
            </w:pPr>
            <w:r>
              <w:rPr>
                <w:rFonts w:ascii="Calibri" w:eastAsia="Calibri" w:hAnsi="Calibri" w:cs="Calibri"/>
                <w:sz w:val="22"/>
                <w:szCs w:val="22"/>
              </w:rPr>
              <w:t>Home and Community Care Program (HACC)</w:t>
            </w:r>
          </w:p>
          <w:p w:rsidR="00E72948" w:rsidRDefault="00C135EC">
            <w:pPr>
              <w:rPr>
                <w:rFonts w:ascii="Calibri" w:eastAsia="Calibri" w:hAnsi="Calibri" w:cs="Calibri"/>
                <w:sz w:val="22"/>
                <w:szCs w:val="22"/>
              </w:rPr>
            </w:pPr>
            <w:r>
              <w:rPr>
                <w:rFonts w:ascii="Calibri" w:eastAsia="Calibri" w:hAnsi="Calibri" w:cs="Calibri"/>
                <w:sz w:val="22"/>
                <w:szCs w:val="22"/>
              </w:rPr>
              <w:t xml:space="preserve">Commonwealth Home Support </w:t>
            </w:r>
            <w:proofErr w:type="spellStart"/>
            <w:r>
              <w:rPr>
                <w:rFonts w:ascii="Calibri" w:eastAsia="Calibri" w:hAnsi="Calibri" w:cs="Calibri"/>
                <w:sz w:val="22"/>
                <w:szCs w:val="22"/>
              </w:rPr>
              <w:t>Programme</w:t>
            </w:r>
            <w:proofErr w:type="spellEnd"/>
            <w:r>
              <w:rPr>
                <w:rFonts w:ascii="Calibri" w:eastAsia="Calibri" w:hAnsi="Calibri" w:cs="Calibri"/>
                <w:sz w:val="22"/>
                <w:szCs w:val="22"/>
              </w:rPr>
              <w:t xml:space="preserve"> (CHSP) </w:t>
            </w:r>
          </w:p>
          <w:p w:rsidR="00E72948" w:rsidRDefault="00C135EC">
            <w:pPr>
              <w:rPr>
                <w:rFonts w:ascii="Calibri" w:eastAsia="Calibri" w:hAnsi="Calibri" w:cs="Calibri"/>
                <w:sz w:val="22"/>
                <w:szCs w:val="22"/>
              </w:rPr>
            </w:pPr>
            <w:r>
              <w:rPr>
                <w:rFonts w:ascii="Calibri" w:eastAsia="Calibri" w:hAnsi="Calibri" w:cs="Calibri"/>
                <w:sz w:val="22"/>
                <w:szCs w:val="22"/>
              </w:rPr>
              <w:t>Aged Care Act 1997</w:t>
            </w:r>
          </w:p>
          <w:p w:rsidR="00E72948" w:rsidRDefault="00C135EC">
            <w:pPr>
              <w:rPr>
                <w:rFonts w:ascii="Calibri" w:eastAsia="Calibri" w:hAnsi="Calibri" w:cs="Calibri"/>
                <w:sz w:val="22"/>
                <w:szCs w:val="22"/>
              </w:rPr>
            </w:pPr>
            <w:r>
              <w:rPr>
                <w:rFonts w:ascii="Calibri" w:eastAsia="Calibri" w:hAnsi="Calibri" w:cs="Calibri"/>
                <w:sz w:val="22"/>
                <w:szCs w:val="22"/>
              </w:rPr>
              <w:t>Ageing and Aged Care, Department of Health.</w:t>
            </w:r>
          </w:p>
          <w:p w:rsidR="00E72948" w:rsidRDefault="00E72948">
            <w:pPr>
              <w:rPr>
                <w:rFonts w:ascii="Calibri" w:eastAsia="Calibri" w:hAnsi="Calibri" w:cs="Calibri"/>
                <w:sz w:val="12"/>
                <w:szCs w:val="12"/>
              </w:rPr>
            </w:pPr>
          </w:p>
        </w:tc>
      </w:tr>
      <w:tr w:rsidR="00E72948">
        <w:trPr>
          <w:trHeight w:val="500"/>
        </w:trPr>
        <w:tc>
          <w:tcPr>
            <w:tcW w:w="675" w:type="dxa"/>
          </w:tcPr>
          <w:p w:rsidR="00E72948" w:rsidRDefault="00E72948">
            <w:pPr>
              <w:rPr>
                <w:rFonts w:ascii="Calibri" w:eastAsia="Calibri" w:hAnsi="Calibri" w:cs="Calibri"/>
                <w:sz w:val="22"/>
                <w:szCs w:val="22"/>
              </w:rPr>
            </w:pPr>
          </w:p>
        </w:tc>
        <w:tc>
          <w:tcPr>
            <w:tcW w:w="2183" w:type="dxa"/>
          </w:tcPr>
          <w:p w:rsidR="00E72948" w:rsidRDefault="00C135EC">
            <w:pPr>
              <w:rPr>
                <w:rFonts w:ascii="Calibri" w:eastAsia="Calibri" w:hAnsi="Calibri" w:cs="Calibri"/>
                <w:sz w:val="22"/>
                <w:szCs w:val="22"/>
              </w:rPr>
            </w:pPr>
            <w:r>
              <w:rPr>
                <w:rFonts w:ascii="Calibri" w:eastAsia="Calibri" w:hAnsi="Calibri" w:cs="Calibri"/>
                <w:sz w:val="22"/>
                <w:szCs w:val="22"/>
              </w:rPr>
              <w:t>Industry Standard reference</w:t>
            </w:r>
          </w:p>
        </w:tc>
        <w:tc>
          <w:tcPr>
            <w:tcW w:w="5890" w:type="dxa"/>
          </w:tcPr>
          <w:p w:rsidR="00E72948" w:rsidRDefault="00C135EC">
            <w:pPr>
              <w:jc w:val="both"/>
              <w:rPr>
                <w:rFonts w:ascii="Calibri" w:eastAsia="Calibri" w:hAnsi="Calibri" w:cs="Calibri"/>
                <w:sz w:val="22"/>
                <w:szCs w:val="22"/>
              </w:rPr>
            </w:pPr>
            <w:r>
              <w:rPr>
                <w:rFonts w:ascii="Calibri" w:eastAsia="Calibri" w:hAnsi="Calibri" w:cs="Calibri"/>
                <w:sz w:val="22"/>
                <w:szCs w:val="22"/>
              </w:rPr>
              <w:t>National Standards for Disability Services</w:t>
            </w:r>
          </w:p>
          <w:p w:rsidR="00E72948" w:rsidRDefault="00C135EC">
            <w:pPr>
              <w:jc w:val="both"/>
              <w:rPr>
                <w:rFonts w:ascii="Calibri" w:eastAsia="Calibri" w:hAnsi="Calibri" w:cs="Calibri"/>
                <w:sz w:val="22"/>
                <w:szCs w:val="22"/>
              </w:rPr>
            </w:pPr>
            <w:r>
              <w:rPr>
                <w:rFonts w:ascii="Calibri" w:eastAsia="Calibri" w:hAnsi="Calibri" w:cs="Calibri"/>
                <w:sz w:val="22"/>
                <w:szCs w:val="22"/>
              </w:rPr>
              <w:t>DHHS Standards</w:t>
            </w:r>
          </w:p>
          <w:p w:rsidR="00E72948" w:rsidRDefault="00C135EC">
            <w:pPr>
              <w:jc w:val="both"/>
              <w:rPr>
                <w:rFonts w:ascii="Calibri" w:eastAsia="Calibri" w:hAnsi="Calibri" w:cs="Calibri"/>
                <w:sz w:val="22"/>
                <w:szCs w:val="22"/>
              </w:rPr>
            </w:pPr>
            <w:r>
              <w:rPr>
                <w:rFonts w:ascii="Calibri" w:eastAsia="Calibri" w:hAnsi="Calibri" w:cs="Calibri"/>
                <w:sz w:val="22"/>
                <w:szCs w:val="22"/>
              </w:rPr>
              <w:t>Home Care Standards</w:t>
            </w:r>
          </w:p>
          <w:p w:rsidR="00E72948" w:rsidRDefault="00C135EC">
            <w:pPr>
              <w:jc w:val="both"/>
              <w:rPr>
                <w:rFonts w:ascii="Calibri" w:eastAsia="Calibri" w:hAnsi="Calibri" w:cs="Calibri"/>
                <w:sz w:val="22"/>
                <w:szCs w:val="22"/>
              </w:rPr>
            </w:pPr>
            <w:r>
              <w:rPr>
                <w:rFonts w:ascii="Calibri" w:eastAsia="Calibri" w:hAnsi="Calibri" w:cs="Calibri"/>
                <w:sz w:val="22"/>
                <w:szCs w:val="22"/>
              </w:rPr>
              <w:t>Victorian Child Safe Standards</w:t>
            </w:r>
          </w:p>
          <w:p w:rsidR="00E72948" w:rsidRDefault="00C135EC">
            <w:pPr>
              <w:jc w:val="both"/>
              <w:rPr>
                <w:rFonts w:ascii="Calibri" w:eastAsia="Calibri" w:hAnsi="Calibri" w:cs="Calibri"/>
                <w:sz w:val="22"/>
                <w:szCs w:val="22"/>
              </w:rPr>
            </w:pPr>
            <w:r>
              <w:rPr>
                <w:rFonts w:ascii="Calibri" w:eastAsia="Calibri" w:hAnsi="Calibri" w:cs="Calibri"/>
                <w:sz w:val="22"/>
                <w:szCs w:val="22"/>
              </w:rPr>
              <w:t>Victorian ECI standards</w:t>
            </w:r>
          </w:p>
          <w:p w:rsidR="00E72948" w:rsidRDefault="00C135EC">
            <w:pPr>
              <w:jc w:val="both"/>
              <w:rPr>
                <w:rFonts w:ascii="Calibri" w:eastAsia="Calibri" w:hAnsi="Calibri" w:cs="Calibri"/>
                <w:sz w:val="22"/>
                <w:szCs w:val="22"/>
              </w:rPr>
            </w:pPr>
            <w:r>
              <w:rPr>
                <w:rFonts w:ascii="Calibri" w:eastAsia="Calibri" w:hAnsi="Calibri" w:cs="Calibri"/>
                <w:sz w:val="22"/>
                <w:szCs w:val="22"/>
              </w:rPr>
              <w:t>Aged Care Quality Standards</w:t>
            </w:r>
          </w:p>
          <w:p w:rsidR="00E72948" w:rsidRDefault="00C135EC">
            <w:pPr>
              <w:jc w:val="both"/>
              <w:rPr>
                <w:rFonts w:ascii="Calibri" w:eastAsia="Calibri" w:hAnsi="Calibri" w:cs="Calibri"/>
                <w:sz w:val="22"/>
                <w:szCs w:val="22"/>
              </w:rPr>
            </w:pPr>
            <w:r>
              <w:rPr>
                <w:rFonts w:ascii="Calibri" w:eastAsia="Calibri" w:hAnsi="Calibri" w:cs="Calibri"/>
                <w:sz w:val="22"/>
                <w:szCs w:val="22"/>
              </w:rPr>
              <w:t>Home and Community Care Standards</w:t>
            </w:r>
          </w:p>
          <w:p w:rsidR="00E72948" w:rsidRDefault="00E72948">
            <w:pPr>
              <w:jc w:val="both"/>
              <w:rPr>
                <w:rFonts w:ascii="Calibri" w:eastAsia="Calibri" w:hAnsi="Calibri" w:cs="Calibri"/>
                <w:sz w:val="12"/>
                <w:szCs w:val="12"/>
              </w:rPr>
            </w:pPr>
          </w:p>
        </w:tc>
      </w:tr>
    </w:tbl>
    <w:p w:rsidR="00E72948" w:rsidRDefault="00E72948">
      <w:pPr>
        <w:jc w:val="both"/>
        <w:rPr>
          <w:rFonts w:ascii="Arial" w:eastAsia="Arial" w:hAnsi="Arial" w:cs="Arial"/>
          <w:sz w:val="22"/>
          <w:szCs w:val="22"/>
        </w:rPr>
      </w:pPr>
    </w:p>
    <w:p w:rsidR="00E72948" w:rsidRDefault="00E72948">
      <w:pPr>
        <w:jc w:val="both"/>
        <w:rPr>
          <w:rFonts w:ascii="Arial" w:eastAsia="Arial" w:hAnsi="Arial" w:cs="Arial"/>
          <w:sz w:val="22"/>
          <w:szCs w:val="22"/>
        </w:rPr>
      </w:pPr>
    </w:p>
    <w:p w:rsidR="00E72948" w:rsidRDefault="00E72948">
      <w:pPr>
        <w:jc w:val="both"/>
        <w:rPr>
          <w:rFonts w:ascii="Arial" w:eastAsia="Arial" w:hAnsi="Arial" w:cs="Arial"/>
          <w:sz w:val="22"/>
          <w:szCs w:val="22"/>
        </w:rPr>
      </w:pPr>
    </w:p>
    <w:sectPr w:rsidR="00E72948">
      <w:headerReference w:type="default" r:id="rId9"/>
      <w:footerReference w:type="default" r:id="rId10"/>
      <w:pgSz w:w="12240" w:h="15840"/>
      <w:pgMar w:top="1134" w:right="1701"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CCB" w:rsidRDefault="00C135EC">
      <w:r>
        <w:separator/>
      </w:r>
    </w:p>
  </w:endnote>
  <w:endnote w:type="continuationSeparator" w:id="0">
    <w:p w:rsidR="00CD1CCB" w:rsidRDefault="00C1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948" w:rsidRDefault="00CA3523">
    <w:pPr>
      <w:pBdr>
        <w:top w:val="single" w:sz="4" w:space="1" w:color="000000"/>
        <w:left w:val="nil"/>
        <w:bottom w:val="nil"/>
        <w:right w:val="nil"/>
        <w:between w:val="nil"/>
      </w:pBdr>
      <w:tabs>
        <w:tab w:val="center" w:pos="4320"/>
        <w:tab w:val="right" w:pos="8640"/>
      </w:tabs>
      <w:rPr>
        <w:color w:val="000000"/>
        <w:sz w:val="18"/>
        <w:szCs w:val="18"/>
      </w:rPr>
    </w:pPr>
    <w:r>
      <w:rPr>
        <w:rFonts w:ascii="Arial" w:eastAsia="Arial" w:hAnsi="Arial" w:cs="Arial"/>
        <w:i/>
        <w:color w:val="000000"/>
        <w:sz w:val="18"/>
        <w:szCs w:val="18"/>
      </w:rPr>
      <w:t xml:space="preserve">013 </w:t>
    </w:r>
    <w:r w:rsidR="00C135EC">
      <w:rPr>
        <w:rFonts w:ascii="Arial" w:eastAsia="Arial" w:hAnsi="Arial" w:cs="Arial"/>
        <w:i/>
        <w:color w:val="000000"/>
        <w:sz w:val="18"/>
        <w:szCs w:val="18"/>
      </w:rPr>
      <w:t>Occupational Violence</w:t>
    </w:r>
    <w:r w:rsidR="00C135EC">
      <w:rPr>
        <w:rFonts w:ascii="Arial" w:eastAsia="Arial" w:hAnsi="Arial" w:cs="Arial"/>
        <w:i/>
        <w:color w:val="000000"/>
        <w:sz w:val="18"/>
        <w:szCs w:val="18"/>
      </w:rPr>
      <w:tab/>
    </w:r>
    <w:r>
      <w:rPr>
        <w:rFonts w:ascii="Arial" w:eastAsia="Arial" w:hAnsi="Arial" w:cs="Arial"/>
        <w:i/>
        <w:color w:val="000000"/>
        <w:sz w:val="18"/>
        <w:szCs w:val="18"/>
      </w:rPr>
      <w:t xml:space="preserve">                                                                                   </w:t>
    </w:r>
    <w:r w:rsidR="00C135EC">
      <w:rPr>
        <w:rFonts w:ascii="Arial" w:eastAsia="Arial" w:hAnsi="Arial" w:cs="Arial"/>
        <w:i/>
        <w:color w:val="000000"/>
        <w:sz w:val="18"/>
        <w:szCs w:val="18"/>
      </w:rPr>
      <w:t xml:space="preserve">Version </w:t>
    </w:r>
    <w:r>
      <w:rPr>
        <w:rFonts w:ascii="Arial" w:eastAsia="Arial" w:hAnsi="Arial" w:cs="Arial"/>
        <w:i/>
        <w:color w:val="000000"/>
        <w:sz w:val="18"/>
        <w:szCs w:val="18"/>
      </w:rPr>
      <w:t>1</w:t>
    </w:r>
    <w:r w:rsidR="00C135EC">
      <w:rPr>
        <w:rFonts w:ascii="Arial" w:eastAsia="Arial" w:hAnsi="Arial" w:cs="Arial"/>
        <w:i/>
        <w:color w:val="000000"/>
        <w:sz w:val="18"/>
        <w:szCs w:val="18"/>
      </w:rPr>
      <w:t xml:space="preserve"> </w:t>
    </w:r>
    <w:r>
      <w:rPr>
        <w:rFonts w:ascii="Arial" w:eastAsia="Arial" w:hAnsi="Arial" w:cs="Arial"/>
        <w:i/>
        <w:color w:val="000000"/>
        <w:sz w:val="18"/>
        <w:szCs w:val="18"/>
      </w:rPr>
      <w:t>- 22/01/2019</w:t>
    </w:r>
    <w:r w:rsidR="00C135EC">
      <w:rPr>
        <w:i/>
        <w:color w:val="000000"/>
        <w:sz w:val="18"/>
        <w:szCs w:val="18"/>
      </w:rPr>
      <w:tab/>
    </w:r>
    <w:r w:rsidR="00C135EC">
      <w:rPr>
        <w:i/>
        <w:color w:val="000000"/>
        <w:sz w:val="18"/>
        <w:szCs w:val="18"/>
      </w:rPr>
      <w:fldChar w:fldCharType="begin"/>
    </w:r>
    <w:r w:rsidR="00C135EC">
      <w:rPr>
        <w:i/>
        <w:color w:val="000000"/>
        <w:sz w:val="18"/>
        <w:szCs w:val="18"/>
      </w:rPr>
      <w:instrText>PAGE</w:instrText>
    </w:r>
    <w:r w:rsidR="00C135EC">
      <w:rPr>
        <w:i/>
        <w:color w:val="000000"/>
        <w:sz w:val="18"/>
        <w:szCs w:val="18"/>
      </w:rPr>
      <w:fldChar w:fldCharType="separate"/>
    </w:r>
    <w:r w:rsidR="0035477C">
      <w:rPr>
        <w:i/>
        <w:noProof/>
        <w:color w:val="000000"/>
        <w:sz w:val="18"/>
        <w:szCs w:val="18"/>
      </w:rPr>
      <w:t>1</w:t>
    </w:r>
    <w:r w:rsidR="00C135EC">
      <w:rPr>
        <w:i/>
        <w:color w:val="000000"/>
        <w:sz w:val="18"/>
        <w:szCs w:val="18"/>
      </w:rPr>
      <w:fldChar w:fldCharType="end"/>
    </w:r>
    <w:r w:rsidR="00C135EC">
      <w:rPr>
        <w:i/>
        <w:color w:val="000000"/>
        <w:sz w:val="18"/>
        <w:szCs w:val="18"/>
      </w:rPr>
      <w:t>/</w:t>
    </w:r>
    <w:r w:rsidR="00C135EC">
      <w:rPr>
        <w:i/>
        <w:color w:val="000000"/>
        <w:sz w:val="18"/>
        <w:szCs w:val="18"/>
      </w:rPr>
      <w:fldChar w:fldCharType="begin"/>
    </w:r>
    <w:r w:rsidR="00C135EC">
      <w:rPr>
        <w:i/>
        <w:color w:val="000000"/>
        <w:sz w:val="18"/>
        <w:szCs w:val="18"/>
      </w:rPr>
      <w:instrText>NUMPAGES</w:instrText>
    </w:r>
    <w:r w:rsidR="00C135EC">
      <w:rPr>
        <w:i/>
        <w:color w:val="000000"/>
        <w:sz w:val="18"/>
        <w:szCs w:val="18"/>
      </w:rPr>
      <w:fldChar w:fldCharType="separate"/>
    </w:r>
    <w:r w:rsidR="0035477C">
      <w:rPr>
        <w:i/>
        <w:noProof/>
        <w:color w:val="000000"/>
        <w:sz w:val="18"/>
        <w:szCs w:val="18"/>
      </w:rPr>
      <w:t>1</w:t>
    </w:r>
    <w:r w:rsidR="00C135EC">
      <w:rPr>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CCB" w:rsidRDefault="00C135EC">
      <w:r>
        <w:separator/>
      </w:r>
    </w:p>
  </w:footnote>
  <w:footnote w:type="continuationSeparator" w:id="0">
    <w:p w:rsidR="00CD1CCB" w:rsidRDefault="00C13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948" w:rsidRDefault="00CA3523" w:rsidP="00CA3523">
    <w:pPr>
      <w:tabs>
        <w:tab w:val="center" w:pos="4320"/>
        <w:tab w:val="right" w:pos="8640"/>
      </w:tabs>
      <w:rPr>
        <w:rFonts w:ascii="Arial" w:eastAsia="Arial" w:hAnsi="Arial" w:cs="Arial"/>
        <w:color w:val="000000"/>
        <w:sz w:val="32"/>
        <w:szCs w:val="32"/>
      </w:rPr>
    </w:pPr>
    <w:r>
      <w:rPr>
        <w:rFonts w:ascii="Calibri" w:eastAsia="Calibri" w:hAnsi="Calibri" w:cs="Calibri"/>
        <w:noProof/>
        <w:sz w:val="22"/>
        <w:szCs w:val="22"/>
      </w:rPr>
      <w:drawing>
        <wp:anchor distT="0" distB="0" distL="114300" distR="114300" simplePos="0" relativeHeight="251661312" behindDoc="0" locked="0" layoutInCell="1" allowOverlap="1" wp14:anchorId="0679BB01" wp14:editId="0707D9DA">
          <wp:simplePos x="0" y="0"/>
          <wp:positionH relativeFrom="column">
            <wp:posOffset>3487003</wp:posOffset>
          </wp:positionH>
          <wp:positionV relativeFrom="paragraph">
            <wp:posOffset>144098</wp:posOffset>
          </wp:positionV>
          <wp:extent cx="1849755" cy="4921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ndale logo v1.png"/>
                  <pic:cNvPicPr/>
                </pic:nvPicPr>
                <pic:blipFill>
                  <a:blip r:embed="rId1">
                    <a:extLst>
                      <a:ext uri="{28A0092B-C50C-407E-A947-70E740481C1C}">
                        <a14:useLocalDpi xmlns:a14="http://schemas.microsoft.com/office/drawing/2010/main" val="0"/>
                      </a:ext>
                    </a:extLst>
                  </a:blip>
                  <a:stretch>
                    <a:fillRect/>
                  </a:stretch>
                </pic:blipFill>
                <pic:spPr>
                  <a:xfrm>
                    <a:off x="0" y="0"/>
                    <a:ext cx="1849755" cy="492125"/>
                  </a:xfrm>
                  <a:prstGeom prst="rect">
                    <a:avLst/>
                  </a:prstGeom>
                </pic:spPr>
              </pic:pic>
            </a:graphicData>
          </a:graphic>
          <wp14:sizeRelH relativeFrom="margin">
            <wp14:pctWidth>0</wp14:pctWidth>
          </wp14:sizeRelH>
          <wp14:sizeRelV relativeFrom="margin">
            <wp14:pctHeight>0</wp14:pctHeight>
          </wp14:sizeRelV>
        </wp:anchor>
      </w:drawing>
    </w:r>
  </w:p>
  <w:p w:rsidR="00CA3523" w:rsidRDefault="005558C7" w:rsidP="00CA3523">
    <w:pPr>
      <w:tabs>
        <w:tab w:val="center" w:pos="4320"/>
        <w:tab w:val="right" w:pos="8640"/>
      </w:tabs>
      <w:rPr>
        <w:rFonts w:ascii="Arial" w:eastAsia="Arial" w:hAnsi="Arial" w:cs="Arial"/>
        <w:b/>
        <w:color w:val="000000"/>
        <w:sz w:val="32"/>
        <w:szCs w:val="32"/>
      </w:rPr>
    </w:pPr>
    <w:r>
      <w:rPr>
        <w:rFonts w:ascii="Arial" w:eastAsia="Arial" w:hAnsi="Arial" w:cs="Arial"/>
        <w:b/>
        <w:color w:val="000000"/>
        <w:sz w:val="32"/>
        <w:szCs w:val="32"/>
      </w:rPr>
      <w:t>Greendale Community:</w:t>
    </w:r>
  </w:p>
  <w:p w:rsidR="00E72948" w:rsidRDefault="00C135EC" w:rsidP="00CA3523">
    <w:pPr>
      <w:tabs>
        <w:tab w:val="center" w:pos="4320"/>
        <w:tab w:val="right" w:pos="8640"/>
      </w:tabs>
      <w:rPr>
        <w:rFonts w:ascii="Arial" w:eastAsia="Arial" w:hAnsi="Arial" w:cs="Arial"/>
        <w:color w:val="000000"/>
        <w:sz w:val="32"/>
        <w:szCs w:val="32"/>
      </w:rPr>
    </w:pPr>
    <w:r>
      <w:rPr>
        <w:rFonts w:ascii="Arial" w:eastAsia="Arial" w:hAnsi="Arial" w:cs="Arial"/>
        <w:b/>
        <w:color w:val="000000"/>
        <w:sz w:val="32"/>
        <w:szCs w:val="32"/>
      </w:rPr>
      <w:t xml:space="preserve">Policies </w:t>
    </w:r>
    <w:r w:rsidR="005558C7">
      <w:rPr>
        <w:rFonts w:ascii="Arial" w:eastAsia="Arial" w:hAnsi="Arial" w:cs="Arial"/>
        <w:b/>
        <w:color w:val="000000"/>
        <w:sz w:val="32"/>
        <w:szCs w:val="32"/>
      </w:rPr>
      <w:t>and pr</w:t>
    </w:r>
    <w:r>
      <w:rPr>
        <w:rFonts w:ascii="Arial" w:eastAsia="Arial" w:hAnsi="Arial" w:cs="Arial"/>
        <w:b/>
        <w:color w:val="000000"/>
        <w:sz w:val="32"/>
        <w:szCs w:val="32"/>
      </w:rPr>
      <w:t>ocedures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71284"/>
    <w:multiLevelType w:val="multilevel"/>
    <w:tmpl w:val="FC12F7F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5E4E1802"/>
    <w:multiLevelType w:val="hybridMultilevel"/>
    <w:tmpl w:val="6882D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959100E"/>
    <w:multiLevelType w:val="multilevel"/>
    <w:tmpl w:val="5BA8943E"/>
    <w:lvl w:ilvl="0">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72948"/>
    <w:rsid w:val="00037124"/>
    <w:rsid w:val="000D4405"/>
    <w:rsid w:val="002B5394"/>
    <w:rsid w:val="00307A45"/>
    <w:rsid w:val="0035477C"/>
    <w:rsid w:val="0044639E"/>
    <w:rsid w:val="00530CBD"/>
    <w:rsid w:val="005558C7"/>
    <w:rsid w:val="0068713F"/>
    <w:rsid w:val="006E60D8"/>
    <w:rsid w:val="00C135EC"/>
    <w:rsid w:val="00CA3523"/>
    <w:rsid w:val="00CD1CCB"/>
    <w:rsid w:val="00D7154C"/>
    <w:rsid w:val="00E729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260E"/>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CA3523"/>
    <w:pPr>
      <w:tabs>
        <w:tab w:val="center" w:pos="4513"/>
        <w:tab w:val="right" w:pos="9026"/>
      </w:tabs>
    </w:pPr>
  </w:style>
  <w:style w:type="character" w:customStyle="1" w:styleId="HeaderChar">
    <w:name w:val="Header Char"/>
    <w:basedOn w:val="DefaultParagraphFont"/>
    <w:link w:val="Header"/>
    <w:uiPriority w:val="99"/>
    <w:rsid w:val="00CA3523"/>
  </w:style>
  <w:style w:type="paragraph" w:styleId="Footer">
    <w:name w:val="footer"/>
    <w:basedOn w:val="Normal"/>
    <w:link w:val="FooterChar"/>
    <w:uiPriority w:val="99"/>
    <w:unhideWhenUsed/>
    <w:rsid w:val="00CA3523"/>
    <w:pPr>
      <w:tabs>
        <w:tab w:val="center" w:pos="4513"/>
        <w:tab w:val="right" w:pos="9026"/>
      </w:tabs>
    </w:pPr>
  </w:style>
  <w:style w:type="character" w:customStyle="1" w:styleId="FooterChar">
    <w:name w:val="Footer Char"/>
    <w:basedOn w:val="DefaultParagraphFont"/>
    <w:link w:val="Footer"/>
    <w:uiPriority w:val="99"/>
    <w:rsid w:val="00CA3523"/>
  </w:style>
  <w:style w:type="character" w:styleId="Hyperlink">
    <w:name w:val="Hyperlink"/>
    <w:basedOn w:val="DefaultParagraphFont"/>
    <w:uiPriority w:val="99"/>
    <w:unhideWhenUsed/>
    <w:rsid w:val="006E60D8"/>
    <w:rPr>
      <w:color w:val="0000FF" w:themeColor="hyperlink"/>
      <w:u w:val="single"/>
    </w:rPr>
  </w:style>
  <w:style w:type="character" w:styleId="UnresolvedMention">
    <w:name w:val="Unresolved Mention"/>
    <w:basedOn w:val="DefaultParagraphFont"/>
    <w:uiPriority w:val="99"/>
    <w:semiHidden/>
    <w:unhideWhenUsed/>
    <w:rsid w:val="006E60D8"/>
    <w:rPr>
      <w:color w:val="808080"/>
      <w:shd w:val="clear" w:color="auto" w:fill="E6E6E6"/>
    </w:rPr>
  </w:style>
  <w:style w:type="character" w:styleId="FollowedHyperlink">
    <w:name w:val="FollowedHyperlink"/>
    <w:basedOn w:val="DefaultParagraphFont"/>
    <w:uiPriority w:val="99"/>
    <w:semiHidden/>
    <w:unhideWhenUsed/>
    <w:rsid w:val="006E60D8"/>
    <w:rPr>
      <w:color w:val="800080" w:themeColor="followedHyperlink"/>
      <w:u w:val="single"/>
    </w:rPr>
  </w:style>
  <w:style w:type="paragraph" w:styleId="ListParagraph">
    <w:name w:val="List Paragraph"/>
    <w:basedOn w:val="Normal"/>
    <w:uiPriority w:val="34"/>
    <w:qFormat/>
    <w:rsid w:val="00D71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worksafe.vic.gov.a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Newhouse</cp:lastModifiedBy>
  <cp:revision>5</cp:revision>
  <dcterms:created xsi:type="dcterms:W3CDTF">2019-01-31T03:02:00Z</dcterms:created>
  <dcterms:modified xsi:type="dcterms:W3CDTF">2019-01-31T04:05:00Z</dcterms:modified>
</cp:coreProperties>
</file>