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B5C" w:rsidRPr="00970D98" w:rsidRDefault="00A96B5C" w:rsidP="00F6258B">
      <w:pPr>
        <w:rPr>
          <w:rFonts w:ascii="Calibri" w:hAnsi="Calibri"/>
          <w:sz w:val="22"/>
          <w:szCs w:val="22"/>
        </w:rPr>
      </w:pPr>
      <w:bookmarkStart w:id="0" w:name="_GoBack"/>
      <w:bookmarkEnd w:id="0"/>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A96B5C" w:rsidRPr="00970D98">
        <w:trPr>
          <w:trHeight w:val="380"/>
        </w:trPr>
        <w:tc>
          <w:tcPr>
            <w:tcW w:w="3228" w:type="dxa"/>
            <w:tcBorders>
              <w:top w:val="single" w:sz="4" w:space="0" w:color="000000"/>
              <w:left w:val="single" w:sz="4" w:space="0" w:color="000000"/>
              <w:bottom w:val="single" w:sz="4" w:space="0" w:color="000000"/>
              <w:right w:val="nil"/>
            </w:tcBorders>
          </w:tcPr>
          <w:p w:rsidR="00A96B5C" w:rsidRPr="00970D98" w:rsidRDefault="00101215" w:rsidP="00F6258B">
            <w:pPr>
              <w:spacing w:after="60"/>
              <w:rPr>
                <w:rFonts w:ascii="Calibri" w:hAnsi="Calibri"/>
                <w:sz w:val="22"/>
                <w:szCs w:val="22"/>
              </w:rPr>
            </w:pPr>
            <w:r w:rsidRPr="00970D98">
              <w:rPr>
                <w:rFonts w:ascii="Calibri" w:hAnsi="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rsidR="00A96B5C" w:rsidRPr="00970D98" w:rsidRDefault="00AF0B93" w:rsidP="00F6258B">
            <w:pPr>
              <w:spacing w:after="60"/>
              <w:rPr>
                <w:rFonts w:ascii="Calibri" w:hAnsi="Calibri"/>
                <w:sz w:val="22"/>
                <w:szCs w:val="22"/>
              </w:rPr>
            </w:pPr>
            <w:r w:rsidRPr="00970D98">
              <w:rPr>
                <w:rFonts w:ascii="Calibri" w:hAnsi="Calibri"/>
                <w:b/>
                <w:sz w:val="22"/>
                <w:szCs w:val="22"/>
              </w:rPr>
              <w:t>017</w:t>
            </w:r>
            <w:r w:rsidR="00101215" w:rsidRPr="00970D98">
              <w:rPr>
                <w:rFonts w:ascii="Calibri" w:hAnsi="Calibri"/>
                <w:b/>
                <w:sz w:val="22"/>
                <w:szCs w:val="22"/>
              </w:rPr>
              <w:t xml:space="preserve"> Responding to Alleged Physical/Sexual Assault </w:t>
            </w:r>
          </w:p>
        </w:tc>
      </w:tr>
      <w:tr w:rsidR="00A96B5C" w:rsidRPr="00970D98">
        <w:trPr>
          <w:trHeight w:val="380"/>
        </w:trPr>
        <w:tc>
          <w:tcPr>
            <w:tcW w:w="3228" w:type="dxa"/>
            <w:tcBorders>
              <w:top w:val="single" w:sz="4" w:space="0" w:color="000000"/>
              <w:left w:val="single" w:sz="4" w:space="0" w:color="000000"/>
              <w:bottom w:val="single" w:sz="4" w:space="0" w:color="000000"/>
              <w:right w:val="nil"/>
            </w:tcBorders>
          </w:tcPr>
          <w:p w:rsidR="00A96B5C" w:rsidRPr="00970D98" w:rsidRDefault="00101215" w:rsidP="00F6258B">
            <w:pPr>
              <w:rPr>
                <w:rFonts w:ascii="Calibri" w:hAnsi="Calibri"/>
                <w:sz w:val="22"/>
                <w:szCs w:val="22"/>
              </w:rPr>
            </w:pPr>
            <w:r w:rsidRPr="00970D98">
              <w:rPr>
                <w:rFonts w:ascii="Calibri" w:hAnsi="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rsidR="0086228C" w:rsidRPr="00970D98" w:rsidRDefault="0086228C" w:rsidP="00F6258B">
            <w:pPr>
              <w:rPr>
                <w:rFonts w:ascii="Calibri" w:hAnsi="Calibri"/>
                <w:b/>
                <w:noProof/>
                <w:sz w:val="22"/>
                <w:szCs w:val="22"/>
              </w:rPr>
            </w:pPr>
            <w:r w:rsidRPr="00970D98">
              <w:rPr>
                <w:rFonts w:ascii="Calibri" w:eastAsia="Calibri" w:hAnsi="Calibri" w:cs="Calibri"/>
                <w:b/>
                <w:noProof/>
                <w:sz w:val="22"/>
                <w:szCs w:val="22"/>
              </w:rPr>
              <w:drawing>
                <wp:anchor distT="0" distB="0" distL="114300" distR="114300" simplePos="0" relativeHeight="251659776" behindDoc="0" locked="0" layoutInCell="1" allowOverlap="1" wp14:anchorId="79716FBF" wp14:editId="0FD8F524">
                  <wp:simplePos x="0" y="0"/>
                  <wp:positionH relativeFrom="column">
                    <wp:posOffset>-66495</wp:posOffset>
                  </wp:positionH>
                  <wp:positionV relativeFrom="paragraph">
                    <wp:posOffset>59140</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p>
          <w:p w:rsidR="0086228C" w:rsidRPr="00970D98" w:rsidRDefault="0086228C" w:rsidP="00F6258B">
            <w:pPr>
              <w:rPr>
                <w:rFonts w:ascii="Calibri" w:hAnsi="Calibri"/>
                <w:b/>
                <w:noProof/>
                <w:sz w:val="22"/>
                <w:szCs w:val="22"/>
              </w:rPr>
            </w:pPr>
          </w:p>
          <w:p w:rsidR="00D02769" w:rsidRDefault="00D02769" w:rsidP="00F6258B">
            <w:pPr>
              <w:rPr>
                <w:rFonts w:ascii="Calibri" w:eastAsia="Calibri" w:hAnsi="Calibri" w:cs="Calibri"/>
                <w:b/>
              </w:rPr>
            </w:pPr>
          </w:p>
          <w:p w:rsidR="00A96B5C" w:rsidRPr="00970D98" w:rsidRDefault="00D02769" w:rsidP="00F6258B">
            <w:pPr>
              <w:rPr>
                <w:rFonts w:ascii="Calibri" w:hAnsi="Calibri"/>
                <w:b/>
                <w:sz w:val="22"/>
                <w:szCs w:val="22"/>
              </w:rPr>
            </w:pPr>
            <w:r>
              <w:rPr>
                <w:rFonts w:ascii="Calibri" w:eastAsia="Calibri" w:hAnsi="Calibri" w:cs="Calibri"/>
                <w:b/>
              </w:rPr>
              <w:t xml:space="preserve">Bec Symes, </w:t>
            </w:r>
            <w:r w:rsidR="00101215" w:rsidRPr="00970D98">
              <w:rPr>
                <w:rFonts w:ascii="Calibri" w:hAnsi="Calibri"/>
                <w:b/>
                <w:sz w:val="22"/>
                <w:szCs w:val="22"/>
              </w:rPr>
              <w:t>CEO</w:t>
            </w:r>
          </w:p>
        </w:tc>
      </w:tr>
      <w:tr w:rsidR="00A96B5C" w:rsidRPr="00970D98">
        <w:trPr>
          <w:trHeight w:val="380"/>
        </w:trPr>
        <w:tc>
          <w:tcPr>
            <w:tcW w:w="3228" w:type="dxa"/>
            <w:tcBorders>
              <w:top w:val="single" w:sz="4" w:space="0" w:color="000000"/>
              <w:left w:val="single" w:sz="4" w:space="0" w:color="000000"/>
              <w:bottom w:val="single" w:sz="4" w:space="0" w:color="000000"/>
              <w:right w:val="nil"/>
            </w:tcBorders>
          </w:tcPr>
          <w:p w:rsidR="00A96B5C" w:rsidRPr="00970D98" w:rsidRDefault="00101215" w:rsidP="00F6258B">
            <w:pPr>
              <w:rPr>
                <w:rFonts w:ascii="Calibri" w:hAnsi="Calibri"/>
                <w:sz w:val="22"/>
                <w:szCs w:val="22"/>
              </w:rPr>
            </w:pPr>
            <w:r w:rsidRPr="00970D98">
              <w:rPr>
                <w:rFonts w:ascii="Calibri" w:hAnsi="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rsidR="00A96B5C" w:rsidRPr="00970D98" w:rsidRDefault="0086228C" w:rsidP="00F6258B">
            <w:pPr>
              <w:rPr>
                <w:rFonts w:ascii="Calibri" w:hAnsi="Calibri"/>
                <w:sz w:val="22"/>
                <w:szCs w:val="22"/>
              </w:rPr>
            </w:pPr>
            <w:r w:rsidRPr="00970D98">
              <w:rPr>
                <w:rFonts w:ascii="Calibri" w:hAnsi="Calibri"/>
                <w:sz w:val="22"/>
                <w:szCs w:val="22"/>
              </w:rPr>
              <w:t>22/01/2019</w:t>
            </w:r>
          </w:p>
        </w:tc>
      </w:tr>
      <w:tr w:rsidR="00A96B5C" w:rsidRPr="00970D98">
        <w:trPr>
          <w:trHeight w:val="380"/>
        </w:trPr>
        <w:tc>
          <w:tcPr>
            <w:tcW w:w="3228" w:type="dxa"/>
            <w:tcBorders>
              <w:top w:val="single" w:sz="4" w:space="0" w:color="000000"/>
              <w:left w:val="single" w:sz="4" w:space="0" w:color="000000"/>
              <w:bottom w:val="single" w:sz="4" w:space="0" w:color="000000"/>
              <w:right w:val="nil"/>
            </w:tcBorders>
          </w:tcPr>
          <w:p w:rsidR="00A96B5C" w:rsidRPr="00970D98" w:rsidRDefault="00101215" w:rsidP="00F6258B">
            <w:pPr>
              <w:rPr>
                <w:rFonts w:ascii="Calibri" w:hAnsi="Calibri"/>
                <w:sz w:val="22"/>
                <w:szCs w:val="22"/>
              </w:rPr>
            </w:pPr>
            <w:r w:rsidRPr="00970D98">
              <w:rPr>
                <w:rFonts w:ascii="Calibri" w:hAnsi="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rsidR="00A96B5C" w:rsidRPr="00970D98" w:rsidRDefault="0086228C" w:rsidP="00F6258B">
            <w:pPr>
              <w:rPr>
                <w:rFonts w:ascii="Calibri" w:hAnsi="Calibri"/>
                <w:sz w:val="22"/>
                <w:szCs w:val="22"/>
              </w:rPr>
            </w:pPr>
            <w:r w:rsidRPr="00970D98">
              <w:rPr>
                <w:rFonts w:ascii="Calibri" w:hAnsi="Calibri"/>
                <w:sz w:val="22"/>
                <w:szCs w:val="22"/>
              </w:rPr>
              <w:t>22/01/2019</w:t>
            </w:r>
          </w:p>
          <w:p w:rsidR="00A96B5C" w:rsidRPr="00970D98" w:rsidRDefault="00A96B5C" w:rsidP="00F6258B">
            <w:pPr>
              <w:rPr>
                <w:rFonts w:ascii="Calibri" w:hAnsi="Calibri"/>
                <w:sz w:val="22"/>
                <w:szCs w:val="22"/>
              </w:rPr>
            </w:pPr>
          </w:p>
        </w:tc>
      </w:tr>
      <w:tr w:rsidR="00A96B5C" w:rsidRPr="00970D98">
        <w:trPr>
          <w:trHeight w:val="380"/>
        </w:trPr>
        <w:tc>
          <w:tcPr>
            <w:tcW w:w="3228" w:type="dxa"/>
            <w:tcBorders>
              <w:top w:val="single" w:sz="4" w:space="0" w:color="000000"/>
              <w:left w:val="single" w:sz="4" w:space="0" w:color="000000"/>
              <w:bottom w:val="single" w:sz="4" w:space="0" w:color="000000"/>
              <w:right w:val="nil"/>
            </w:tcBorders>
          </w:tcPr>
          <w:p w:rsidR="00A96B5C" w:rsidRPr="00970D98" w:rsidRDefault="00101215" w:rsidP="00F6258B">
            <w:pPr>
              <w:rPr>
                <w:rFonts w:ascii="Calibri" w:hAnsi="Calibri"/>
                <w:sz w:val="22"/>
                <w:szCs w:val="22"/>
              </w:rPr>
            </w:pPr>
            <w:r w:rsidRPr="00970D98">
              <w:rPr>
                <w:rFonts w:ascii="Calibri" w:hAnsi="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rsidR="00A96B5C" w:rsidRPr="00970D98" w:rsidRDefault="0086228C" w:rsidP="00F6258B">
            <w:pPr>
              <w:rPr>
                <w:rFonts w:ascii="Calibri" w:hAnsi="Calibri"/>
                <w:sz w:val="22"/>
                <w:szCs w:val="22"/>
              </w:rPr>
            </w:pPr>
            <w:r w:rsidRPr="00970D98">
              <w:rPr>
                <w:rFonts w:ascii="Calibri" w:hAnsi="Calibri"/>
                <w:sz w:val="22"/>
                <w:szCs w:val="22"/>
              </w:rPr>
              <w:t>22/01/2019</w:t>
            </w:r>
          </w:p>
        </w:tc>
      </w:tr>
    </w:tbl>
    <w:p w:rsidR="00A96B5C" w:rsidRPr="00970D98" w:rsidRDefault="00101215" w:rsidP="00F6258B">
      <w:pPr>
        <w:pBdr>
          <w:top w:val="nil"/>
          <w:left w:val="nil"/>
          <w:bottom w:val="nil"/>
          <w:right w:val="nil"/>
          <w:between w:val="nil"/>
        </w:pBdr>
        <w:spacing w:before="240" w:after="60"/>
        <w:rPr>
          <w:rFonts w:ascii="Calibri" w:hAnsi="Calibri"/>
          <w:color w:val="000000"/>
          <w:sz w:val="22"/>
          <w:szCs w:val="22"/>
        </w:rPr>
      </w:pPr>
      <w:r w:rsidRPr="00970D98">
        <w:rPr>
          <w:rFonts w:ascii="Calibri" w:hAnsi="Calibri"/>
          <w:b/>
          <w:color w:val="000000"/>
          <w:sz w:val="22"/>
          <w:szCs w:val="22"/>
        </w:rPr>
        <w:t>POLICY STATEMENT</w:t>
      </w:r>
    </w:p>
    <w:p w:rsidR="00A96B5C" w:rsidRPr="00970D98" w:rsidRDefault="00A96B5C" w:rsidP="00F6258B">
      <w:pPr>
        <w:rPr>
          <w:rFonts w:ascii="Calibri" w:hAnsi="Calibri"/>
          <w:sz w:val="22"/>
          <w:szCs w:val="22"/>
        </w:rPr>
      </w:pPr>
    </w:p>
    <w:p w:rsidR="00A96B5C" w:rsidRPr="00970D98" w:rsidRDefault="00F6258B" w:rsidP="00F6258B">
      <w:pPr>
        <w:rPr>
          <w:rFonts w:ascii="Calibri" w:hAnsi="Calibri"/>
          <w:sz w:val="22"/>
          <w:szCs w:val="22"/>
        </w:rPr>
      </w:pPr>
      <w:r w:rsidRPr="00970D98">
        <w:rPr>
          <w:rFonts w:ascii="Calibri" w:hAnsi="Calibri"/>
          <w:sz w:val="22"/>
          <w:szCs w:val="22"/>
        </w:rPr>
        <w:t>Greendale Community</w:t>
      </w:r>
      <w:r w:rsidR="00101215" w:rsidRPr="00970D98">
        <w:rPr>
          <w:rFonts w:ascii="Calibri" w:hAnsi="Calibri"/>
          <w:sz w:val="22"/>
          <w:szCs w:val="22"/>
        </w:rPr>
        <w:t xml:space="preserve"> is committed to providing safe living and working environments.</w:t>
      </w:r>
    </w:p>
    <w:p w:rsidR="00A96B5C" w:rsidRPr="00970D98" w:rsidRDefault="00101215" w:rsidP="00F6258B">
      <w:pPr>
        <w:rPr>
          <w:rFonts w:ascii="Calibri" w:hAnsi="Calibri"/>
          <w:sz w:val="22"/>
          <w:szCs w:val="22"/>
        </w:rPr>
      </w:pPr>
      <w:r w:rsidRPr="00970D98">
        <w:rPr>
          <w:rFonts w:ascii="Calibri" w:hAnsi="Calibri"/>
          <w:sz w:val="22"/>
          <w:szCs w:val="22"/>
        </w:rPr>
        <w:t>Physical and sexual violence are unacceptable and must be dealt with promptly and appropriately. Reporting of allegations of physical or sexual assault against children and adults with a disability or in aged care is mandatory.</w:t>
      </w:r>
    </w:p>
    <w:p w:rsidR="00A96B5C" w:rsidRPr="00970D98" w:rsidRDefault="00A96B5C" w:rsidP="00F6258B">
      <w:pPr>
        <w:rPr>
          <w:rFonts w:ascii="Calibri" w:hAnsi="Calibri"/>
          <w:sz w:val="22"/>
          <w:szCs w:val="22"/>
        </w:rPr>
      </w:pP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SCOPE &amp; PURPOSE</w:t>
      </w:r>
      <w:r w:rsidRPr="00970D98">
        <w:rPr>
          <w:rFonts w:ascii="Calibri" w:hAnsi="Calibri"/>
          <w:sz w:val="22"/>
          <w:szCs w:val="22"/>
        </w:rPr>
        <w:t xml:space="preserve"> </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 xml:space="preserve">This policy has been developed, in conjunction with the Department of Health and Human Services (DHHS) Responding to Allegations of Physical or Sexual Assault Policy, to provide </w:t>
      </w:r>
      <w:r w:rsidR="00F6258B" w:rsidRPr="00970D98">
        <w:rPr>
          <w:rFonts w:ascii="Calibri" w:hAnsi="Calibri"/>
          <w:sz w:val="22"/>
          <w:szCs w:val="22"/>
        </w:rPr>
        <w:t>Greendale Community</w:t>
      </w:r>
      <w:r w:rsidRPr="00970D98">
        <w:rPr>
          <w:rFonts w:ascii="Calibri" w:hAnsi="Calibri"/>
          <w:sz w:val="22"/>
          <w:szCs w:val="22"/>
        </w:rPr>
        <w:t xml:space="preserve"> Employees, Volunteers and Students with information to assist them to manage and report requirements relating to allegations of physical or sexual assault. This policy is also in line with requirements of the Victorian Child Safe Standards and the Victorian Reportable Conduct Scheme and The Aged Care Act of 1997.</w:t>
      </w:r>
    </w:p>
    <w:p w:rsidR="00A96B5C" w:rsidRPr="00970D98" w:rsidRDefault="00101215" w:rsidP="00F6258B">
      <w:pPr>
        <w:rPr>
          <w:rFonts w:ascii="Calibri" w:hAnsi="Calibri"/>
          <w:sz w:val="22"/>
          <w:szCs w:val="22"/>
        </w:rPr>
      </w:pPr>
      <w:r w:rsidRPr="00970D98">
        <w:rPr>
          <w:rFonts w:ascii="Calibri" w:hAnsi="Calibri"/>
          <w:sz w:val="22"/>
          <w:szCs w:val="22"/>
        </w:rPr>
        <w:t xml:space="preserve"> </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DEFINITIONS</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 xml:space="preserve">An authorised person </w:t>
      </w:r>
      <w:r w:rsidRPr="00970D98">
        <w:rPr>
          <w:rFonts w:ascii="Calibri" w:hAnsi="Calibri"/>
          <w:sz w:val="22"/>
          <w:szCs w:val="22"/>
        </w:rPr>
        <w:t>is the</w:t>
      </w:r>
      <w:r w:rsidRPr="00970D98">
        <w:rPr>
          <w:rFonts w:ascii="Calibri" w:hAnsi="Calibri"/>
          <w:b/>
          <w:sz w:val="22"/>
          <w:szCs w:val="22"/>
        </w:rPr>
        <w:t xml:space="preserve"> </w:t>
      </w:r>
      <w:r w:rsidRPr="00970D98">
        <w:rPr>
          <w:rFonts w:ascii="Calibri" w:hAnsi="Calibri"/>
          <w:sz w:val="22"/>
          <w:szCs w:val="22"/>
        </w:rPr>
        <w:t>relevant Manager or the Chief Executive Officer.</w:t>
      </w:r>
    </w:p>
    <w:p w:rsidR="00A96B5C" w:rsidRPr="00970D98" w:rsidRDefault="00A96B5C" w:rsidP="00F6258B">
      <w:pPr>
        <w:rPr>
          <w:rFonts w:ascii="Calibri" w:hAnsi="Calibri"/>
          <w:sz w:val="22"/>
          <w:szCs w:val="22"/>
        </w:rPr>
      </w:pPr>
    </w:p>
    <w:p w:rsidR="00A96B5C" w:rsidRPr="00970D98" w:rsidRDefault="00101215" w:rsidP="00F6258B">
      <w:pPr>
        <w:widowControl w:val="0"/>
        <w:pBdr>
          <w:top w:val="nil"/>
          <w:left w:val="nil"/>
          <w:bottom w:val="nil"/>
          <w:right w:val="nil"/>
          <w:between w:val="nil"/>
        </w:pBdr>
        <w:spacing w:before="72" w:line="309" w:lineRule="auto"/>
        <w:rPr>
          <w:rFonts w:ascii="Calibri" w:hAnsi="Calibri"/>
          <w:color w:val="000000"/>
          <w:sz w:val="22"/>
          <w:szCs w:val="22"/>
        </w:rPr>
      </w:pPr>
      <w:r w:rsidRPr="00970D98">
        <w:rPr>
          <w:rFonts w:ascii="Calibri" w:hAnsi="Calibri"/>
          <w:b/>
          <w:color w:val="000000"/>
          <w:sz w:val="22"/>
          <w:szCs w:val="22"/>
        </w:rPr>
        <w:t>Physical injury</w:t>
      </w:r>
      <w:r w:rsidRPr="00970D98">
        <w:rPr>
          <w:rFonts w:ascii="Calibri" w:hAnsi="Calibri"/>
          <w:color w:val="000000"/>
          <w:sz w:val="22"/>
          <w:szCs w:val="22"/>
        </w:rPr>
        <w:t xml:space="preserve"> is defined to include (but is not limited to) internal injuries, dislocated or broken bones, cuts, bruising, welts or burns. These may be caused by hitting, throwing, shaking, suffocation, strangulation, sexual assault, poisoning, mutilation, or assault with a weapon. </w:t>
      </w:r>
    </w:p>
    <w:p w:rsidR="00A96B5C" w:rsidRPr="00970D98" w:rsidRDefault="00101215" w:rsidP="00F6258B">
      <w:pPr>
        <w:widowControl w:val="0"/>
        <w:pBdr>
          <w:top w:val="nil"/>
          <w:left w:val="nil"/>
          <w:bottom w:val="nil"/>
          <w:right w:val="nil"/>
          <w:between w:val="nil"/>
        </w:pBdr>
        <w:spacing w:before="72" w:line="309" w:lineRule="auto"/>
        <w:rPr>
          <w:rFonts w:ascii="Calibri" w:hAnsi="Calibri"/>
          <w:color w:val="000000"/>
          <w:sz w:val="22"/>
          <w:szCs w:val="22"/>
        </w:rPr>
      </w:pPr>
      <w:r w:rsidRPr="00970D98">
        <w:rPr>
          <w:rFonts w:ascii="Calibri" w:hAnsi="Calibri"/>
          <w:b/>
          <w:color w:val="000000"/>
          <w:sz w:val="22"/>
          <w:szCs w:val="22"/>
        </w:rPr>
        <w:t>Assault</w:t>
      </w:r>
      <w:r w:rsidRPr="00970D98">
        <w:rPr>
          <w:rFonts w:ascii="Calibri" w:hAnsi="Calibri"/>
          <w:color w:val="000000"/>
          <w:sz w:val="22"/>
          <w:szCs w:val="22"/>
        </w:rPr>
        <w:t xml:space="preserve"> may also include other actions, including spitting or serious threatened or attempted assault (for example, involving a weapon) that results in discomfort or pain.</w:t>
      </w:r>
    </w:p>
    <w:p w:rsidR="00A96B5C" w:rsidRPr="00970D98" w:rsidRDefault="00101215" w:rsidP="00F6258B">
      <w:pPr>
        <w:widowControl w:val="0"/>
        <w:pBdr>
          <w:top w:val="nil"/>
          <w:left w:val="nil"/>
          <w:bottom w:val="nil"/>
          <w:right w:val="nil"/>
          <w:between w:val="nil"/>
        </w:pBdr>
        <w:spacing w:before="72" w:line="306" w:lineRule="auto"/>
        <w:rPr>
          <w:rFonts w:ascii="Calibri" w:hAnsi="Calibri"/>
          <w:color w:val="000000"/>
          <w:sz w:val="22"/>
          <w:szCs w:val="22"/>
        </w:rPr>
      </w:pPr>
      <w:r w:rsidRPr="00970D98">
        <w:rPr>
          <w:rFonts w:ascii="Calibri" w:hAnsi="Calibri"/>
          <w:b/>
          <w:color w:val="000000"/>
          <w:sz w:val="22"/>
          <w:szCs w:val="22"/>
        </w:rPr>
        <w:t>Incidents that</w:t>
      </w:r>
      <w:r w:rsidRPr="00970D98">
        <w:rPr>
          <w:rFonts w:ascii="Calibri" w:hAnsi="Calibri"/>
          <w:color w:val="000000"/>
          <w:sz w:val="22"/>
          <w:szCs w:val="22"/>
        </w:rPr>
        <w:t xml:space="preserve"> </w:t>
      </w:r>
      <w:r w:rsidRPr="00970D98">
        <w:rPr>
          <w:rFonts w:ascii="Calibri" w:hAnsi="Calibri"/>
          <w:b/>
          <w:color w:val="000000"/>
          <w:sz w:val="22"/>
          <w:szCs w:val="22"/>
        </w:rPr>
        <w:t>do not cause physical injury</w:t>
      </w:r>
      <w:r w:rsidRPr="00970D98">
        <w:rPr>
          <w:rFonts w:ascii="Calibri" w:hAnsi="Calibri"/>
          <w:color w:val="000000"/>
          <w:sz w:val="22"/>
          <w:szCs w:val="22"/>
        </w:rPr>
        <w:t xml:space="preserve"> may still constitute an assault under the law, but may be dealt with most appropriately through incident reporting. </w:t>
      </w:r>
    </w:p>
    <w:p w:rsidR="00A96B5C" w:rsidRPr="00970D98" w:rsidRDefault="00101215" w:rsidP="00F6258B">
      <w:pPr>
        <w:widowControl w:val="0"/>
        <w:pBdr>
          <w:top w:val="nil"/>
          <w:left w:val="nil"/>
          <w:bottom w:val="nil"/>
          <w:right w:val="nil"/>
          <w:between w:val="nil"/>
        </w:pBdr>
        <w:spacing w:before="72" w:line="306" w:lineRule="auto"/>
        <w:rPr>
          <w:rFonts w:ascii="Calibri" w:hAnsi="Calibri"/>
          <w:color w:val="000000"/>
          <w:sz w:val="22"/>
          <w:szCs w:val="22"/>
        </w:rPr>
      </w:pPr>
      <w:r w:rsidRPr="00970D98">
        <w:rPr>
          <w:rFonts w:ascii="Calibri" w:hAnsi="Calibri"/>
          <w:color w:val="000000"/>
          <w:sz w:val="22"/>
          <w:szCs w:val="22"/>
        </w:rPr>
        <w:t xml:space="preserve">That is, some minor incidents involving, for example, one </w:t>
      </w:r>
      <w:r w:rsidRPr="00970D98">
        <w:rPr>
          <w:rFonts w:ascii="Calibri" w:hAnsi="Calibri"/>
          <w:sz w:val="22"/>
          <w:szCs w:val="22"/>
        </w:rPr>
        <w:t>service user</w:t>
      </w:r>
      <w:r w:rsidRPr="00970D98">
        <w:rPr>
          <w:rFonts w:ascii="Calibri" w:hAnsi="Calibri"/>
          <w:color w:val="000000"/>
          <w:sz w:val="22"/>
          <w:szCs w:val="22"/>
        </w:rPr>
        <w:t xml:space="preserve"> shoving another with no injury caused, may be dealt with through incident reporting rather than being reported to the </w:t>
      </w:r>
      <w:r w:rsidRPr="00970D98">
        <w:rPr>
          <w:rFonts w:ascii="Calibri" w:hAnsi="Calibri"/>
          <w:color w:val="000000"/>
          <w:sz w:val="22"/>
          <w:szCs w:val="22"/>
        </w:rPr>
        <w:lastRenderedPageBreak/>
        <w:t>Police.</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color w:val="33322E"/>
          <w:sz w:val="22"/>
          <w:szCs w:val="22"/>
        </w:rPr>
      </w:pPr>
      <w:r w:rsidRPr="00970D98">
        <w:rPr>
          <w:rFonts w:ascii="Calibri" w:hAnsi="Calibri"/>
          <w:b/>
          <w:color w:val="33322E"/>
          <w:sz w:val="22"/>
          <w:szCs w:val="22"/>
        </w:rPr>
        <w:t xml:space="preserve">Sexual Assault:  </w:t>
      </w:r>
      <w:r w:rsidRPr="00970D98">
        <w:rPr>
          <w:rFonts w:ascii="Calibri" w:hAnsi="Calibri"/>
          <w:color w:val="33322E"/>
          <w:sz w:val="22"/>
          <w:szCs w:val="22"/>
        </w:rPr>
        <w:t xml:space="preserve">Sexual assault/abuse occurs when a person uses power or authority over a person to involve the person in sexual activity. Physical force is sometimes involved. </w:t>
      </w:r>
    </w:p>
    <w:p w:rsidR="00A96B5C" w:rsidRPr="00970D98" w:rsidRDefault="00101215" w:rsidP="00F6258B">
      <w:pPr>
        <w:rPr>
          <w:rFonts w:ascii="Calibri" w:eastAsia="Calibri" w:hAnsi="Calibri" w:cs="Calibri"/>
          <w:color w:val="33322E"/>
          <w:sz w:val="22"/>
          <w:szCs w:val="22"/>
        </w:rPr>
      </w:pPr>
      <w:r w:rsidRPr="00970D98">
        <w:rPr>
          <w:rFonts w:ascii="Calibri" w:hAnsi="Calibri"/>
          <w:color w:val="33322E"/>
          <w:sz w:val="22"/>
          <w:szCs w:val="22"/>
        </w:rPr>
        <w:t>Sexual assault/abuse involves a wide range of sexual activity. Some examples include fondling of the person’s genitals, masturbation, oral sex, vaginal or anal penetration by a penis, finger or other object (and exposure of a child to pornography).</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An Incident Report</w:t>
      </w:r>
      <w:r w:rsidRPr="00970D98">
        <w:rPr>
          <w:rFonts w:ascii="Calibri" w:hAnsi="Calibri"/>
          <w:sz w:val="22"/>
          <w:szCs w:val="22"/>
        </w:rPr>
        <w:t xml:space="preserve"> is the document completed promptly by an employee, volunteer or student to report that an incident has occurred. It must include a complete, sequential, and factual account of the events. </w:t>
      </w:r>
    </w:p>
    <w:p w:rsidR="00A96B5C" w:rsidRPr="00970D98" w:rsidRDefault="00A96B5C" w:rsidP="00F6258B">
      <w:pPr>
        <w:widowControl w:val="0"/>
        <w:pBdr>
          <w:top w:val="nil"/>
          <w:left w:val="nil"/>
          <w:bottom w:val="nil"/>
          <w:right w:val="nil"/>
          <w:between w:val="nil"/>
        </w:pBdr>
        <w:spacing w:before="36" w:line="312" w:lineRule="auto"/>
        <w:rPr>
          <w:rFonts w:ascii="Calibri" w:hAnsi="Calibri"/>
          <w:color w:val="000000"/>
          <w:sz w:val="22"/>
          <w:szCs w:val="22"/>
        </w:rPr>
      </w:pPr>
    </w:p>
    <w:p w:rsidR="00A96B5C" w:rsidRPr="00970D98" w:rsidRDefault="00101215" w:rsidP="00970D98">
      <w:pPr>
        <w:pStyle w:val="NoSpacing"/>
        <w:rPr>
          <w:rFonts w:ascii="Calibri" w:hAnsi="Calibri"/>
          <w:sz w:val="22"/>
          <w:szCs w:val="22"/>
        </w:rPr>
      </w:pPr>
      <w:r w:rsidRPr="00970D98">
        <w:rPr>
          <w:rFonts w:ascii="Calibri" w:hAnsi="Calibri"/>
          <w:b/>
          <w:color w:val="000000"/>
          <w:sz w:val="22"/>
          <w:szCs w:val="22"/>
        </w:rPr>
        <w:t>All allegations of physical or sexual assault/abuse</w:t>
      </w:r>
      <w:r w:rsidRPr="00970D98">
        <w:rPr>
          <w:rFonts w:ascii="Calibri" w:hAnsi="Calibri"/>
          <w:color w:val="000000"/>
          <w:sz w:val="22"/>
          <w:szCs w:val="22"/>
        </w:rPr>
        <w:t xml:space="preserve"> of </w:t>
      </w:r>
      <w:r w:rsidRPr="00970D98">
        <w:rPr>
          <w:rFonts w:ascii="Calibri" w:hAnsi="Calibri"/>
          <w:sz w:val="22"/>
          <w:szCs w:val="22"/>
        </w:rPr>
        <w:t>service user</w:t>
      </w:r>
      <w:r w:rsidRPr="00970D98">
        <w:rPr>
          <w:rFonts w:ascii="Calibri" w:hAnsi="Calibri"/>
          <w:color w:val="000000"/>
          <w:sz w:val="22"/>
          <w:szCs w:val="22"/>
        </w:rPr>
        <w:t xml:space="preserve">s in </w:t>
      </w:r>
      <w:r w:rsidRPr="00970D98">
        <w:rPr>
          <w:rFonts w:ascii="Calibri" w:hAnsi="Calibri"/>
          <w:sz w:val="22"/>
          <w:szCs w:val="22"/>
        </w:rPr>
        <w:t xml:space="preserve">residential/out-of-home care, and/or children or adults receiving a direct service/supports by a registered disability or aged care service provider must be reported to the Police, whether or not the victim has consented to the matter being reported. </w:t>
      </w:r>
    </w:p>
    <w:p w:rsidR="00A96B5C" w:rsidRPr="00970D98" w:rsidRDefault="00A96B5C" w:rsidP="00F6258B">
      <w:pPr>
        <w:widowControl w:val="0"/>
        <w:pBdr>
          <w:top w:val="nil"/>
          <w:left w:val="nil"/>
          <w:bottom w:val="nil"/>
          <w:right w:val="nil"/>
          <w:between w:val="nil"/>
        </w:pBdr>
        <w:spacing w:before="36" w:line="312" w:lineRule="auto"/>
        <w:rPr>
          <w:rFonts w:ascii="Calibri" w:hAnsi="Calibri"/>
          <w:color w:val="000000"/>
          <w:sz w:val="22"/>
          <w:szCs w:val="22"/>
        </w:rPr>
      </w:pPr>
    </w:p>
    <w:p w:rsidR="00A96B5C" w:rsidRPr="00970D98" w:rsidRDefault="00101215" w:rsidP="00F6258B">
      <w:pPr>
        <w:widowControl w:val="0"/>
        <w:pBdr>
          <w:top w:val="nil"/>
          <w:left w:val="nil"/>
          <w:bottom w:val="nil"/>
          <w:right w:val="nil"/>
          <w:between w:val="nil"/>
        </w:pBdr>
        <w:spacing w:before="36" w:line="312" w:lineRule="auto"/>
        <w:rPr>
          <w:rFonts w:ascii="Calibri" w:hAnsi="Calibri"/>
          <w:color w:val="000000"/>
          <w:sz w:val="22"/>
          <w:szCs w:val="22"/>
        </w:rPr>
      </w:pPr>
      <w:r w:rsidRPr="00970D98">
        <w:rPr>
          <w:rFonts w:ascii="Calibri" w:hAnsi="Calibri"/>
          <w:b/>
          <w:color w:val="000000"/>
          <w:sz w:val="22"/>
          <w:szCs w:val="22"/>
        </w:rPr>
        <w:t xml:space="preserve">All allegations of assault/abuse, i.e. emotional abuse, psychological abuse, physical abuse and sexual abuse as defined constitute a </w:t>
      </w:r>
      <w:r w:rsidRPr="00D02769">
        <w:rPr>
          <w:rFonts w:ascii="Calibri" w:hAnsi="Calibri"/>
          <w:b/>
          <w:color w:val="000000"/>
          <w:sz w:val="22"/>
          <w:szCs w:val="22"/>
          <w:highlight w:val="yellow"/>
        </w:rPr>
        <w:t>CIMS Major Impact Incident</w:t>
      </w:r>
      <w:r w:rsidRPr="00970D98">
        <w:rPr>
          <w:rFonts w:ascii="Calibri" w:hAnsi="Calibri"/>
          <w:b/>
          <w:color w:val="000000"/>
          <w:sz w:val="22"/>
          <w:szCs w:val="22"/>
        </w:rPr>
        <w:t xml:space="preserve">. These incidents need to be reported to DHHS within 24 hrs. Refer to </w:t>
      </w:r>
      <w:r w:rsidR="00F6258B" w:rsidRPr="00970D98">
        <w:rPr>
          <w:rFonts w:ascii="Calibri" w:hAnsi="Calibri"/>
          <w:b/>
          <w:color w:val="000000"/>
          <w:sz w:val="22"/>
          <w:szCs w:val="22"/>
        </w:rPr>
        <w:t>Greendale Community</w:t>
      </w:r>
      <w:r w:rsidRPr="00970D98">
        <w:rPr>
          <w:rFonts w:ascii="Calibri" w:hAnsi="Calibri"/>
          <w:b/>
          <w:color w:val="000000"/>
          <w:sz w:val="22"/>
          <w:szCs w:val="22"/>
        </w:rPr>
        <w:t xml:space="preserve"> Incident Reporting Policy (</w:t>
      </w:r>
      <w:r w:rsidR="00517CFC">
        <w:rPr>
          <w:rFonts w:ascii="Calibri" w:hAnsi="Calibri"/>
          <w:b/>
          <w:color w:val="000000"/>
          <w:sz w:val="22"/>
          <w:szCs w:val="22"/>
        </w:rPr>
        <w:t>005</w:t>
      </w:r>
      <w:r w:rsidRPr="00970D98">
        <w:rPr>
          <w:rFonts w:ascii="Calibri" w:hAnsi="Calibri"/>
          <w:b/>
          <w:color w:val="000000"/>
          <w:sz w:val="22"/>
          <w:szCs w:val="22"/>
        </w:rPr>
        <w:t xml:space="preserve">). </w:t>
      </w:r>
    </w:p>
    <w:p w:rsidR="00A96B5C" w:rsidRPr="00970D98" w:rsidRDefault="00101215" w:rsidP="00F6258B">
      <w:pPr>
        <w:widowControl w:val="0"/>
        <w:pBdr>
          <w:top w:val="nil"/>
          <w:left w:val="nil"/>
          <w:bottom w:val="nil"/>
          <w:right w:val="nil"/>
          <w:between w:val="nil"/>
        </w:pBdr>
        <w:spacing w:before="216" w:line="360" w:lineRule="auto"/>
        <w:ind w:right="72"/>
        <w:rPr>
          <w:rFonts w:ascii="Calibri" w:hAnsi="Calibri"/>
          <w:color w:val="000000"/>
          <w:sz w:val="22"/>
          <w:szCs w:val="22"/>
        </w:rPr>
      </w:pPr>
      <w:r w:rsidRPr="00970D98">
        <w:rPr>
          <w:rFonts w:ascii="Calibri" w:hAnsi="Calibri"/>
          <w:b/>
          <w:color w:val="000000"/>
          <w:sz w:val="22"/>
          <w:szCs w:val="22"/>
        </w:rPr>
        <w:t>Indicators of a possible assault/abuse</w:t>
      </w:r>
    </w:p>
    <w:p w:rsidR="00A96B5C" w:rsidRPr="00970D98" w:rsidRDefault="00101215" w:rsidP="00F6258B">
      <w:pPr>
        <w:widowControl w:val="0"/>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It may become apparent that a possible assault has occurred under various circumstances including:</w:t>
      </w:r>
    </w:p>
    <w:p w:rsidR="00A96B5C" w:rsidRPr="00970D98" w:rsidRDefault="00101215" w:rsidP="00F6258B">
      <w:pPr>
        <w:widowControl w:val="0"/>
        <w:numPr>
          <w:ilvl w:val="0"/>
          <w:numId w:val="6"/>
        </w:numPr>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 xml:space="preserve">a </w:t>
      </w:r>
      <w:r w:rsidRPr="00970D98">
        <w:rPr>
          <w:rFonts w:ascii="Calibri" w:hAnsi="Calibri"/>
          <w:sz w:val="22"/>
          <w:szCs w:val="22"/>
        </w:rPr>
        <w:t>service user</w:t>
      </w:r>
      <w:r w:rsidRPr="00970D98">
        <w:rPr>
          <w:rFonts w:ascii="Calibri" w:hAnsi="Calibri"/>
          <w:color w:val="000000"/>
          <w:sz w:val="22"/>
          <w:szCs w:val="22"/>
        </w:rPr>
        <w:t xml:space="preserve"> alleges that an assault has occurred</w:t>
      </w:r>
    </w:p>
    <w:p w:rsidR="00A96B5C" w:rsidRPr="00970D98" w:rsidRDefault="00101215" w:rsidP="00F6258B">
      <w:pPr>
        <w:widowControl w:val="0"/>
        <w:numPr>
          <w:ilvl w:val="0"/>
          <w:numId w:val="6"/>
        </w:numPr>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an Employee, Volunteer or Student observes an incident</w:t>
      </w:r>
    </w:p>
    <w:p w:rsidR="00A96B5C" w:rsidRPr="00970D98" w:rsidRDefault="00101215" w:rsidP="00F6258B">
      <w:pPr>
        <w:widowControl w:val="0"/>
        <w:numPr>
          <w:ilvl w:val="0"/>
          <w:numId w:val="6"/>
        </w:numPr>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 xml:space="preserve">an Employee, Volunteer or Student suspects that an incident has occurred, for example a </w:t>
      </w:r>
      <w:r w:rsidRPr="00970D98">
        <w:rPr>
          <w:rFonts w:ascii="Calibri" w:hAnsi="Calibri"/>
          <w:sz w:val="22"/>
          <w:szCs w:val="22"/>
        </w:rPr>
        <w:t>service user</w:t>
      </w:r>
      <w:r w:rsidRPr="00970D98">
        <w:rPr>
          <w:rFonts w:ascii="Calibri" w:hAnsi="Calibri"/>
          <w:color w:val="000000"/>
          <w:sz w:val="22"/>
          <w:szCs w:val="22"/>
        </w:rPr>
        <w:t xml:space="preserve"> may be distressed and bruised, or clothes may have been ripped;</w:t>
      </w:r>
    </w:p>
    <w:p w:rsidR="00A96B5C" w:rsidRPr="00970D98" w:rsidRDefault="00101215" w:rsidP="00F6258B">
      <w:pPr>
        <w:widowControl w:val="0"/>
        <w:numPr>
          <w:ilvl w:val="0"/>
          <w:numId w:val="6"/>
        </w:numPr>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 xml:space="preserve">an Employee, Volunteer, Student or visitor alleges assault by a </w:t>
      </w:r>
      <w:r w:rsidRPr="00970D98">
        <w:rPr>
          <w:rFonts w:ascii="Calibri" w:hAnsi="Calibri"/>
          <w:sz w:val="22"/>
          <w:szCs w:val="22"/>
        </w:rPr>
        <w:t>service user</w:t>
      </w:r>
      <w:r w:rsidRPr="00970D98">
        <w:rPr>
          <w:rFonts w:ascii="Calibri" w:hAnsi="Calibri"/>
          <w:color w:val="000000"/>
          <w:sz w:val="22"/>
          <w:szCs w:val="22"/>
        </w:rPr>
        <w:t>;</w:t>
      </w:r>
    </w:p>
    <w:p w:rsidR="00A96B5C" w:rsidRPr="00970D98" w:rsidRDefault="00101215" w:rsidP="00F6258B">
      <w:pPr>
        <w:widowControl w:val="0"/>
        <w:numPr>
          <w:ilvl w:val="0"/>
          <w:numId w:val="6"/>
        </w:numPr>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 xml:space="preserve">a </w:t>
      </w:r>
      <w:r w:rsidRPr="00970D98">
        <w:rPr>
          <w:rFonts w:ascii="Calibri" w:hAnsi="Calibri"/>
          <w:sz w:val="22"/>
          <w:szCs w:val="22"/>
        </w:rPr>
        <w:t>service user</w:t>
      </w:r>
      <w:r w:rsidRPr="00970D98">
        <w:rPr>
          <w:rFonts w:ascii="Calibri" w:hAnsi="Calibri"/>
          <w:color w:val="000000"/>
          <w:sz w:val="22"/>
          <w:szCs w:val="22"/>
        </w:rPr>
        <w:t xml:space="preserve">'s behaviour changes significantly (this might include self-destructive behaviour, sleep disturbances, acting-out behaviours, being very quiet and/or withdrawn, or persistent and inappropriate sexual play) </w:t>
      </w:r>
    </w:p>
    <w:p w:rsidR="00A96B5C" w:rsidRPr="00970D98" w:rsidRDefault="00101215" w:rsidP="00F6258B">
      <w:pPr>
        <w:widowControl w:val="0"/>
        <w:numPr>
          <w:ilvl w:val="0"/>
          <w:numId w:val="6"/>
        </w:numPr>
        <w:pBdr>
          <w:top w:val="nil"/>
          <w:left w:val="nil"/>
          <w:bottom w:val="nil"/>
          <w:right w:val="nil"/>
          <w:between w:val="nil"/>
        </w:pBdr>
        <w:spacing w:line="312" w:lineRule="auto"/>
        <w:ind w:right="72"/>
        <w:rPr>
          <w:rFonts w:ascii="Calibri" w:hAnsi="Calibri"/>
          <w:color w:val="000000"/>
          <w:sz w:val="22"/>
          <w:szCs w:val="22"/>
        </w:rPr>
      </w:pPr>
      <w:r w:rsidRPr="00970D98">
        <w:rPr>
          <w:rFonts w:ascii="Calibri" w:hAnsi="Calibri"/>
          <w:color w:val="000000"/>
          <w:sz w:val="22"/>
          <w:szCs w:val="22"/>
        </w:rPr>
        <w:t xml:space="preserve">a </w:t>
      </w:r>
      <w:r w:rsidRPr="00970D98">
        <w:rPr>
          <w:rFonts w:ascii="Calibri" w:hAnsi="Calibri"/>
          <w:sz w:val="22"/>
          <w:szCs w:val="22"/>
        </w:rPr>
        <w:t>service user</w:t>
      </w:r>
      <w:r w:rsidRPr="00970D98">
        <w:rPr>
          <w:rFonts w:ascii="Calibri" w:hAnsi="Calibri"/>
          <w:color w:val="000000"/>
          <w:sz w:val="22"/>
          <w:szCs w:val="22"/>
        </w:rPr>
        <w:t xml:space="preserve"> complains of physical symptoms or symptoms appear (this might include abdominal pain, sexually-transmitted disease, or pregnancy).</w:t>
      </w:r>
    </w:p>
    <w:p w:rsidR="00A96B5C" w:rsidRPr="00970D98" w:rsidRDefault="00101215" w:rsidP="00F6258B">
      <w:pPr>
        <w:widowControl w:val="0"/>
        <w:pBdr>
          <w:top w:val="nil"/>
          <w:left w:val="nil"/>
          <w:bottom w:val="nil"/>
          <w:right w:val="nil"/>
          <w:between w:val="nil"/>
        </w:pBdr>
        <w:spacing w:before="72" w:line="309" w:lineRule="auto"/>
        <w:ind w:right="432"/>
        <w:rPr>
          <w:rFonts w:ascii="Calibri" w:hAnsi="Calibri"/>
          <w:color w:val="000000"/>
          <w:sz w:val="22"/>
          <w:szCs w:val="22"/>
        </w:rPr>
      </w:pPr>
      <w:r w:rsidRPr="00970D98">
        <w:rPr>
          <w:rFonts w:ascii="Calibri" w:hAnsi="Calibri"/>
          <w:color w:val="000000"/>
          <w:sz w:val="22"/>
          <w:szCs w:val="22"/>
        </w:rPr>
        <w:t xml:space="preserve">The final two points above are particularly applicable to </w:t>
      </w:r>
      <w:r w:rsidRPr="00970D98">
        <w:rPr>
          <w:rFonts w:ascii="Calibri" w:hAnsi="Calibri"/>
          <w:sz w:val="22"/>
          <w:szCs w:val="22"/>
        </w:rPr>
        <w:t>service user</w:t>
      </w:r>
      <w:r w:rsidRPr="00970D98">
        <w:rPr>
          <w:rFonts w:ascii="Calibri" w:hAnsi="Calibri"/>
          <w:color w:val="000000"/>
          <w:sz w:val="22"/>
          <w:szCs w:val="22"/>
        </w:rPr>
        <w:t>s with a disability</w:t>
      </w:r>
      <w:r w:rsidRPr="00970D98">
        <w:rPr>
          <w:rFonts w:ascii="Calibri" w:hAnsi="Calibri"/>
          <w:sz w:val="22"/>
          <w:szCs w:val="22"/>
        </w:rPr>
        <w:t xml:space="preserve"> but may also appear in the Aged Care sector, with the exception of pregnancy.</w:t>
      </w:r>
      <w:r w:rsidRPr="00970D98">
        <w:rPr>
          <w:rFonts w:ascii="Calibri" w:hAnsi="Calibri"/>
          <w:color w:val="000000"/>
          <w:sz w:val="22"/>
          <w:szCs w:val="22"/>
        </w:rPr>
        <w:t xml:space="preserve"> </w:t>
      </w:r>
    </w:p>
    <w:p w:rsidR="00970D98" w:rsidRDefault="00101215" w:rsidP="00F6258B">
      <w:pPr>
        <w:widowControl w:val="0"/>
        <w:pBdr>
          <w:top w:val="nil"/>
          <w:left w:val="nil"/>
          <w:bottom w:val="nil"/>
          <w:right w:val="nil"/>
          <w:between w:val="nil"/>
        </w:pBdr>
        <w:spacing w:before="72" w:line="309" w:lineRule="auto"/>
        <w:ind w:right="432"/>
        <w:rPr>
          <w:rFonts w:ascii="Calibri" w:hAnsi="Calibri"/>
          <w:color w:val="000000"/>
          <w:sz w:val="22"/>
          <w:szCs w:val="22"/>
        </w:rPr>
      </w:pPr>
      <w:r w:rsidRPr="00970D98">
        <w:rPr>
          <w:rFonts w:ascii="Calibri" w:hAnsi="Calibri"/>
          <w:color w:val="000000"/>
          <w:sz w:val="22"/>
          <w:szCs w:val="22"/>
        </w:rPr>
        <w:t xml:space="preserve">Changes to a </w:t>
      </w:r>
      <w:r w:rsidRPr="00970D98">
        <w:rPr>
          <w:rFonts w:ascii="Calibri" w:hAnsi="Calibri"/>
          <w:sz w:val="22"/>
          <w:szCs w:val="22"/>
        </w:rPr>
        <w:t>service user</w:t>
      </w:r>
      <w:r w:rsidRPr="00970D98">
        <w:rPr>
          <w:rFonts w:ascii="Calibri" w:hAnsi="Calibri"/>
          <w:color w:val="000000"/>
          <w:sz w:val="22"/>
          <w:szCs w:val="22"/>
        </w:rPr>
        <w:t xml:space="preserve">'s behaviours or symptoms appearing, such as abdominal pain, may be a result of sexual assault. </w:t>
      </w:r>
    </w:p>
    <w:p w:rsidR="00A96B5C" w:rsidRPr="00970D98" w:rsidRDefault="00970D98" w:rsidP="00970D98">
      <w:pPr>
        <w:tabs>
          <w:tab w:val="left" w:pos="2611"/>
        </w:tabs>
        <w:rPr>
          <w:rFonts w:ascii="Calibri" w:hAnsi="Calibri"/>
          <w:sz w:val="22"/>
          <w:szCs w:val="22"/>
        </w:rPr>
      </w:pPr>
      <w:r>
        <w:rPr>
          <w:rFonts w:ascii="Calibri" w:hAnsi="Calibri"/>
          <w:sz w:val="22"/>
          <w:szCs w:val="22"/>
        </w:rPr>
        <w:tab/>
      </w:r>
    </w:p>
    <w:p w:rsidR="00A96B5C" w:rsidRPr="00970D98" w:rsidRDefault="00101215" w:rsidP="00F6258B">
      <w:pPr>
        <w:widowControl w:val="0"/>
        <w:spacing w:before="72" w:line="309" w:lineRule="auto"/>
        <w:rPr>
          <w:rFonts w:ascii="Calibri" w:hAnsi="Calibri"/>
          <w:sz w:val="22"/>
          <w:szCs w:val="22"/>
        </w:rPr>
      </w:pPr>
      <w:r w:rsidRPr="00970D98">
        <w:rPr>
          <w:rFonts w:ascii="Calibri" w:hAnsi="Calibri"/>
          <w:b/>
          <w:sz w:val="22"/>
          <w:szCs w:val="22"/>
        </w:rPr>
        <w:lastRenderedPageBreak/>
        <w:t>Centre Against Sexual Assault (CASA)</w:t>
      </w:r>
    </w:p>
    <w:p w:rsidR="00A96B5C" w:rsidRPr="00970D98" w:rsidRDefault="00101215" w:rsidP="00F6258B">
      <w:pPr>
        <w:widowControl w:val="0"/>
        <w:spacing w:before="72" w:line="309" w:lineRule="auto"/>
        <w:rPr>
          <w:rFonts w:ascii="Calibri" w:hAnsi="Calibri"/>
          <w:sz w:val="22"/>
          <w:szCs w:val="22"/>
        </w:rPr>
      </w:pPr>
      <w:r w:rsidRPr="00970D98">
        <w:rPr>
          <w:rFonts w:ascii="Calibri" w:hAnsi="Calibri"/>
          <w:sz w:val="22"/>
          <w:szCs w:val="22"/>
        </w:rPr>
        <w:t xml:space="preserve">CASAs operate throughout Victoria and provide both crisis and ongoing </w:t>
      </w:r>
      <w:r w:rsidR="00970D98" w:rsidRPr="00970D98">
        <w:rPr>
          <w:rFonts w:ascii="Calibri" w:hAnsi="Calibri"/>
          <w:sz w:val="22"/>
          <w:szCs w:val="22"/>
        </w:rPr>
        <w:t>counselling</w:t>
      </w:r>
      <w:r w:rsidRPr="00970D98">
        <w:rPr>
          <w:rFonts w:ascii="Calibri" w:hAnsi="Calibri"/>
          <w:sz w:val="22"/>
          <w:szCs w:val="22"/>
        </w:rPr>
        <w:t xml:space="preserve"> support to recent and past victims of sexual assault. All victims of sexual assault, whether female or male, have the right of access to CASA services. </w:t>
      </w:r>
    </w:p>
    <w:p w:rsidR="00A96B5C" w:rsidRPr="00970D98" w:rsidRDefault="00101215" w:rsidP="00F6258B">
      <w:pPr>
        <w:widowControl w:val="0"/>
        <w:spacing w:before="72" w:line="276" w:lineRule="auto"/>
        <w:rPr>
          <w:rFonts w:ascii="Calibri" w:hAnsi="Calibri"/>
          <w:sz w:val="22"/>
          <w:szCs w:val="22"/>
        </w:rPr>
      </w:pPr>
      <w:r w:rsidRPr="00970D98">
        <w:rPr>
          <w:rFonts w:ascii="Calibri" w:hAnsi="Calibri"/>
          <w:sz w:val="22"/>
          <w:szCs w:val="22"/>
        </w:rPr>
        <w:t>Available services include:</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 xml:space="preserve">Immediate crisis </w:t>
      </w:r>
      <w:r w:rsidR="00970D98" w:rsidRPr="00970D98">
        <w:rPr>
          <w:rFonts w:ascii="Calibri" w:hAnsi="Calibri"/>
          <w:sz w:val="22"/>
          <w:szCs w:val="22"/>
        </w:rPr>
        <w:t>counselling</w:t>
      </w:r>
      <w:r w:rsidRPr="00970D98">
        <w:rPr>
          <w:rFonts w:ascii="Calibri" w:hAnsi="Calibri"/>
          <w:sz w:val="22"/>
          <w:szCs w:val="22"/>
        </w:rPr>
        <w:t xml:space="preserve"> and support</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 xml:space="preserve">Follow-up, longer-term </w:t>
      </w:r>
      <w:r w:rsidR="00970D98" w:rsidRPr="00970D98">
        <w:rPr>
          <w:rFonts w:ascii="Calibri" w:hAnsi="Calibri"/>
          <w:sz w:val="22"/>
          <w:szCs w:val="22"/>
        </w:rPr>
        <w:t>counselling</w:t>
      </w:r>
      <w:r w:rsidRPr="00970D98">
        <w:rPr>
          <w:rFonts w:ascii="Calibri" w:hAnsi="Calibri"/>
          <w:sz w:val="22"/>
          <w:szCs w:val="22"/>
        </w:rPr>
        <w:t xml:space="preserve"> and support</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Information regarding the victim's options and rights within the legal system</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Information regarding medical options, including follow-up medical treatment</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Assistance in the management of sexually transmitted diseases and/or pregnancy arising from the assault</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Assistance in the management of other practical consequences of the assault such as emergency housing and compensation</w:t>
      </w:r>
    </w:p>
    <w:p w:rsidR="00A96B5C" w:rsidRPr="00970D98" w:rsidRDefault="00101215" w:rsidP="00F6258B">
      <w:pPr>
        <w:widowControl w:val="0"/>
        <w:numPr>
          <w:ilvl w:val="0"/>
          <w:numId w:val="7"/>
        </w:numPr>
        <w:spacing w:before="72" w:line="276" w:lineRule="auto"/>
        <w:rPr>
          <w:rFonts w:ascii="Calibri" w:hAnsi="Calibri"/>
          <w:sz w:val="22"/>
          <w:szCs w:val="22"/>
        </w:rPr>
      </w:pPr>
      <w:r w:rsidRPr="00970D98">
        <w:rPr>
          <w:rFonts w:ascii="Calibri" w:hAnsi="Calibri"/>
          <w:sz w:val="22"/>
          <w:szCs w:val="22"/>
        </w:rPr>
        <w:t>Support and information to friends and family members.</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Reasonable belief:</w:t>
      </w:r>
      <w:r w:rsidRPr="00970D98">
        <w:rPr>
          <w:rFonts w:ascii="Calibri" w:hAnsi="Calibri"/>
          <w:sz w:val="22"/>
          <w:szCs w:val="22"/>
        </w:rPr>
        <w:t xml:space="preserve"> A ‘reasonable belief’ is not the same as having proof. A ‘reasonable belief’ is formed if a reasonable person in the same position would have formed the belief on the same grounds. </w:t>
      </w:r>
      <w:r w:rsidR="00F6258B" w:rsidRPr="00970D98">
        <w:rPr>
          <w:rFonts w:ascii="Calibri" w:hAnsi="Calibri"/>
          <w:sz w:val="22"/>
          <w:szCs w:val="22"/>
        </w:rPr>
        <w:t>Greendale Community</w:t>
      </w:r>
      <w:r w:rsidRPr="00970D98">
        <w:rPr>
          <w:rFonts w:ascii="Calibri" w:hAnsi="Calibri"/>
          <w:sz w:val="22"/>
          <w:szCs w:val="22"/>
        </w:rPr>
        <w:t xml:space="preserve"> staff would form a reasonable belief on the basis on factual information and observations. A reasonable belief is more than suspicion. There must be some objective basis for the belief. However, it is not the same as having proof and does not require certainty.</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RESPONSIBILITIES</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 xml:space="preserve">Employees, Volunteers or Students are responsible for informing the relevant Service </w:t>
      </w:r>
      <w:r w:rsidR="00D02769">
        <w:rPr>
          <w:rFonts w:ascii="Calibri" w:hAnsi="Calibri"/>
          <w:sz w:val="22"/>
          <w:szCs w:val="22"/>
        </w:rPr>
        <w:t>M</w:t>
      </w:r>
      <w:r w:rsidRPr="00970D98">
        <w:rPr>
          <w:rFonts w:ascii="Calibri" w:hAnsi="Calibri"/>
          <w:sz w:val="22"/>
          <w:szCs w:val="22"/>
        </w:rPr>
        <w:t>anager, or On-Call Management, of the situation, as soon as possible.</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The Service Manager, or On-Call Management, is responsible for:</w:t>
      </w:r>
    </w:p>
    <w:p w:rsidR="00A96B5C" w:rsidRPr="00970D98" w:rsidRDefault="00101215" w:rsidP="00F6258B">
      <w:pPr>
        <w:numPr>
          <w:ilvl w:val="0"/>
          <w:numId w:val="10"/>
        </w:numPr>
        <w:spacing w:line="276" w:lineRule="auto"/>
        <w:rPr>
          <w:rFonts w:ascii="Calibri" w:hAnsi="Calibri"/>
          <w:sz w:val="22"/>
          <w:szCs w:val="22"/>
        </w:rPr>
      </w:pPr>
      <w:r w:rsidRPr="00970D98">
        <w:rPr>
          <w:rFonts w:ascii="Calibri" w:hAnsi="Calibri"/>
          <w:sz w:val="22"/>
          <w:szCs w:val="22"/>
        </w:rPr>
        <w:t>ensuring immediate medical assistance is arranged, if needed</w:t>
      </w:r>
    </w:p>
    <w:p w:rsidR="00A96B5C" w:rsidRPr="00970D98" w:rsidRDefault="00101215" w:rsidP="00F6258B">
      <w:pPr>
        <w:numPr>
          <w:ilvl w:val="0"/>
          <w:numId w:val="9"/>
        </w:numPr>
        <w:spacing w:line="276" w:lineRule="auto"/>
        <w:rPr>
          <w:rFonts w:ascii="Calibri" w:hAnsi="Calibri"/>
          <w:sz w:val="22"/>
          <w:szCs w:val="22"/>
        </w:rPr>
      </w:pPr>
      <w:r w:rsidRPr="00970D98">
        <w:rPr>
          <w:rFonts w:ascii="Calibri" w:hAnsi="Calibri"/>
          <w:sz w:val="22"/>
          <w:szCs w:val="22"/>
        </w:rPr>
        <w:t>contacting the police</w:t>
      </w:r>
    </w:p>
    <w:p w:rsidR="00A96B5C" w:rsidRPr="00970D98" w:rsidRDefault="00101215" w:rsidP="00F6258B">
      <w:pPr>
        <w:numPr>
          <w:ilvl w:val="0"/>
          <w:numId w:val="9"/>
        </w:numPr>
        <w:spacing w:line="276" w:lineRule="auto"/>
        <w:rPr>
          <w:rFonts w:ascii="Calibri" w:hAnsi="Calibri"/>
          <w:sz w:val="22"/>
          <w:szCs w:val="22"/>
        </w:rPr>
      </w:pPr>
      <w:r w:rsidRPr="00970D98">
        <w:rPr>
          <w:rFonts w:ascii="Calibri" w:hAnsi="Calibri"/>
          <w:sz w:val="22"/>
          <w:szCs w:val="22"/>
        </w:rPr>
        <w:t>arranging for an Independent Third Person, if needed</w:t>
      </w:r>
    </w:p>
    <w:p w:rsidR="00A96B5C" w:rsidRPr="00970D98" w:rsidRDefault="00101215" w:rsidP="00F6258B">
      <w:pPr>
        <w:numPr>
          <w:ilvl w:val="0"/>
          <w:numId w:val="9"/>
        </w:numPr>
        <w:spacing w:line="276" w:lineRule="auto"/>
        <w:rPr>
          <w:rFonts w:ascii="Calibri" w:hAnsi="Calibri"/>
          <w:sz w:val="22"/>
          <w:szCs w:val="22"/>
        </w:rPr>
      </w:pPr>
      <w:r w:rsidRPr="00970D98">
        <w:rPr>
          <w:rFonts w:ascii="Calibri" w:hAnsi="Calibri"/>
          <w:sz w:val="22"/>
          <w:szCs w:val="22"/>
        </w:rPr>
        <w:t>contacting the service user’s family/guardian, if the service user is under the age of 18</w:t>
      </w:r>
    </w:p>
    <w:p w:rsidR="00A96B5C" w:rsidRPr="00970D98" w:rsidRDefault="00101215" w:rsidP="00F6258B">
      <w:pPr>
        <w:numPr>
          <w:ilvl w:val="0"/>
          <w:numId w:val="9"/>
        </w:numPr>
        <w:rPr>
          <w:rFonts w:ascii="Calibri" w:hAnsi="Calibri"/>
          <w:sz w:val="22"/>
          <w:szCs w:val="22"/>
        </w:rPr>
      </w:pPr>
      <w:r w:rsidRPr="00970D98">
        <w:rPr>
          <w:rFonts w:ascii="Calibri" w:hAnsi="Calibri"/>
          <w:sz w:val="22"/>
          <w:szCs w:val="22"/>
        </w:rPr>
        <w:t>ensure service users are offered counselling</w:t>
      </w:r>
    </w:p>
    <w:p w:rsidR="00A96B5C" w:rsidRPr="00970D98" w:rsidRDefault="00101215" w:rsidP="00F6258B">
      <w:pPr>
        <w:numPr>
          <w:ilvl w:val="0"/>
          <w:numId w:val="9"/>
        </w:numPr>
        <w:spacing w:line="276" w:lineRule="auto"/>
        <w:rPr>
          <w:rFonts w:ascii="Calibri" w:hAnsi="Calibri"/>
          <w:sz w:val="22"/>
          <w:szCs w:val="22"/>
        </w:rPr>
      </w:pPr>
      <w:r w:rsidRPr="00970D98">
        <w:rPr>
          <w:rFonts w:ascii="Calibri" w:hAnsi="Calibri"/>
          <w:sz w:val="22"/>
          <w:szCs w:val="22"/>
        </w:rPr>
        <w:t>clearly documenting how the service user, if over the age of 18, demonstrated that they made an informed decision not to inform their family or guardian</w:t>
      </w:r>
    </w:p>
    <w:p w:rsidR="00A96B5C" w:rsidRPr="00970D98" w:rsidRDefault="00101215" w:rsidP="00F6258B">
      <w:pPr>
        <w:numPr>
          <w:ilvl w:val="0"/>
          <w:numId w:val="9"/>
        </w:numPr>
        <w:spacing w:line="276" w:lineRule="auto"/>
        <w:rPr>
          <w:rFonts w:ascii="Calibri" w:hAnsi="Calibri"/>
          <w:sz w:val="22"/>
          <w:szCs w:val="22"/>
        </w:rPr>
      </w:pPr>
      <w:r w:rsidRPr="00970D98">
        <w:rPr>
          <w:rFonts w:ascii="Calibri" w:hAnsi="Calibri"/>
          <w:sz w:val="22"/>
          <w:szCs w:val="22"/>
        </w:rPr>
        <w:t xml:space="preserve">Ensure the aged service user does not have an enduring power of attorney and can make an informed decision, or their power of attorney is contacted </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 xml:space="preserve">If the service user consents, the relevant Service Manager, or On-Call Management, is responsible for contacting the local CASA, in instances of alleged sexual assault, at the same time the Police are informed of the allegation. </w:t>
      </w:r>
    </w:p>
    <w:p w:rsidR="00A96B5C" w:rsidRPr="00970D98" w:rsidRDefault="00A96B5C" w:rsidP="00F6258B">
      <w:pPr>
        <w:rPr>
          <w:rFonts w:ascii="Calibri" w:hAnsi="Calibri"/>
          <w:sz w:val="22"/>
          <w:szCs w:val="22"/>
        </w:rPr>
      </w:pPr>
    </w:p>
    <w:p w:rsidR="00A96B5C" w:rsidRPr="00970D98" w:rsidRDefault="00101215" w:rsidP="00F6258B">
      <w:pPr>
        <w:shd w:val="clear" w:color="auto" w:fill="FFFFFF"/>
        <w:spacing w:before="240" w:after="240" w:line="276" w:lineRule="auto"/>
        <w:rPr>
          <w:rFonts w:ascii="Calibri" w:hAnsi="Calibri"/>
          <w:sz w:val="22"/>
          <w:szCs w:val="22"/>
        </w:rPr>
      </w:pPr>
      <w:r w:rsidRPr="00970D98">
        <w:rPr>
          <w:rFonts w:ascii="Calibri" w:hAnsi="Calibri"/>
          <w:sz w:val="22"/>
          <w:szCs w:val="22"/>
        </w:rPr>
        <w:lastRenderedPageBreak/>
        <w:t xml:space="preserve">Under the </w:t>
      </w:r>
      <w:r w:rsidRPr="00970D98">
        <w:rPr>
          <w:rFonts w:ascii="Calibri" w:hAnsi="Calibri"/>
          <w:i/>
          <w:sz w:val="22"/>
          <w:szCs w:val="22"/>
        </w:rPr>
        <w:t>Aged Care Act 1997</w:t>
      </w:r>
      <w:r w:rsidRPr="00970D98">
        <w:rPr>
          <w:rFonts w:ascii="Calibri" w:hAnsi="Calibri"/>
          <w:sz w:val="22"/>
          <w:szCs w:val="22"/>
        </w:rPr>
        <w:t xml:space="preserve"> approved providers of residential aged care must: </w:t>
      </w:r>
    </w:p>
    <w:p w:rsidR="00A96B5C" w:rsidRPr="00970D98" w:rsidRDefault="00101215" w:rsidP="00F6258B">
      <w:pPr>
        <w:numPr>
          <w:ilvl w:val="0"/>
          <w:numId w:val="11"/>
        </w:numPr>
        <w:spacing w:line="276" w:lineRule="auto"/>
        <w:rPr>
          <w:rFonts w:ascii="Calibri" w:hAnsi="Calibri"/>
          <w:color w:val="000000"/>
          <w:sz w:val="22"/>
          <w:szCs w:val="22"/>
        </w:rPr>
      </w:pPr>
      <w:r w:rsidRPr="00970D98">
        <w:rPr>
          <w:rFonts w:ascii="Calibri" w:hAnsi="Calibri"/>
          <w:sz w:val="22"/>
          <w:szCs w:val="22"/>
        </w:rPr>
        <w:t>all incidents mus</w:t>
      </w:r>
      <w:r w:rsidR="00970D98">
        <w:rPr>
          <w:rFonts w:ascii="Calibri" w:hAnsi="Calibri"/>
          <w:sz w:val="22"/>
          <w:szCs w:val="22"/>
        </w:rPr>
        <w:t xml:space="preserve">t be reported to police within </w:t>
      </w:r>
      <w:r w:rsidRPr="00970D98">
        <w:rPr>
          <w:rFonts w:ascii="Calibri" w:hAnsi="Calibri"/>
          <w:sz w:val="22"/>
          <w:szCs w:val="22"/>
        </w:rPr>
        <w:t>24 hours of allegation or suspected abuse, or when the provider begins to suspect an assault of reportable ma</w:t>
      </w:r>
      <w:r w:rsidR="00970D98">
        <w:rPr>
          <w:rFonts w:ascii="Calibri" w:hAnsi="Calibri"/>
          <w:sz w:val="22"/>
          <w:szCs w:val="22"/>
        </w:rPr>
        <w:t>n</w:t>
      </w:r>
      <w:r w:rsidRPr="00970D98">
        <w:rPr>
          <w:rFonts w:ascii="Calibri" w:hAnsi="Calibri"/>
          <w:sz w:val="22"/>
          <w:szCs w:val="22"/>
        </w:rPr>
        <w:t xml:space="preserve">ner </w:t>
      </w:r>
    </w:p>
    <w:p w:rsidR="00A96B5C" w:rsidRPr="00970D98" w:rsidRDefault="00101215" w:rsidP="00F6258B">
      <w:pPr>
        <w:numPr>
          <w:ilvl w:val="0"/>
          <w:numId w:val="11"/>
        </w:numPr>
        <w:spacing w:line="276" w:lineRule="auto"/>
        <w:rPr>
          <w:rFonts w:ascii="Calibri" w:hAnsi="Calibri"/>
          <w:sz w:val="22"/>
          <w:szCs w:val="22"/>
        </w:rPr>
      </w:pPr>
      <w:r w:rsidRPr="00970D98">
        <w:rPr>
          <w:rFonts w:ascii="Calibri" w:hAnsi="Calibri"/>
          <w:sz w:val="22"/>
          <w:szCs w:val="22"/>
        </w:rPr>
        <w:t>all staff should be aware of the report requirements and ensure they follow these policies of assaults to the provider (or other authorised person), to the police and the department</w:t>
      </w:r>
    </w:p>
    <w:p w:rsidR="00A96B5C" w:rsidRPr="00970D98" w:rsidRDefault="00101215" w:rsidP="00F6258B">
      <w:pPr>
        <w:numPr>
          <w:ilvl w:val="0"/>
          <w:numId w:val="11"/>
        </w:numPr>
        <w:spacing w:after="400" w:line="276" w:lineRule="auto"/>
        <w:rPr>
          <w:rFonts w:ascii="Calibri" w:hAnsi="Calibri"/>
          <w:color w:val="000000"/>
          <w:sz w:val="22"/>
          <w:szCs w:val="22"/>
        </w:rPr>
      </w:pPr>
      <w:r w:rsidRPr="00970D98">
        <w:rPr>
          <w:rFonts w:ascii="Calibri" w:hAnsi="Calibri"/>
          <w:sz w:val="22"/>
          <w:szCs w:val="22"/>
        </w:rPr>
        <w:t>take practical steps to protect and avoid any repercussions to a staff member or other pe</w:t>
      </w:r>
      <w:r w:rsidR="00970D98">
        <w:rPr>
          <w:rFonts w:ascii="Calibri" w:hAnsi="Calibri"/>
          <w:sz w:val="22"/>
          <w:szCs w:val="22"/>
        </w:rPr>
        <w:t>rson who reports any such abuse</w:t>
      </w:r>
      <w:r w:rsidRPr="00970D98">
        <w:rPr>
          <w:rFonts w:ascii="Calibri" w:hAnsi="Calibri"/>
          <w:sz w:val="22"/>
          <w:szCs w:val="22"/>
        </w:rPr>
        <w:t>.</w:t>
      </w:r>
    </w:p>
    <w:p w:rsidR="00A96B5C" w:rsidRPr="00D02769" w:rsidRDefault="00101215" w:rsidP="00D02769">
      <w:pPr>
        <w:shd w:val="clear" w:color="auto" w:fill="FFFFFF"/>
        <w:spacing w:before="240" w:after="240" w:line="276" w:lineRule="auto"/>
        <w:rPr>
          <w:rFonts w:ascii="Calibri" w:hAnsi="Calibri"/>
          <w:sz w:val="22"/>
          <w:szCs w:val="22"/>
        </w:rPr>
      </w:pPr>
      <w:bookmarkStart w:id="1" w:name="_1qkogku31hx8" w:colFirst="0" w:colLast="0"/>
      <w:bookmarkEnd w:id="1"/>
      <w:r w:rsidRPr="00970D98">
        <w:rPr>
          <w:rFonts w:ascii="Calibri" w:hAnsi="Calibri"/>
          <w:sz w:val="22"/>
          <w:szCs w:val="22"/>
        </w:rPr>
        <w:t>Five key elements to compulsory reporting</w:t>
      </w:r>
    </w:p>
    <w:p w:rsidR="00A96B5C" w:rsidRPr="00970D98" w:rsidRDefault="00101215" w:rsidP="00F6258B">
      <w:pPr>
        <w:numPr>
          <w:ilvl w:val="0"/>
          <w:numId w:val="1"/>
        </w:numPr>
        <w:spacing w:line="276" w:lineRule="auto"/>
        <w:rPr>
          <w:rFonts w:ascii="Calibri" w:hAnsi="Calibri"/>
          <w:color w:val="000000"/>
          <w:sz w:val="22"/>
          <w:szCs w:val="22"/>
        </w:rPr>
      </w:pPr>
      <w:r w:rsidRPr="00970D98">
        <w:rPr>
          <w:rFonts w:ascii="Calibri" w:hAnsi="Calibri"/>
          <w:sz w:val="22"/>
          <w:szCs w:val="22"/>
        </w:rPr>
        <w:t xml:space="preserve">The Act requires that, except in very specific circumstances, approved providers of residential aged care must report </w:t>
      </w:r>
      <w:r w:rsidRPr="00970D98">
        <w:rPr>
          <w:rFonts w:ascii="Calibri" w:hAnsi="Calibri"/>
          <w:b/>
          <w:sz w:val="22"/>
          <w:szCs w:val="22"/>
        </w:rPr>
        <w:t>every</w:t>
      </w:r>
      <w:r w:rsidRPr="00970D98">
        <w:rPr>
          <w:rFonts w:ascii="Calibri" w:hAnsi="Calibri"/>
          <w:sz w:val="22"/>
          <w:szCs w:val="22"/>
        </w:rPr>
        <w:t xml:space="preserve"> allegation or suspicion of a reportable assault.</w:t>
      </w:r>
    </w:p>
    <w:p w:rsidR="00A96B5C" w:rsidRPr="00970D98" w:rsidRDefault="00101215" w:rsidP="00F6258B">
      <w:pPr>
        <w:numPr>
          <w:ilvl w:val="0"/>
          <w:numId w:val="1"/>
        </w:numPr>
        <w:spacing w:line="276" w:lineRule="auto"/>
        <w:rPr>
          <w:rFonts w:ascii="Calibri" w:hAnsi="Calibri"/>
          <w:color w:val="000000"/>
          <w:sz w:val="22"/>
          <w:szCs w:val="22"/>
        </w:rPr>
      </w:pPr>
      <w:r w:rsidRPr="00970D98">
        <w:rPr>
          <w:rFonts w:ascii="Calibri" w:hAnsi="Calibri"/>
          <w:sz w:val="22"/>
          <w:szCs w:val="22"/>
        </w:rPr>
        <w:t xml:space="preserve">Reports must be made to both the police and the department </w:t>
      </w:r>
      <w:r w:rsidRPr="00970D98">
        <w:rPr>
          <w:rFonts w:ascii="Calibri" w:hAnsi="Calibri"/>
          <w:b/>
          <w:sz w:val="22"/>
          <w:szCs w:val="22"/>
        </w:rPr>
        <w:t>within 24 hours</w:t>
      </w:r>
      <w:r w:rsidRPr="00970D98">
        <w:rPr>
          <w:rFonts w:ascii="Calibri" w:hAnsi="Calibri"/>
          <w:sz w:val="22"/>
          <w:szCs w:val="22"/>
        </w:rPr>
        <w:t xml:space="preserve"> of the allegation being made, or from the time the approved provider starts to suspect, on reasonable grounds, that a reportable assault may have occurred.</w:t>
      </w:r>
    </w:p>
    <w:p w:rsidR="00A96B5C" w:rsidRPr="00970D98" w:rsidRDefault="00101215" w:rsidP="00F6258B">
      <w:pPr>
        <w:numPr>
          <w:ilvl w:val="0"/>
          <w:numId w:val="1"/>
        </w:numPr>
        <w:spacing w:line="276" w:lineRule="auto"/>
        <w:rPr>
          <w:rFonts w:ascii="Calibri" w:hAnsi="Calibri"/>
          <w:color w:val="000000"/>
          <w:sz w:val="22"/>
          <w:szCs w:val="22"/>
        </w:rPr>
      </w:pPr>
      <w:r w:rsidRPr="00970D98">
        <w:rPr>
          <w:rFonts w:ascii="Calibri" w:hAnsi="Calibri"/>
          <w:sz w:val="22"/>
          <w:szCs w:val="22"/>
        </w:rPr>
        <w:t>If a staff member makes a disclosure that qualifies for protection under the Act, the approved provider must protect the identity of the staff member and ensure that the staff member is not victimised.</w:t>
      </w:r>
    </w:p>
    <w:p w:rsidR="00A96B5C" w:rsidRPr="00970D98" w:rsidRDefault="00101215" w:rsidP="00F6258B">
      <w:pPr>
        <w:numPr>
          <w:ilvl w:val="0"/>
          <w:numId w:val="1"/>
        </w:numPr>
        <w:spacing w:line="276" w:lineRule="auto"/>
        <w:rPr>
          <w:rFonts w:ascii="Calibri" w:hAnsi="Calibri"/>
          <w:color w:val="000000"/>
          <w:sz w:val="22"/>
          <w:szCs w:val="22"/>
        </w:rPr>
      </w:pPr>
      <w:r w:rsidRPr="00970D98">
        <w:rPr>
          <w:rFonts w:ascii="Calibri" w:hAnsi="Calibri"/>
          <w:sz w:val="22"/>
          <w:szCs w:val="22"/>
        </w:rPr>
        <w:t>If an approved provider fails to meet compulsory reporting requirements the department may take compliance action.</w:t>
      </w:r>
    </w:p>
    <w:p w:rsidR="00A96B5C" w:rsidRPr="00970D98" w:rsidRDefault="00101215" w:rsidP="00F6258B">
      <w:pPr>
        <w:numPr>
          <w:ilvl w:val="0"/>
          <w:numId w:val="1"/>
        </w:numPr>
        <w:spacing w:after="400" w:line="276" w:lineRule="auto"/>
        <w:rPr>
          <w:rFonts w:ascii="Calibri" w:hAnsi="Calibri"/>
          <w:color w:val="000000"/>
          <w:sz w:val="22"/>
          <w:szCs w:val="22"/>
        </w:rPr>
      </w:pPr>
      <w:r w:rsidRPr="00970D98">
        <w:rPr>
          <w:rFonts w:ascii="Calibri" w:hAnsi="Calibri"/>
          <w:sz w:val="22"/>
          <w:szCs w:val="22"/>
        </w:rPr>
        <w:t>Compliance with compulsory reporting requirements is monitored by the Australian Aged Care Quality Agency.</w:t>
      </w:r>
    </w:p>
    <w:p w:rsidR="00970D98" w:rsidRDefault="00101215" w:rsidP="00F6258B">
      <w:pPr>
        <w:rPr>
          <w:rFonts w:ascii="Calibri" w:hAnsi="Calibri"/>
          <w:sz w:val="22"/>
          <w:szCs w:val="22"/>
        </w:rPr>
      </w:pPr>
      <w:r w:rsidRPr="00970D98">
        <w:rPr>
          <w:rFonts w:ascii="Calibri" w:hAnsi="Calibri"/>
          <w:b/>
          <w:sz w:val="22"/>
          <w:szCs w:val="22"/>
        </w:rPr>
        <w:t>Any adult who forms a reasonable belief that a sexual offence has been committed by an adult against a child under 16 has an obligation (legal duty) to report that information to police. Failure to disclose the information to police is a criminal offence.</w:t>
      </w:r>
      <w:r w:rsidRPr="00970D98">
        <w:rPr>
          <w:rFonts w:ascii="Calibri" w:hAnsi="Calibri"/>
          <w:sz w:val="22"/>
          <w:szCs w:val="22"/>
        </w:rPr>
        <w:t xml:space="preserve"> </w:t>
      </w:r>
    </w:p>
    <w:p w:rsidR="00970D98" w:rsidRDefault="00970D98"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This offence is part of the Crimes Amendment (Protection of Children) Act 2014.</w:t>
      </w:r>
    </w:p>
    <w:p w:rsidR="00A96B5C" w:rsidRPr="00970D98" w:rsidRDefault="00101215" w:rsidP="00F6258B">
      <w:pPr>
        <w:rPr>
          <w:rFonts w:ascii="Calibri" w:hAnsi="Calibri"/>
          <w:sz w:val="22"/>
          <w:szCs w:val="22"/>
        </w:rPr>
      </w:pPr>
      <w:r w:rsidRPr="00970D98">
        <w:rPr>
          <w:rFonts w:ascii="Calibri" w:hAnsi="Calibri"/>
          <w:sz w:val="22"/>
          <w:szCs w:val="22"/>
        </w:rPr>
        <w:t xml:space="preserve">There are some exemptions and / or excuses to not report incl.  </w:t>
      </w:r>
    </w:p>
    <w:p w:rsidR="00A96B5C" w:rsidRPr="00970D98" w:rsidRDefault="00101215" w:rsidP="00F6258B">
      <w:pPr>
        <w:numPr>
          <w:ilvl w:val="0"/>
          <w:numId w:val="12"/>
        </w:numPr>
        <w:spacing w:line="276" w:lineRule="auto"/>
        <w:rPr>
          <w:rFonts w:ascii="Calibri" w:hAnsi="Calibri"/>
          <w:sz w:val="22"/>
          <w:szCs w:val="22"/>
        </w:rPr>
      </w:pPr>
      <w:r w:rsidRPr="00970D98">
        <w:rPr>
          <w:rFonts w:ascii="Calibri" w:hAnsi="Calibri"/>
          <w:sz w:val="22"/>
          <w:szCs w:val="22"/>
        </w:rPr>
        <w:t>I.e. Where the information has already been disclosed</w:t>
      </w:r>
    </w:p>
    <w:p w:rsidR="00A96B5C" w:rsidRPr="00970D98" w:rsidRDefault="00A96B5C" w:rsidP="00F6258B">
      <w:pPr>
        <w:rPr>
          <w:rFonts w:ascii="Calibri" w:hAnsi="Calibri"/>
          <w:sz w:val="22"/>
          <w:szCs w:val="22"/>
          <w:highlight w:val="yellow"/>
        </w:rPr>
      </w:pPr>
    </w:p>
    <w:p w:rsidR="00A96B5C" w:rsidRPr="00970D98" w:rsidRDefault="00101215" w:rsidP="00F6258B">
      <w:pPr>
        <w:rPr>
          <w:rFonts w:ascii="Calibri" w:hAnsi="Calibri"/>
          <w:sz w:val="22"/>
          <w:szCs w:val="22"/>
        </w:rPr>
      </w:pPr>
      <w:r w:rsidRPr="00970D98">
        <w:rPr>
          <w:rFonts w:ascii="Calibri" w:hAnsi="Calibri"/>
          <w:sz w:val="22"/>
          <w:szCs w:val="22"/>
        </w:rPr>
        <w:t>Note: there is a mandatory requirement to report an assault to police where the service user:</w:t>
      </w:r>
    </w:p>
    <w:p w:rsidR="00A96B5C" w:rsidRPr="00970D98" w:rsidRDefault="00101215" w:rsidP="00F6258B">
      <w:pPr>
        <w:numPr>
          <w:ilvl w:val="0"/>
          <w:numId w:val="3"/>
        </w:numPr>
        <w:spacing w:line="276" w:lineRule="auto"/>
        <w:rPr>
          <w:rFonts w:ascii="Calibri" w:hAnsi="Calibri"/>
          <w:sz w:val="22"/>
          <w:szCs w:val="22"/>
        </w:rPr>
      </w:pPr>
      <w:r w:rsidRPr="00970D98">
        <w:rPr>
          <w:rFonts w:ascii="Calibri" w:hAnsi="Calibri"/>
          <w:sz w:val="22"/>
          <w:szCs w:val="22"/>
        </w:rPr>
        <w:t xml:space="preserve">Is a statutory child protection service user </w:t>
      </w:r>
    </w:p>
    <w:p w:rsidR="00A96B5C" w:rsidRPr="00970D98" w:rsidRDefault="00101215" w:rsidP="00F6258B">
      <w:pPr>
        <w:numPr>
          <w:ilvl w:val="0"/>
          <w:numId w:val="3"/>
        </w:numPr>
        <w:spacing w:line="276" w:lineRule="auto"/>
        <w:rPr>
          <w:rFonts w:ascii="Calibri" w:hAnsi="Calibri"/>
          <w:sz w:val="22"/>
          <w:szCs w:val="22"/>
        </w:rPr>
      </w:pPr>
      <w:r w:rsidRPr="00970D98">
        <w:rPr>
          <w:rFonts w:ascii="Calibri" w:hAnsi="Calibri"/>
          <w:sz w:val="22"/>
          <w:szCs w:val="22"/>
        </w:rPr>
        <w:t>Resides in out-of-home care</w:t>
      </w:r>
    </w:p>
    <w:p w:rsidR="00A96B5C" w:rsidRPr="00970D98" w:rsidRDefault="00101215" w:rsidP="00F6258B">
      <w:pPr>
        <w:numPr>
          <w:ilvl w:val="0"/>
          <w:numId w:val="3"/>
        </w:numPr>
        <w:spacing w:line="276" w:lineRule="auto"/>
        <w:rPr>
          <w:rFonts w:ascii="Calibri" w:hAnsi="Calibri"/>
          <w:sz w:val="22"/>
          <w:szCs w:val="22"/>
        </w:rPr>
      </w:pPr>
      <w:r w:rsidRPr="00970D98">
        <w:rPr>
          <w:rFonts w:ascii="Calibri" w:hAnsi="Calibri"/>
          <w:sz w:val="22"/>
          <w:szCs w:val="22"/>
        </w:rPr>
        <w:t xml:space="preserve">Is a child/adult with a disability  </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 xml:space="preserve">For details see Failure to disclose - general information and Failure to disclose offence - fact sheet. </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 xml:space="preserve">Child abuse (sexual, physical and psychological) and neglect incidents </w:t>
      </w:r>
    </w:p>
    <w:p w:rsidR="00A96B5C" w:rsidRPr="00970D98" w:rsidRDefault="00101215" w:rsidP="00F6258B">
      <w:pPr>
        <w:rPr>
          <w:rFonts w:ascii="Calibri" w:hAnsi="Calibri"/>
          <w:sz w:val="22"/>
          <w:szCs w:val="22"/>
        </w:rPr>
      </w:pPr>
      <w:r w:rsidRPr="00970D98">
        <w:rPr>
          <w:rFonts w:ascii="Calibri" w:hAnsi="Calibri"/>
          <w:sz w:val="22"/>
          <w:szCs w:val="22"/>
        </w:rPr>
        <w:t xml:space="preserve">From July 1 2017 the Victorian Reportable Conduct Scheme is operational. </w:t>
      </w:r>
    </w:p>
    <w:p w:rsidR="00A96B5C" w:rsidRDefault="00101215" w:rsidP="00F6258B">
      <w:pPr>
        <w:rPr>
          <w:rFonts w:ascii="Calibri" w:hAnsi="Calibri"/>
          <w:sz w:val="22"/>
          <w:szCs w:val="22"/>
        </w:rPr>
      </w:pPr>
      <w:r w:rsidRPr="00970D98">
        <w:rPr>
          <w:rFonts w:ascii="Calibri" w:hAnsi="Calibri"/>
          <w:sz w:val="22"/>
          <w:szCs w:val="22"/>
        </w:rPr>
        <w:lastRenderedPageBreak/>
        <w:t>The scheme will require the centralised reporting of allegations of child abuse against workers or volunteers in relevant organisations with a high level of responsibility for children. The scheme will be introduced in three phases from July 2017:</w:t>
      </w:r>
    </w:p>
    <w:p w:rsidR="00970D98" w:rsidRPr="00970D98" w:rsidRDefault="00970D98"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 xml:space="preserve">• </w:t>
      </w:r>
      <w:r w:rsidRPr="00970D98">
        <w:rPr>
          <w:rFonts w:ascii="Calibri" w:hAnsi="Calibri"/>
          <w:b/>
          <w:sz w:val="22"/>
          <w:szCs w:val="22"/>
        </w:rPr>
        <w:t>Phase 1</w:t>
      </w:r>
      <w:r w:rsidRPr="00970D98">
        <w:rPr>
          <w:rFonts w:ascii="Calibri" w:hAnsi="Calibri"/>
          <w:sz w:val="22"/>
          <w:szCs w:val="22"/>
        </w:rPr>
        <w:t>: From 1 July 2017, the scheme will apply to child protection, out-of-home care services, residential services for children with a disability, certain education providers, government and non-government schools and government departments (including youth justice services).</w:t>
      </w:r>
    </w:p>
    <w:p w:rsidR="00A96B5C" w:rsidRPr="00970D98" w:rsidRDefault="00101215" w:rsidP="00F6258B">
      <w:pPr>
        <w:rPr>
          <w:rFonts w:ascii="Calibri" w:hAnsi="Calibri"/>
          <w:sz w:val="22"/>
          <w:szCs w:val="22"/>
        </w:rPr>
      </w:pPr>
      <w:r w:rsidRPr="00970D98">
        <w:rPr>
          <w:rFonts w:ascii="Calibri" w:hAnsi="Calibri"/>
          <w:sz w:val="22"/>
          <w:szCs w:val="22"/>
        </w:rPr>
        <w:t xml:space="preserve">For </w:t>
      </w:r>
      <w:r w:rsidR="00F6258B" w:rsidRPr="00970D98">
        <w:rPr>
          <w:rFonts w:ascii="Calibri" w:hAnsi="Calibri"/>
          <w:sz w:val="22"/>
          <w:szCs w:val="22"/>
        </w:rPr>
        <w:t>Greendale Community</w:t>
      </w:r>
      <w:r w:rsidRPr="00970D98">
        <w:rPr>
          <w:rFonts w:ascii="Calibri" w:hAnsi="Calibri"/>
          <w:sz w:val="22"/>
          <w:szCs w:val="22"/>
        </w:rPr>
        <w:t xml:space="preserve"> this means the following services:</w:t>
      </w:r>
    </w:p>
    <w:p w:rsidR="00A96B5C" w:rsidRPr="00970D98" w:rsidRDefault="00101215" w:rsidP="00F6258B">
      <w:pPr>
        <w:numPr>
          <w:ilvl w:val="0"/>
          <w:numId w:val="5"/>
        </w:numPr>
        <w:rPr>
          <w:rFonts w:ascii="Calibri" w:hAnsi="Calibri"/>
          <w:sz w:val="22"/>
          <w:szCs w:val="22"/>
        </w:rPr>
      </w:pPr>
      <w:r w:rsidRPr="00970D98">
        <w:rPr>
          <w:rFonts w:ascii="Calibri" w:hAnsi="Calibri"/>
          <w:sz w:val="22"/>
          <w:szCs w:val="22"/>
        </w:rPr>
        <w:t xml:space="preserve">Out-of-Home Care </w:t>
      </w:r>
    </w:p>
    <w:p w:rsidR="00A96B5C" w:rsidRPr="00970D98" w:rsidRDefault="00101215" w:rsidP="00F6258B">
      <w:pPr>
        <w:numPr>
          <w:ilvl w:val="0"/>
          <w:numId w:val="5"/>
        </w:numPr>
        <w:rPr>
          <w:rFonts w:ascii="Calibri" w:hAnsi="Calibri"/>
          <w:sz w:val="22"/>
          <w:szCs w:val="22"/>
        </w:rPr>
      </w:pPr>
      <w:r w:rsidRPr="00970D98">
        <w:rPr>
          <w:rFonts w:ascii="Calibri" w:hAnsi="Calibri"/>
          <w:sz w:val="22"/>
          <w:szCs w:val="22"/>
        </w:rPr>
        <w:t xml:space="preserve">Getaway House </w:t>
      </w:r>
    </w:p>
    <w:p w:rsidR="00A96B5C" w:rsidRPr="00970D98" w:rsidRDefault="00101215" w:rsidP="00F6258B">
      <w:pPr>
        <w:numPr>
          <w:ilvl w:val="0"/>
          <w:numId w:val="5"/>
        </w:numPr>
        <w:rPr>
          <w:rFonts w:ascii="Calibri" w:hAnsi="Calibri"/>
          <w:sz w:val="22"/>
          <w:szCs w:val="22"/>
        </w:rPr>
      </w:pPr>
      <w:r w:rsidRPr="00970D98">
        <w:rPr>
          <w:rFonts w:ascii="Calibri" w:hAnsi="Calibri"/>
          <w:sz w:val="22"/>
          <w:szCs w:val="22"/>
        </w:rPr>
        <w:t>Boost-for-Kids</w:t>
      </w:r>
    </w:p>
    <w:p w:rsidR="00A96B5C" w:rsidRPr="00970D98" w:rsidRDefault="00101215" w:rsidP="00F6258B">
      <w:pPr>
        <w:numPr>
          <w:ilvl w:val="0"/>
          <w:numId w:val="5"/>
        </w:numPr>
        <w:rPr>
          <w:rFonts w:ascii="Calibri" w:hAnsi="Calibri"/>
          <w:sz w:val="22"/>
          <w:szCs w:val="22"/>
        </w:rPr>
      </w:pPr>
      <w:r w:rsidRPr="00970D98">
        <w:rPr>
          <w:rFonts w:ascii="Calibri" w:hAnsi="Calibri"/>
          <w:sz w:val="22"/>
          <w:szCs w:val="22"/>
        </w:rPr>
        <w:t>Interchange volunteer host program - overnight respite</w:t>
      </w:r>
    </w:p>
    <w:p w:rsidR="00A96B5C" w:rsidRPr="00970D98" w:rsidRDefault="00101215" w:rsidP="00F6258B">
      <w:pPr>
        <w:numPr>
          <w:ilvl w:val="0"/>
          <w:numId w:val="5"/>
        </w:numPr>
        <w:rPr>
          <w:rFonts w:ascii="Calibri" w:hAnsi="Calibri"/>
          <w:sz w:val="22"/>
          <w:szCs w:val="22"/>
        </w:rPr>
      </w:pPr>
      <w:r w:rsidRPr="00970D98">
        <w:rPr>
          <w:rFonts w:ascii="Calibri" w:hAnsi="Calibri"/>
          <w:sz w:val="22"/>
          <w:szCs w:val="22"/>
        </w:rPr>
        <w:t xml:space="preserve">In-home overnight respite provided by </w:t>
      </w:r>
      <w:r w:rsidR="00F6258B" w:rsidRPr="00970D98">
        <w:rPr>
          <w:rFonts w:ascii="Calibri" w:hAnsi="Calibri"/>
          <w:sz w:val="22"/>
          <w:szCs w:val="22"/>
        </w:rPr>
        <w:t>Greendale Community</w:t>
      </w:r>
      <w:r w:rsidRPr="00970D98">
        <w:rPr>
          <w:rFonts w:ascii="Calibri" w:hAnsi="Calibri"/>
          <w:sz w:val="22"/>
          <w:szCs w:val="22"/>
        </w:rPr>
        <w:t xml:space="preserve"> staff</w:t>
      </w:r>
    </w:p>
    <w:p w:rsidR="00A96B5C" w:rsidRPr="00970D98" w:rsidRDefault="00101215" w:rsidP="00F6258B">
      <w:pPr>
        <w:numPr>
          <w:ilvl w:val="0"/>
          <w:numId w:val="5"/>
        </w:numPr>
        <w:rPr>
          <w:rFonts w:ascii="Calibri" w:hAnsi="Calibri"/>
          <w:sz w:val="22"/>
          <w:szCs w:val="22"/>
        </w:rPr>
      </w:pPr>
      <w:r w:rsidRPr="00970D98">
        <w:rPr>
          <w:rFonts w:ascii="Calibri" w:hAnsi="Calibri"/>
          <w:sz w:val="22"/>
          <w:szCs w:val="22"/>
        </w:rPr>
        <w:t xml:space="preserve">Overnight camps </w:t>
      </w:r>
    </w:p>
    <w:p w:rsidR="00A96B5C" w:rsidRPr="00970D98" w:rsidRDefault="00101215" w:rsidP="00F6258B">
      <w:pPr>
        <w:rPr>
          <w:rFonts w:ascii="Calibri" w:hAnsi="Calibri"/>
          <w:sz w:val="22"/>
          <w:szCs w:val="22"/>
        </w:rPr>
      </w:pPr>
      <w:r w:rsidRPr="00970D98">
        <w:rPr>
          <w:rFonts w:ascii="Calibri" w:hAnsi="Calibri"/>
          <w:sz w:val="22"/>
          <w:szCs w:val="22"/>
        </w:rPr>
        <w:t xml:space="preserve">• </w:t>
      </w:r>
      <w:r w:rsidRPr="00970D98">
        <w:rPr>
          <w:rFonts w:ascii="Calibri" w:hAnsi="Calibri"/>
          <w:b/>
          <w:sz w:val="22"/>
          <w:szCs w:val="22"/>
        </w:rPr>
        <w:t>Phase 2</w:t>
      </w:r>
      <w:r w:rsidRPr="00970D98">
        <w:rPr>
          <w:rFonts w:ascii="Calibri" w:hAnsi="Calibri"/>
          <w:sz w:val="22"/>
          <w:szCs w:val="22"/>
        </w:rPr>
        <w:t>: From 1 January 2018 the scheme will apply to hospitals, other disability services for children, providers of overnight camps, religious bodies and the residential facilities of boarding schools.</w:t>
      </w:r>
    </w:p>
    <w:p w:rsidR="00A96B5C" w:rsidRPr="00970D98" w:rsidRDefault="00101215" w:rsidP="00F6258B">
      <w:pPr>
        <w:rPr>
          <w:rFonts w:ascii="Calibri" w:hAnsi="Calibri"/>
          <w:sz w:val="22"/>
          <w:szCs w:val="22"/>
        </w:rPr>
      </w:pPr>
      <w:r w:rsidRPr="00970D98">
        <w:rPr>
          <w:rFonts w:ascii="Calibri" w:hAnsi="Calibri"/>
          <w:sz w:val="22"/>
          <w:szCs w:val="22"/>
        </w:rPr>
        <w:t xml:space="preserve">• </w:t>
      </w:r>
      <w:r w:rsidRPr="00970D98">
        <w:rPr>
          <w:rFonts w:ascii="Calibri" w:hAnsi="Calibri"/>
          <w:b/>
          <w:sz w:val="22"/>
          <w:szCs w:val="22"/>
        </w:rPr>
        <w:t>Phase 3:</w:t>
      </w:r>
      <w:r w:rsidRPr="00970D98">
        <w:rPr>
          <w:rFonts w:ascii="Calibri" w:hAnsi="Calibri"/>
          <w:sz w:val="22"/>
          <w:szCs w:val="22"/>
        </w:rPr>
        <w:t xml:space="preserve"> From 1 January 2019, the scheme will apply to early childhood services and certain statutory bodies that have responsibility for children, such as public museums and galleries.</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The reportable conduct scheme will require allegations of suspected criminal conduct to be reported to Victoria Police as the first priority, and will maintain the primacy of an investigation by Victoria Police of any allegations of criminal misconduct. In all circumstances, allegations of criminal conduct must be reported to Victoria Police as the first priority.</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sz w:val="22"/>
          <w:szCs w:val="22"/>
        </w:rPr>
        <w:t xml:space="preserve">For child abuse and neglect incidents the On-Call Management or Division Manager and CEO need to be informed immediately. </w:t>
      </w:r>
      <w:r w:rsidR="00F6258B" w:rsidRPr="00970D98">
        <w:rPr>
          <w:rFonts w:ascii="Calibri" w:hAnsi="Calibri"/>
          <w:sz w:val="22"/>
          <w:szCs w:val="22"/>
        </w:rPr>
        <w:t>Greendale Community</w:t>
      </w:r>
      <w:r w:rsidRPr="00970D98">
        <w:rPr>
          <w:rFonts w:ascii="Calibri" w:hAnsi="Calibri"/>
          <w:sz w:val="22"/>
          <w:szCs w:val="22"/>
        </w:rPr>
        <w:t xml:space="preserve"> CEO (or her delegate) must report any allegation of reportable conduct to the Commission for Children and Young People within three business days of becoming aware of the allegation. It is a criminal offence for </w:t>
      </w:r>
      <w:r w:rsidR="00F6258B" w:rsidRPr="00970D98">
        <w:rPr>
          <w:rFonts w:ascii="Calibri" w:hAnsi="Calibri"/>
          <w:sz w:val="22"/>
          <w:szCs w:val="22"/>
        </w:rPr>
        <w:t>Greendale Community</w:t>
      </w:r>
      <w:r w:rsidRPr="00970D98">
        <w:rPr>
          <w:rFonts w:ascii="Calibri" w:hAnsi="Calibri"/>
          <w:sz w:val="22"/>
          <w:szCs w:val="22"/>
        </w:rPr>
        <w:t xml:space="preserve"> CEO to fail to notify (within 3 business days) and update (within 30 calendar days) the Commission for Children and Young People (CCYP) about reportable allegations.</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 xml:space="preserve">Note: the reporting to the Commission for Children and Young People by </w:t>
      </w:r>
      <w:r w:rsidR="00F6258B" w:rsidRPr="00970D98">
        <w:rPr>
          <w:rFonts w:ascii="Calibri" w:hAnsi="Calibri"/>
          <w:b/>
          <w:sz w:val="22"/>
          <w:szCs w:val="22"/>
        </w:rPr>
        <w:t>Greendale Community</w:t>
      </w:r>
      <w:r w:rsidRPr="00970D98">
        <w:rPr>
          <w:rFonts w:ascii="Calibri" w:hAnsi="Calibri"/>
          <w:b/>
          <w:sz w:val="22"/>
          <w:szCs w:val="22"/>
        </w:rPr>
        <w:t xml:space="preserve"> CEO complements / is in addition to all the current steps we are required to undertake when an allegation of child abuse (sexual, physical and psychological) or significant neglect is made.</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 xml:space="preserve">See for details </w:t>
      </w:r>
      <w:r w:rsidR="00E918EC">
        <w:rPr>
          <w:rFonts w:ascii="Calibri" w:hAnsi="Calibri"/>
          <w:b/>
          <w:sz w:val="22"/>
          <w:szCs w:val="22"/>
        </w:rPr>
        <w:t>on</w:t>
      </w:r>
      <w:r w:rsidRPr="00970D98">
        <w:rPr>
          <w:rFonts w:ascii="Calibri" w:hAnsi="Calibri"/>
          <w:b/>
          <w:sz w:val="22"/>
          <w:szCs w:val="22"/>
        </w:rPr>
        <w:t xml:space="preserve"> Incident Reporting (</w:t>
      </w:r>
      <w:r w:rsidR="00E918EC">
        <w:rPr>
          <w:rFonts w:ascii="Calibri" w:hAnsi="Calibri"/>
          <w:b/>
          <w:sz w:val="22"/>
          <w:szCs w:val="22"/>
        </w:rPr>
        <w:t>005</w:t>
      </w:r>
      <w:r w:rsidRPr="00970D98">
        <w:rPr>
          <w:rFonts w:ascii="Calibri" w:hAnsi="Calibri"/>
          <w:b/>
          <w:sz w:val="22"/>
          <w:szCs w:val="22"/>
        </w:rPr>
        <w:t>).</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To report concerns that are life threatening, call Victoria Police 000</w:t>
      </w:r>
    </w:p>
    <w:p w:rsidR="00A96B5C" w:rsidRPr="00970D98" w:rsidRDefault="00101215" w:rsidP="00F6258B">
      <w:pPr>
        <w:rPr>
          <w:rFonts w:ascii="Calibri" w:hAnsi="Calibri"/>
          <w:sz w:val="22"/>
          <w:szCs w:val="22"/>
        </w:rPr>
      </w:pPr>
      <w:r w:rsidRPr="00970D98">
        <w:rPr>
          <w:rFonts w:ascii="Calibri" w:hAnsi="Calibri"/>
          <w:sz w:val="22"/>
          <w:szCs w:val="22"/>
        </w:rPr>
        <w:t xml:space="preserve">In dealing with reports or concerns the </w:t>
      </w:r>
      <w:r w:rsidR="00F6258B" w:rsidRPr="00970D98">
        <w:rPr>
          <w:rFonts w:ascii="Calibri" w:hAnsi="Calibri"/>
          <w:sz w:val="22"/>
          <w:szCs w:val="22"/>
        </w:rPr>
        <w:t>Greendale Community</w:t>
      </w:r>
      <w:r w:rsidRPr="00970D98">
        <w:rPr>
          <w:rFonts w:ascii="Calibri" w:hAnsi="Calibri"/>
          <w:sz w:val="22"/>
          <w:szCs w:val="22"/>
        </w:rPr>
        <w:t xml:space="preserve"> Privacy and Confidentiality Policy (</w:t>
      </w:r>
      <w:r w:rsidR="00E918EC">
        <w:rPr>
          <w:rFonts w:ascii="Calibri" w:hAnsi="Calibri"/>
          <w:sz w:val="22"/>
          <w:szCs w:val="22"/>
        </w:rPr>
        <w:t>007</w:t>
      </w:r>
      <w:r w:rsidRPr="00970D98">
        <w:rPr>
          <w:rFonts w:ascii="Calibri" w:hAnsi="Calibri"/>
          <w:sz w:val="22"/>
          <w:szCs w:val="22"/>
        </w:rPr>
        <w:t xml:space="preserve">) applies. </w:t>
      </w:r>
    </w:p>
    <w:p w:rsidR="00A96B5C" w:rsidRPr="00970D98" w:rsidRDefault="00101215" w:rsidP="00F6258B">
      <w:pPr>
        <w:rPr>
          <w:rFonts w:ascii="Calibri" w:hAnsi="Calibri"/>
          <w:sz w:val="22"/>
          <w:szCs w:val="22"/>
        </w:rPr>
      </w:pPr>
      <w:r w:rsidRPr="00970D98">
        <w:rPr>
          <w:rFonts w:ascii="Calibri" w:hAnsi="Calibri"/>
          <w:sz w:val="22"/>
          <w:szCs w:val="22"/>
        </w:rPr>
        <w:t xml:space="preserve">In reporting child sexual abuse to police your identity will remain confidential unless:  </w:t>
      </w:r>
    </w:p>
    <w:p w:rsidR="00A96B5C" w:rsidRPr="00970D98" w:rsidRDefault="00101215" w:rsidP="00F6258B">
      <w:pPr>
        <w:numPr>
          <w:ilvl w:val="0"/>
          <w:numId w:val="2"/>
        </w:numPr>
        <w:spacing w:line="276" w:lineRule="auto"/>
        <w:rPr>
          <w:rFonts w:ascii="Calibri" w:hAnsi="Calibri"/>
          <w:sz w:val="22"/>
          <w:szCs w:val="22"/>
        </w:rPr>
      </w:pPr>
      <w:r w:rsidRPr="00970D98">
        <w:rPr>
          <w:rFonts w:ascii="Calibri" w:hAnsi="Calibri"/>
          <w:sz w:val="22"/>
          <w:szCs w:val="22"/>
        </w:rPr>
        <w:t>you disclose it yourself or you consent in writing to your identity being disclosed</w:t>
      </w:r>
    </w:p>
    <w:p w:rsidR="00A96B5C" w:rsidRPr="00970D98" w:rsidRDefault="00101215" w:rsidP="00F6258B">
      <w:pPr>
        <w:numPr>
          <w:ilvl w:val="0"/>
          <w:numId w:val="2"/>
        </w:numPr>
        <w:rPr>
          <w:rFonts w:ascii="Calibri" w:hAnsi="Calibri"/>
          <w:sz w:val="22"/>
          <w:szCs w:val="22"/>
        </w:rPr>
      </w:pPr>
      <w:r w:rsidRPr="00970D98">
        <w:rPr>
          <w:rFonts w:ascii="Calibri" w:hAnsi="Calibri"/>
          <w:sz w:val="22"/>
          <w:szCs w:val="22"/>
        </w:rPr>
        <w:t>a court or tribunal decides that it is necessary in the interests of justice for your identity to be disclosed.</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lastRenderedPageBreak/>
        <w:t>PROCEDURES</w:t>
      </w:r>
    </w:p>
    <w:p w:rsidR="00A96B5C" w:rsidRPr="00970D98" w:rsidRDefault="00101215" w:rsidP="00F6258B">
      <w:pPr>
        <w:widowControl w:val="0"/>
        <w:spacing w:before="36" w:line="312" w:lineRule="auto"/>
        <w:ind w:right="72"/>
        <w:rPr>
          <w:rFonts w:ascii="Calibri" w:hAnsi="Calibri"/>
          <w:sz w:val="22"/>
          <w:szCs w:val="22"/>
        </w:rPr>
      </w:pPr>
      <w:r w:rsidRPr="00970D98">
        <w:rPr>
          <w:rFonts w:ascii="Calibri" w:hAnsi="Calibri"/>
          <w:sz w:val="22"/>
          <w:szCs w:val="22"/>
        </w:rPr>
        <w:t>When an allegation is made, or an Employee, Volunteer or Student becomes aware of an assault, they should:</w:t>
      </w:r>
    </w:p>
    <w:p w:rsidR="00A96B5C" w:rsidRPr="00970D98" w:rsidRDefault="00101215" w:rsidP="00F6258B">
      <w:pPr>
        <w:widowControl w:val="0"/>
        <w:numPr>
          <w:ilvl w:val="0"/>
          <w:numId w:val="8"/>
        </w:numPr>
        <w:spacing w:before="36" w:line="312" w:lineRule="auto"/>
        <w:ind w:right="72"/>
        <w:rPr>
          <w:rFonts w:ascii="Calibri" w:hAnsi="Calibri"/>
          <w:sz w:val="22"/>
          <w:szCs w:val="22"/>
        </w:rPr>
      </w:pPr>
      <w:r w:rsidRPr="00970D98">
        <w:rPr>
          <w:rFonts w:ascii="Calibri" w:hAnsi="Calibri"/>
          <w:sz w:val="22"/>
          <w:szCs w:val="22"/>
        </w:rPr>
        <w:t>assess the situation to ensure a safe environment</w:t>
      </w:r>
    </w:p>
    <w:p w:rsidR="00A96B5C" w:rsidRPr="00970D98" w:rsidRDefault="00101215" w:rsidP="00F6258B">
      <w:pPr>
        <w:widowControl w:val="0"/>
        <w:numPr>
          <w:ilvl w:val="0"/>
          <w:numId w:val="8"/>
        </w:numPr>
        <w:spacing w:before="36" w:line="312" w:lineRule="auto"/>
        <w:ind w:right="72"/>
        <w:rPr>
          <w:rFonts w:ascii="Calibri" w:hAnsi="Calibri"/>
          <w:sz w:val="22"/>
          <w:szCs w:val="22"/>
        </w:rPr>
      </w:pPr>
      <w:r w:rsidRPr="00970D98">
        <w:rPr>
          <w:rFonts w:ascii="Calibri" w:hAnsi="Calibri"/>
          <w:sz w:val="22"/>
          <w:szCs w:val="22"/>
        </w:rPr>
        <w:t>contact the relevant Service Manager, or On-Call Management, and inform them of the situation, as soon as possible</w:t>
      </w:r>
    </w:p>
    <w:p w:rsidR="00A96B5C" w:rsidRPr="00970D98" w:rsidRDefault="00101215" w:rsidP="00F6258B">
      <w:pPr>
        <w:widowControl w:val="0"/>
        <w:numPr>
          <w:ilvl w:val="0"/>
          <w:numId w:val="8"/>
        </w:numPr>
        <w:spacing w:before="36" w:line="312" w:lineRule="auto"/>
        <w:ind w:right="72"/>
        <w:rPr>
          <w:rFonts w:ascii="Calibri" w:hAnsi="Calibri"/>
          <w:sz w:val="22"/>
          <w:szCs w:val="22"/>
        </w:rPr>
      </w:pPr>
      <w:r w:rsidRPr="00970D98">
        <w:rPr>
          <w:rFonts w:ascii="Calibri" w:hAnsi="Calibri"/>
          <w:sz w:val="22"/>
          <w:szCs w:val="22"/>
        </w:rPr>
        <w:t>follow directions from the Service Manager, or On-Call Management</w:t>
      </w:r>
    </w:p>
    <w:p w:rsidR="00A96B5C" w:rsidRPr="00970D98" w:rsidRDefault="00101215" w:rsidP="00F6258B">
      <w:pPr>
        <w:widowControl w:val="0"/>
        <w:numPr>
          <w:ilvl w:val="0"/>
          <w:numId w:val="8"/>
        </w:numPr>
        <w:spacing w:before="36" w:line="312" w:lineRule="auto"/>
        <w:ind w:right="72"/>
        <w:rPr>
          <w:rFonts w:ascii="Calibri" w:hAnsi="Calibri"/>
          <w:sz w:val="22"/>
          <w:szCs w:val="22"/>
        </w:rPr>
      </w:pPr>
      <w:r w:rsidRPr="00970D98">
        <w:rPr>
          <w:rFonts w:ascii="Calibri" w:hAnsi="Calibri"/>
          <w:sz w:val="22"/>
          <w:szCs w:val="22"/>
        </w:rPr>
        <w:t>care for the victim, and give maximum support and assistance</w:t>
      </w:r>
    </w:p>
    <w:p w:rsidR="00A96B5C" w:rsidRPr="00970D98" w:rsidRDefault="00101215" w:rsidP="00F6258B">
      <w:pPr>
        <w:widowControl w:val="0"/>
        <w:numPr>
          <w:ilvl w:val="0"/>
          <w:numId w:val="8"/>
        </w:numPr>
        <w:spacing w:before="36" w:line="312" w:lineRule="auto"/>
        <w:ind w:right="72"/>
        <w:rPr>
          <w:rFonts w:ascii="Calibri" w:hAnsi="Calibri"/>
          <w:sz w:val="22"/>
          <w:szCs w:val="22"/>
        </w:rPr>
      </w:pPr>
      <w:r w:rsidRPr="00970D98">
        <w:rPr>
          <w:rFonts w:ascii="Calibri" w:hAnsi="Calibri"/>
          <w:sz w:val="22"/>
          <w:szCs w:val="22"/>
        </w:rPr>
        <w:t>Preserve evidence. Take reasonable precautions to preserve any evidence and store records relating to a report of abuse and neglect securely and to permit access by authorised persons only.</w:t>
      </w:r>
    </w:p>
    <w:p w:rsidR="00A96B5C" w:rsidRPr="00970D98" w:rsidRDefault="00101215" w:rsidP="00F6258B">
      <w:pPr>
        <w:widowControl w:val="0"/>
        <w:numPr>
          <w:ilvl w:val="0"/>
          <w:numId w:val="8"/>
        </w:numPr>
        <w:spacing w:before="36" w:line="312" w:lineRule="auto"/>
        <w:ind w:right="72"/>
        <w:rPr>
          <w:rFonts w:ascii="Calibri" w:hAnsi="Calibri"/>
          <w:sz w:val="22"/>
          <w:szCs w:val="22"/>
        </w:rPr>
      </w:pPr>
      <w:r w:rsidRPr="00970D98">
        <w:rPr>
          <w:rFonts w:ascii="Calibri" w:hAnsi="Calibri"/>
          <w:sz w:val="22"/>
          <w:szCs w:val="22"/>
        </w:rPr>
        <w:t>follow any directions given by Emergency Services. It may be necessary to preserve any forensic evidence</w:t>
      </w:r>
    </w:p>
    <w:p w:rsidR="00A96B5C" w:rsidRPr="00970D98" w:rsidRDefault="00A96B5C" w:rsidP="00F6258B">
      <w:pPr>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t>See as well policy</w:t>
      </w:r>
      <w:r w:rsidR="00517CFC">
        <w:rPr>
          <w:rFonts w:ascii="Calibri" w:hAnsi="Calibri"/>
          <w:b/>
          <w:sz w:val="22"/>
          <w:szCs w:val="22"/>
        </w:rPr>
        <w:t xml:space="preserve"> on</w:t>
      </w:r>
      <w:r w:rsidRPr="00970D98">
        <w:rPr>
          <w:rFonts w:ascii="Calibri" w:hAnsi="Calibri"/>
          <w:b/>
          <w:sz w:val="22"/>
          <w:szCs w:val="22"/>
        </w:rPr>
        <w:t xml:space="preserve"> </w:t>
      </w:r>
      <w:r w:rsidR="00E918EC">
        <w:rPr>
          <w:rFonts w:ascii="Calibri" w:hAnsi="Calibri"/>
          <w:b/>
          <w:sz w:val="22"/>
          <w:szCs w:val="22"/>
        </w:rPr>
        <w:t>Responding to Alleged Physical or Sexual Assault</w:t>
      </w:r>
      <w:r w:rsidRPr="00970D98">
        <w:rPr>
          <w:rFonts w:ascii="Calibri" w:hAnsi="Calibri"/>
          <w:b/>
          <w:sz w:val="22"/>
          <w:szCs w:val="22"/>
        </w:rPr>
        <w:t xml:space="preserve"> (</w:t>
      </w:r>
      <w:r w:rsidR="00E918EC">
        <w:rPr>
          <w:rFonts w:ascii="Calibri" w:hAnsi="Calibri"/>
          <w:b/>
          <w:sz w:val="22"/>
          <w:szCs w:val="22"/>
        </w:rPr>
        <w:t>018</w:t>
      </w:r>
      <w:r w:rsidRPr="00970D98">
        <w:rPr>
          <w:rFonts w:ascii="Calibri" w:hAnsi="Calibri"/>
          <w:b/>
          <w:sz w:val="22"/>
          <w:szCs w:val="22"/>
        </w:rPr>
        <w:t>)</w:t>
      </w:r>
      <w:r w:rsidR="00110BFA">
        <w:rPr>
          <w:rFonts w:ascii="Calibri" w:hAnsi="Calibri"/>
          <w:b/>
          <w:sz w:val="22"/>
          <w:szCs w:val="22"/>
        </w:rPr>
        <w:t>.</w:t>
      </w:r>
      <w:r w:rsidRPr="00970D98">
        <w:rPr>
          <w:rFonts w:ascii="Calibri" w:hAnsi="Calibri"/>
          <w:b/>
          <w:sz w:val="22"/>
          <w:szCs w:val="22"/>
        </w:rPr>
        <w:t xml:space="preserve"> </w:t>
      </w:r>
    </w:p>
    <w:p w:rsidR="00A96B5C" w:rsidRPr="00970D98" w:rsidRDefault="00A96B5C" w:rsidP="00F6258B">
      <w:pPr>
        <w:rPr>
          <w:rFonts w:ascii="Calibri" w:hAnsi="Calibri"/>
          <w:sz w:val="22"/>
          <w:szCs w:val="22"/>
        </w:rPr>
      </w:pPr>
    </w:p>
    <w:p w:rsidR="00A96B5C" w:rsidRPr="00970D98" w:rsidRDefault="00101215" w:rsidP="00F6258B">
      <w:pPr>
        <w:widowControl w:val="0"/>
        <w:spacing w:before="36" w:line="360" w:lineRule="auto"/>
        <w:ind w:right="180"/>
        <w:rPr>
          <w:rFonts w:ascii="Calibri" w:hAnsi="Calibri"/>
          <w:sz w:val="22"/>
          <w:szCs w:val="22"/>
        </w:rPr>
      </w:pPr>
      <w:r w:rsidRPr="00970D98">
        <w:rPr>
          <w:rFonts w:ascii="Calibri" w:hAnsi="Calibri"/>
          <w:b/>
          <w:sz w:val="22"/>
          <w:szCs w:val="22"/>
        </w:rPr>
        <w:t>Clients from Culturally and Linguistically Diverse Community</w:t>
      </w:r>
    </w:p>
    <w:p w:rsidR="00A96B5C" w:rsidRPr="00970D98" w:rsidRDefault="00101215" w:rsidP="00F6258B">
      <w:pPr>
        <w:widowControl w:val="0"/>
        <w:spacing w:before="36" w:line="360" w:lineRule="auto"/>
        <w:ind w:right="180"/>
        <w:rPr>
          <w:rFonts w:ascii="Calibri" w:hAnsi="Calibri"/>
          <w:sz w:val="22"/>
          <w:szCs w:val="22"/>
        </w:rPr>
      </w:pPr>
      <w:r w:rsidRPr="00970D98">
        <w:rPr>
          <w:rFonts w:ascii="Calibri" w:hAnsi="Calibri"/>
          <w:b/>
          <w:sz w:val="22"/>
          <w:szCs w:val="22"/>
        </w:rPr>
        <w:t>Use of</w:t>
      </w:r>
      <w:r w:rsidRPr="00970D98">
        <w:rPr>
          <w:rFonts w:ascii="Calibri" w:hAnsi="Calibri"/>
          <w:sz w:val="22"/>
          <w:szCs w:val="22"/>
        </w:rPr>
        <w:t xml:space="preserve"> </w:t>
      </w:r>
      <w:r w:rsidRPr="00970D98">
        <w:rPr>
          <w:rFonts w:ascii="Calibri" w:hAnsi="Calibri"/>
          <w:b/>
          <w:sz w:val="22"/>
          <w:szCs w:val="22"/>
        </w:rPr>
        <w:t>an interpreter</w:t>
      </w:r>
    </w:p>
    <w:p w:rsidR="00A96B5C" w:rsidRPr="00970D98" w:rsidRDefault="00101215" w:rsidP="00F6258B">
      <w:pPr>
        <w:widowControl w:val="0"/>
        <w:spacing w:line="309" w:lineRule="auto"/>
        <w:ind w:right="72"/>
        <w:rPr>
          <w:rFonts w:ascii="Calibri" w:hAnsi="Calibri"/>
          <w:sz w:val="22"/>
          <w:szCs w:val="22"/>
        </w:rPr>
      </w:pPr>
      <w:r w:rsidRPr="00970D98">
        <w:rPr>
          <w:rFonts w:ascii="Calibri" w:hAnsi="Calibri"/>
          <w:sz w:val="22"/>
          <w:szCs w:val="22"/>
        </w:rPr>
        <w:t xml:space="preserve">Where the client uses a language other than English, an interpreter of the same sex as the client should be arranged as soon as possible to interpret for the client, Police and other persons involved in the process. </w:t>
      </w:r>
    </w:p>
    <w:p w:rsidR="00A96B5C" w:rsidRPr="00970D98" w:rsidRDefault="00101215" w:rsidP="00F6258B">
      <w:pPr>
        <w:widowControl w:val="0"/>
        <w:numPr>
          <w:ilvl w:val="0"/>
          <w:numId w:val="4"/>
        </w:numPr>
        <w:spacing w:before="72" w:line="312" w:lineRule="auto"/>
        <w:ind w:right="144"/>
        <w:rPr>
          <w:rFonts w:ascii="Calibri" w:hAnsi="Calibri"/>
          <w:sz w:val="22"/>
          <w:szCs w:val="22"/>
        </w:rPr>
      </w:pPr>
      <w:r w:rsidRPr="00970D98">
        <w:rPr>
          <w:rFonts w:ascii="Calibri" w:hAnsi="Calibri"/>
          <w:sz w:val="22"/>
          <w:szCs w:val="22"/>
        </w:rPr>
        <w:t>Some victims from CALD communities may be reluctant to speak to an interpreter because they fear that what they say may be passed on to their local community. In this case, it is possible to request a telephone interpreter from another state, or to not disclose the victim's name to the interpreter.</w:t>
      </w:r>
    </w:p>
    <w:p w:rsidR="00A96B5C" w:rsidRPr="00970D98" w:rsidRDefault="00101215" w:rsidP="00F6258B">
      <w:pPr>
        <w:widowControl w:val="0"/>
        <w:spacing w:before="72" w:line="316" w:lineRule="auto"/>
        <w:ind w:right="504"/>
        <w:rPr>
          <w:rFonts w:ascii="Calibri" w:hAnsi="Calibri"/>
          <w:sz w:val="22"/>
          <w:szCs w:val="22"/>
        </w:rPr>
      </w:pPr>
      <w:r w:rsidRPr="00970D98">
        <w:rPr>
          <w:rFonts w:ascii="Calibri" w:hAnsi="Calibri"/>
          <w:sz w:val="22"/>
          <w:szCs w:val="22"/>
        </w:rPr>
        <w:t>When using an interpreter directly, consideration should be given to arranging an interpreter who is not associated with them or their immediate cultural community.</w:t>
      </w:r>
    </w:p>
    <w:p w:rsidR="00A96B5C" w:rsidRPr="00970D98" w:rsidRDefault="00A96B5C" w:rsidP="00F6258B">
      <w:pPr>
        <w:widowControl w:val="0"/>
        <w:spacing w:line="316" w:lineRule="auto"/>
        <w:ind w:right="504"/>
        <w:rPr>
          <w:rFonts w:ascii="Calibri" w:hAnsi="Calibri"/>
          <w:sz w:val="22"/>
          <w:szCs w:val="22"/>
        </w:rPr>
      </w:pPr>
    </w:p>
    <w:p w:rsidR="00A96B5C" w:rsidRPr="00970D98" w:rsidRDefault="00101215" w:rsidP="00F6258B">
      <w:pPr>
        <w:widowControl w:val="0"/>
        <w:spacing w:line="316" w:lineRule="auto"/>
        <w:ind w:right="504"/>
        <w:rPr>
          <w:rFonts w:ascii="Calibri" w:hAnsi="Calibri"/>
          <w:sz w:val="22"/>
          <w:szCs w:val="22"/>
        </w:rPr>
      </w:pPr>
      <w:r w:rsidRPr="00970D98">
        <w:rPr>
          <w:rFonts w:ascii="Calibri" w:hAnsi="Calibri"/>
          <w:b/>
          <w:sz w:val="22"/>
          <w:szCs w:val="22"/>
        </w:rPr>
        <w:t>Culturally-specific CASA services</w:t>
      </w:r>
    </w:p>
    <w:p w:rsidR="00A96B5C" w:rsidRPr="00970D98" w:rsidRDefault="00101215" w:rsidP="00F6258B">
      <w:pPr>
        <w:widowControl w:val="0"/>
        <w:spacing w:line="309" w:lineRule="auto"/>
        <w:ind w:right="144"/>
        <w:rPr>
          <w:rFonts w:ascii="Calibri" w:hAnsi="Calibri"/>
          <w:sz w:val="22"/>
          <w:szCs w:val="22"/>
        </w:rPr>
      </w:pPr>
      <w:r w:rsidRPr="00970D98">
        <w:rPr>
          <w:rFonts w:ascii="Calibri" w:hAnsi="Calibri"/>
          <w:sz w:val="22"/>
          <w:szCs w:val="22"/>
        </w:rPr>
        <w:t>CASA provides culturally-specific services available to victims from CALD communities.</w:t>
      </w:r>
    </w:p>
    <w:p w:rsidR="00A96B5C" w:rsidRPr="00970D98" w:rsidRDefault="00A96B5C" w:rsidP="00F6258B">
      <w:pPr>
        <w:rPr>
          <w:rFonts w:ascii="Calibri" w:hAnsi="Calibri"/>
          <w:sz w:val="22"/>
          <w:szCs w:val="22"/>
        </w:rPr>
      </w:pPr>
    </w:p>
    <w:p w:rsidR="00A96B5C" w:rsidRPr="00970D98" w:rsidRDefault="00101215" w:rsidP="00F6258B">
      <w:pPr>
        <w:spacing w:after="120"/>
        <w:rPr>
          <w:rFonts w:ascii="Calibri" w:hAnsi="Calibri"/>
          <w:sz w:val="22"/>
          <w:szCs w:val="22"/>
        </w:rPr>
      </w:pPr>
      <w:r w:rsidRPr="00970D98">
        <w:rPr>
          <w:rFonts w:ascii="Calibri" w:hAnsi="Calibri"/>
          <w:b/>
          <w:sz w:val="22"/>
          <w:szCs w:val="22"/>
        </w:rPr>
        <w:t xml:space="preserve">EAP – Employee Assistance Program </w:t>
      </w:r>
    </w:p>
    <w:p w:rsidR="00A96B5C" w:rsidRPr="00970D98" w:rsidRDefault="00F6258B" w:rsidP="00F6258B">
      <w:pPr>
        <w:spacing w:after="120"/>
        <w:rPr>
          <w:rFonts w:ascii="Calibri" w:hAnsi="Calibri"/>
          <w:sz w:val="22"/>
          <w:szCs w:val="22"/>
        </w:rPr>
      </w:pPr>
      <w:r w:rsidRPr="00970D98">
        <w:rPr>
          <w:rFonts w:ascii="Calibri" w:hAnsi="Calibri"/>
          <w:sz w:val="22"/>
          <w:szCs w:val="22"/>
        </w:rPr>
        <w:t>Greendale Community</w:t>
      </w:r>
      <w:r w:rsidR="00101215" w:rsidRPr="00970D98">
        <w:rPr>
          <w:rFonts w:ascii="Calibri" w:hAnsi="Calibri"/>
          <w:sz w:val="22"/>
          <w:szCs w:val="22"/>
        </w:rPr>
        <w:t xml:space="preserve"> is committed to maintaining a safe and healthy working environment and recognises the need to provide confidential, professional assistance for employees/volunteer’s experiencing work related problems. This will be provided through access to an Employee Assistance Program (EAP).</w:t>
      </w:r>
    </w:p>
    <w:p w:rsidR="00A96B5C" w:rsidRPr="00970D98" w:rsidRDefault="00101215" w:rsidP="00F6258B">
      <w:pPr>
        <w:spacing w:after="120"/>
        <w:rPr>
          <w:rFonts w:ascii="Calibri" w:hAnsi="Calibri"/>
          <w:sz w:val="22"/>
          <w:szCs w:val="22"/>
        </w:rPr>
      </w:pPr>
      <w:r w:rsidRPr="00970D98">
        <w:rPr>
          <w:rFonts w:ascii="Calibri" w:hAnsi="Calibri"/>
          <w:sz w:val="22"/>
          <w:szCs w:val="22"/>
        </w:rPr>
        <w:t>For details, see Employee</w:t>
      </w:r>
      <w:r w:rsidR="00517CFC">
        <w:rPr>
          <w:rFonts w:ascii="Calibri" w:hAnsi="Calibri"/>
          <w:sz w:val="22"/>
          <w:szCs w:val="22"/>
        </w:rPr>
        <w:t xml:space="preserve"> Supervision Support Policy (016</w:t>
      </w:r>
      <w:r w:rsidRPr="00970D98">
        <w:rPr>
          <w:rFonts w:ascii="Calibri" w:hAnsi="Calibri"/>
          <w:sz w:val="22"/>
          <w:szCs w:val="22"/>
        </w:rPr>
        <w:t>)</w:t>
      </w:r>
    </w:p>
    <w:p w:rsidR="00A96B5C" w:rsidRPr="00970D98" w:rsidRDefault="00A96B5C" w:rsidP="00F6258B">
      <w:pPr>
        <w:spacing w:after="120"/>
        <w:rPr>
          <w:rFonts w:ascii="Calibri" w:hAnsi="Calibri"/>
          <w:sz w:val="22"/>
          <w:szCs w:val="22"/>
        </w:rPr>
      </w:pPr>
    </w:p>
    <w:p w:rsidR="00A96B5C" w:rsidRPr="00970D98" w:rsidRDefault="00101215" w:rsidP="00F6258B">
      <w:pPr>
        <w:rPr>
          <w:rFonts w:ascii="Calibri" w:hAnsi="Calibri"/>
          <w:sz w:val="22"/>
          <w:szCs w:val="22"/>
        </w:rPr>
      </w:pPr>
      <w:r w:rsidRPr="00970D98">
        <w:rPr>
          <w:rFonts w:ascii="Calibri" w:hAnsi="Calibri"/>
          <w:b/>
          <w:sz w:val="22"/>
          <w:szCs w:val="22"/>
        </w:rPr>
        <w:lastRenderedPageBreak/>
        <w:t xml:space="preserve">REFERENCES </w:t>
      </w:r>
    </w:p>
    <w:p w:rsidR="00A96B5C" w:rsidRPr="00970D98" w:rsidRDefault="00A96B5C" w:rsidP="00F6258B">
      <w:pPr>
        <w:rPr>
          <w:rFonts w:ascii="Calibri" w:hAnsi="Calibri"/>
          <w:sz w:val="22"/>
          <w:szCs w:val="22"/>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A96B5C" w:rsidRPr="00970D98">
        <w:trPr>
          <w:trHeight w:val="600"/>
        </w:trPr>
        <w:tc>
          <w:tcPr>
            <w:tcW w:w="675" w:type="dxa"/>
            <w:tcBorders>
              <w:top w:val="single" w:sz="4" w:space="0" w:color="000000"/>
              <w:left w:val="single" w:sz="4" w:space="0" w:color="000000"/>
              <w:bottom w:val="single" w:sz="4" w:space="0" w:color="000000"/>
              <w:right w:val="single" w:sz="4" w:space="0" w:color="000000"/>
            </w:tcBorders>
          </w:tcPr>
          <w:p w:rsidR="00A96B5C" w:rsidRPr="00970D98" w:rsidRDefault="00A96B5C" w:rsidP="00F6258B">
            <w:pPr>
              <w:rPr>
                <w:rFonts w:ascii="Calibri" w:hAnsi="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A96B5C" w:rsidRPr="00970D98" w:rsidRDefault="00101215" w:rsidP="00F6258B">
            <w:pPr>
              <w:rPr>
                <w:rFonts w:ascii="Calibri" w:hAnsi="Calibri"/>
                <w:sz w:val="22"/>
                <w:szCs w:val="22"/>
              </w:rPr>
            </w:pPr>
            <w:r w:rsidRPr="00970D98">
              <w:rPr>
                <w:rFonts w:ascii="Calibri" w:hAnsi="Calibri"/>
                <w:sz w:val="22"/>
                <w:szCs w:val="22"/>
              </w:rPr>
              <w:t xml:space="preserve">Relevant information </w:t>
            </w:r>
          </w:p>
          <w:p w:rsidR="00A96B5C" w:rsidRPr="00970D98" w:rsidRDefault="00A96B5C" w:rsidP="00F6258B">
            <w:pPr>
              <w:rPr>
                <w:rFonts w:ascii="Calibri" w:hAnsi="Calibri"/>
                <w:sz w:val="22"/>
                <w:szCs w:val="22"/>
              </w:rPr>
            </w:pPr>
          </w:p>
        </w:tc>
        <w:tc>
          <w:tcPr>
            <w:tcW w:w="5800" w:type="dxa"/>
            <w:tcBorders>
              <w:top w:val="single" w:sz="4" w:space="0" w:color="000000"/>
              <w:left w:val="single" w:sz="4" w:space="0" w:color="000000"/>
              <w:bottom w:val="single" w:sz="4" w:space="0" w:color="000000"/>
              <w:right w:val="single" w:sz="4" w:space="0" w:color="000000"/>
            </w:tcBorders>
          </w:tcPr>
          <w:p w:rsidR="00A96B5C" w:rsidRPr="00970D98" w:rsidRDefault="00101215" w:rsidP="00F6258B">
            <w:pPr>
              <w:rPr>
                <w:rFonts w:ascii="Calibri" w:hAnsi="Calibri"/>
                <w:sz w:val="22"/>
                <w:szCs w:val="22"/>
              </w:rPr>
            </w:pPr>
            <w:r w:rsidRPr="00970D98">
              <w:rPr>
                <w:rFonts w:ascii="Calibri" w:hAnsi="Calibri"/>
                <w:sz w:val="22"/>
                <w:szCs w:val="22"/>
              </w:rPr>
              <w:t>Aged Care Act 1997</w:t>
            </w:r>
          </w:p>
          <w:p w:rsidR="00A96B5C" w:rsidRPr="00970D98" w:rsidRDefault="00101215" w:rsidP="00F6258B">
            <w:pPr>
              <w:rPr>
                <w:rFonts w:ascii="Calibri" w:hAnsi="Calibri"/>
                <w:sz w:val="22"/>
                <w:szCs w:val="22"/>
              </w:rPr>
            </w:pPr>
            <w:r w:rsidRPr="00970D98">
              <w:rPr>
                <w:rFonts w:ascii="Calibri" w:hAnsi="Calibri"/>
                <w:sz w:val="22"/>
                <w:szCs w:val="22"/>
              </w:rPr>
              <w:t>Disability Act 2006</w:t>
            </w:r>
          </w:p>
          <w:p w:rsidR="00A96B5C" w:rsidRPr="00970D98" w:rsidRDefault="00101215" w:rsidP="00F6258B">
            <w:pPr>
              <w:rPr>
                <w:rFonts w:ascii="Calibri" w:hAnsi="Calibri"/>
                <w:sz w:val="22"/>
                <w:szCs w:val="22"/>
              </w:rPr>
            </w:pPr>
            <w:r w:rsidRPr="00970D98">
              <w:rPr>
                <w:rFonts w:ascii="Calibri" w:hAnsi="Calibri"/>
                <w:sz w:val="22"/>
                <w:szCs w:val="22"/>
              </w:rPr>
              <w:t>Home and Community Care Program (HACC)</w:t>
            </w:r>
          </w:p>
          <w:p w:rsidR="00A96B5C" w:rsidRPr="00970D98" w:rsidRDefault="00101215" w:rsidP="00F6258B">
            <w:pPr>
              <w:rPr>
                <w:rFonts w:ascii="Calibri" w:hAnsi="Calibri"/>
                <w:sz w:val="22"/>
                <w:szCs w:val="22"/>
              </w:rPr>
            </w:pPr>
            <w:r w:rsidRPr="00970D98">
              <w:rPr>
                <w:rFonts w:ascii="Calibri" w:hAnsi="Calibri"/>
                <w:sz w:val="22"/>
                <w:szCs w:val="22"/>
              </w:rPr>
              <w:t>National Respite for Carers Program (NRCP)</w:t>
            </w:r>
          </w:p>
          <w:p w:rsidR="00A96B5C" w:rsidRPr="00970D98" w:rsidRDefault="00101215" w:rsidP="00F6258B">
            <w:pPr>
              <w:rPr>
                <w:rFonts w:ascii="Calibri" w:hAnsi="Calibri"/>
                <w:sz w:val="22"/>
                <w:szCs w:val="22"/>
              </w:rPr>
            </w:pPr>
            <w:r w:rsidRPr="00970D98">
              <w:rPr>
                <w:rFonts w:ascii="Calibri" w:hAnsi="Calibri"/>
                <w:sz w:val="22"/>
                <w:szCs w:val="22"/>
              </w:rPr>
              <w:t>Crimes Amendment (Protection of Children) Act 2014</w:t>
            </w:r>
          </w:p>
          <w:p w:rsidR="00A96B5C" w:rsidRPr="00970D98" w:rsidRDefault="00101215" w:rsidP="00F6258B">
            <w:pPr>
              <w:rPr>
                <w:rFonts w:ascii="Calibri" w:hAnsi="Calibri"/>
                <w:sz w:val="22"/>
                <w:szCs w:val="22"/>
              </w:rPr>
            </w:pPr>
            <w:r w:rsidRPr="00970D98">
              <w:rPr>
                <w:rFonts w:ascii="Calibri" w:hAnsi="Calibri"/>
                <w:sz w:val="22"/>
                <w:szCs w:val="22"/>
              </w:rPr>
              <w:t>NDIS Act 2013</w:t>
            </w:r>
          </w:p>
          <w:p w:rsidR="00A96B5C" w:rsidRPr="00970D98" w:rsidRDefault="00101215" w:rsidP="00F6258B">
            <w:pPr>
              <w:rPr>
                <w:rFonts w:ascii="Calibri" w:hAnsi="Calibri"/>
                <w:sz w:val="22"/>
                <w:szCs w:val="22"/>
              </w:rPr>
            </w:pPr>
            <w:r w:rsidRPr="00970D98">
              <w:rPr>
                <w:rFonts w:ascii="Calibri" w:hAnsi="Calibri"/>
                <w:sz w:val="22"/>
                <w:szCs w:val="22"/>
              </w:rPr>
              <w:t>Victorian Reportable Conduct Scheme</w:t>
            </w:r>
          </w:p>
          <w:p w:rsidR="00A96B5C" w:rsidRPr="00970D98" w:rsidRDefault="00A96B5C" w:rsidP="00F6258B">
            <w:pPr>
              <w:rPr>
                <w:rFonts w:ascii="Calibri" w:hAnsi="Calibri"/>
                <w:sz w:val="22"/>
                <w:szCs w:val="22"/>
              </w:rPr>
            </w:pPr>
          </w:p>
        </w:tc>
      </w:tr>
      <w:tr w:rsidR="00A96B5C" w:rsidRPr="00970D98">
        <w:trPr>
          <w:trHeight w:val="600"/>
        </w:trPr>
        <w:tc>
          <w:tcPr>
            <w:tcW w:w="675" w:type="dxa"/>
            <w:tcBorders>
              <w:top w:val="single" w:sz="4" w:space="0" w:color="000000"/>
              <w:left w:val="single" w:sz="4" w:space="0" w:color="000000"/>
              <w:bottom w:val="single" w:sz="4" w:space="0" w:color="000000"/>
              <w:right w:val="single" w:sz="4" w:space="0" w:color="000000"/>
            </w:tcBorders>
          </w:tcPr>
          <w:p w:rsidR="00A96B5C" w:rsidRPr="00970D98" w:rsidRDefault="00A96B5C" w:rsidP="00F6258B">
            <w:pPr>
              <w:rPr>
                <w:rFonts w:ascii="Calibri" w:hAnsi="Calibri"/>
                <w:sz w:val="22"/>
                <w:szCs w:val="22"/>
              </w:rPr>
            </w:pPr>
          </w:p>
          <w:p w:rsidR="00A96B5C" w:rsidRPr="00970D98" w:rsidRDefault="00A96B5C" w:rsidP="00F6258B">
            <w:pPr>
              <w:rPr>
                <w:rFonts w:ascii="Calibri" w:hAnsi="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A96B5C" w:rsidRPr="00970D98" w:rsidRDefault="00101215" w:rsidP="00F6258B">
            <w:pPr>
              <w:rPr>
                <w:rFonts w:ascii="Calibri" w:hAnsi="Calibri"/>
                <w:sz w:val="22"/>
                <w:szCs w:val="22"/>
              </w:rPr>
            </w:pPr>
            <w:r w:rsidRPr="00970D98">
              <w:rPr>
                <w:rFonts w:ascii="Calibri" w:hAnsi="Calibri"/>
                <w:sz w:val="22"/>
                <w:szCs w:val="22"/>
              </w:rPr>
              <w:t>Industry Standard Reference</w:t>
            </w:r>
          </w:p>
        </w:tc>
        <w:tc>
          <w:tcPr>
            <w:tcW w:w="5800" w:type="dxa"/>
            <w:tcBorders>
              <w:top w:val="single" w:sz="4" w:space="0" w:color="000000"/>
              <w:left w:val="single" w:sz="4" w:space="0" w:color="000000"/>
              <w:bottom w:val="single" w:sz="4" w:space="0" w:color="000000"/>
              <w:right w:val="single" w:sz="4" w:space="0" w:color="000000"/>
            </w:tcBorders>
          </w:tcPr>
          <w:p w:rsidR="00A96B5C" w:rsidRPr="00970D98" w:rsidRDefault="00101215" w:rsidP="00F6258B">
            <w:pPr>
              <w:rPr>
                <w:rFonts w:ascii="Calibri" w:hAnsi="Calibri"/>
                <w:sz w:val="22"/>
                <w:szCs w:val="22"/>
              </w:rPr>
            </w:pPr>
            <w:r w:rsidRPr="00970D98">
              <w:rPr>
                <w:rFonts w:ascii="Calibri" w:hAnsi="Calibri"/>
                <w:sz w:val="22"/>
                <w:szCs w:val="22"/>
              </w:rPr>
              <w:t>Aging and Aged Care, Australian Government Department of Health</w:t>
            </w:r>
          </w:p>
          <w:p w:rsidR="00A96B5C" w:rsidRPr="00970D98" w:rsidRDefault="00101215" w:rsidP="00F6258B">
            <w:pPr>
              <w:rPr>
                <w:rFonts w:ascii="Calibri" w:hAnsi="Calibri"/>
                <w:sz w:val="22"/>
                <w:szCs w:val="22"/>
              </w:rPr>
            </w:pPr>
            <w:r w:rsidRPr="00970D98">
              <w:rPr>
                <w:rFonts w:ascii="Calibri" w:hAnsi="Calibri"/>
                <w:sz w:val="22"/>
                <w:szCs w:val="22"/>
              </w:rPr>
              <w:t>National Standards for Disability Services</w:t>
            </w:r>
          </w:p>
          <w:p w:rsidR="00A96B5C" w:rsidRPr="00970D98" w:rsidRDefault="00101215" w:rsidP="00F6258B">
            <w:pPr>
              <w:rPr>
                <w:rFonts w:ascii="Calibri" w:hAnsi="Calibri"/>
                <w:sz w:val="22"/>
                <w:szCs w:val="22"/>
              </w:rPr>
            </w:pPr>
            <w:r w:rsidRPr="00970D98">
              <w:rPr>
                <w:rFonts w:ascii="Calibri" w:hAnsi="Calibri"/>
                <w:sz w:val="22"/>
                <w:szCs w:val="22"/>
              </w:rPr>
              <w:t>DHS Standards</w:t>
            </w:r>
          </w:p>
          <w:p w:rsidR="00A96B5C" w:rsidRPr="00970D98" w:rsidRDefault="00101215" w:rsidP="00F6258B">
            <w:pPr>
              <w:rPr>
                <w:rFonts w:ascii="Calibri" w:hAnsi="Calibri"/>
                <w:sz w:val="22"/>
                <w:szCs w:val="22"/>
              </w:rPr>
            </w:pPr>
            <w:r w:rsidRPr="00970D98">
              <w:rPr>
                <w:rFonts w:ascii="Calibri" w:hAnsi="Calibri"/>
                <w:sz w:val="22"/>
                <w:szCs w:val="22"/>
              </w:rPr>
              <w:t>Home Care Standards</w:t>
            </w:r>
          </w:p>
          <w:p w:rsidR="00A96B5C" w:rsidRPr="00970D98" w:rsidRDefault="00101215" w:rsidP="00F6258B">
            <w:pPr>
              <w:rPr>
                <w:rFonts w:ascii="Calibri" w:hAnsi="Calibri"/>
                <w:sz w:val="22"/>
                <w:szCs w:val="22"/>
              </w:rPr>
            </w:pPr>
            <w:r w:rsidRPr="00970D98">
              <w:rPr>
                <w:rFonts w:ascii="Calibri" w:hAnsi="Calibri"/>
                <w:sz w:val="22"/>
                <w:szCs w:val="22"/>
              </w:rPr>
              <w:t>Victorian Child Safe Standards</w:t>
            </w:r>
          </w:p>
          <w:p w:rsidR="00A96B5C" w:rsidRPr="00970D98" w:rsidRDefault="00101215" w:rsidP="00F6258B">
            <w:pPr>
              <w:rPr>
                <w:rFonts w:ascii="Calibri" w:hAnsi="Calibri"/>
                <w:sz w:val="22"/>
                <w:szCs w:val="22"/>
              </w:rPr>
            </w:pPr>
            <w:r w:rsidRPr="00970D98">
              <w:rPr>
                <w:rFonts w:ascii="Calibri" w:hAnsi="Calibri"/>
                <w:sz w:val="22"/>
                <w:szCs w:val="22"/>
              </w:rPr>
              <w:t xml:space="preserve">National Quality Framework </w:t>
            </w:r>
          </w:p>
          <w:p w:rsidR="00A96B5C" w:rsidRPr="00970D98" w:rsidRDefault="00101215" w:rsidP="00F6258B">
            <w:pPr>
              <w:rPr>
                <w:rFonts w:ascii="Calibri" w:hAnsi="Calibri"/>
                <w:sz w:val="22"/>
                <w:szCs w:val="22"/>
              </w:rPr>
            </w:pPr>
            <w:r w:rsidRPr="00970D98">
              <w:rPr>
                <w:rFonts w:ascii="Calibri" w:hAnsi="Calibri"/>
                <w:sz w:val="22"/>
                <w:szCs w:val="22"/>
              </w:rPr>
              <w:t>Education and Care Services National Regulations</w:t>
            </w:r>
          </w:p>
          <w:p w:rsidR="00A96B5C" w:rsidRPr="00970D98" w:rsidRDefault="00101215" w:rsidP="00F6258B">
            <w:pPr>
              <w:rPr>
                <w:rFonts w:ascii="Calibri" w:hAnsi="Calibri"/>
                <w:sz w:val="22"/>
                <w:szCs w:val="22"/>
              </w:rPr>
            </w:pPr>
            <w:r w:rsidRPr="00970D98">
              <w:rPr>
                <w:rFonts w:ascii="Calibri" w:hAnsi="Calibri"/>
                <w:sz w:val="22"/>
                <w:szCs w:val="22"/>
              </w:rPr>
              <w:t>Victorian Early Childhood Intervention (ECI) Standards 2016</w:t>
            </w:r>
          </w:p>
          <w:p w:rsidR="00A96B5C" w:rsidRPr="00970D98" w:rsidRDefault="00A96B5C" w:rsidP="00F6258B">
            <w:pPr>
              <w:rPr>
                <w:rFonts w:ascii="Calibri" w:hAnsi="Calibri"/>
                <w:sz w:val="22"/>
                <w:szCs w:val="22"/>
              </w:rPr>
            </w:pPr>
          </w:p>
        </w:tc>
      </w:tr>
    </w:tbl>
    <w:p w:rsidR="00A96B5C" w:rsidRPr="00970D98" w:rsidRDefault="00A96B5C" w:rsidP="00F6258B">
      <w:pPr>
        <w:rPr>
          <w:rFonts w:ascii="Calibri" w:hAnsi="Calibri"/>
          <w:sz w:val="22"/>
          <w:szCs w:val="22"/>
        </w:rPr>
      </w:pPr>
    </w:p>
    <w:p w:rsidR="00A96B5C" w:rsidRPr="00970D98" w:rsidRDefault="00A96B5C" w:rsidP="00F6258B">
      <w:pPr>
        <w:rPr>
          <w:rFonts w:ascii="Calibri" w:hAnsi="Calibri"/>
          <w:sz w:val="22"/>
          <w:szCs w:val="22"/>
        </w:rPr>
      </w:pPr>
    </w:p>
    <w:p w:rsidR="00A96B5C" w:rsidRPr="00970D98" w:rsidRDefault="00101215" w:rsidP="00F6258B">
      <w:pPr>
        <w:tabs>
          <w:tab w:val="left" w:pos="6195"/>
        </w:tabs>
        <w:rPr>
          <w:rFonts w:ascii="Calibri" w:hAnsi="Calibri"/>
          <w:sz w:val="22"/>
          <w:szCs w:val="22"/>
        </w:rPr>
      </w:pPr>
      <w:r w:rsidRPr="00970D98">
        <w:rPr>
          <w:rFonts w:ascii="Calibri" w:hAnsi="Calibri"/>
          <w:sz w:val="22"/>
          <w:szCs w:val="22"/>
        </w:rPr>
        <w:tab/>
      </w:r>
    </w:p>
    <w:sectPr w:rsidR="00A96B5C" w:rsidRPr="00970D98">
      <w:headerReference w:type="default" r:id="rId8"/>
      <w:footerReference w:type="default" r:id="rId9"/>
      <w:pgSz w:w="11907" w:h="16840"/>
      <w:pgMar w:top="1134" w:right="1701" w:bottom="719"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518" w:rsidRDefault="00101215">
      <w:r>
        <w:separator/>
      </w:r>
    </w:p>
  </w:endnote>
  <w:endnote w:type="continuationSeparator" w:id="0">
    <w:p w:rsidR="00E86518" w:rsidRDefault="0010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B5C" w:rsidRDefault="00F6258B" w:rsidP="00970D98">
    <w:pPr>
      <w:pBdr>
        <w:top w:val="single" w:sz="4" w:space="1" w:color="auto"/>
        <w:left w:val="nil"/>
        <w:bottom w:val="nil"/>
        <w:right w:val="nil"/>
        <w:between w:val="nil"/>
      </w:pBdr>
      <w:tabs>
        <w:tab w:val="center" w:pos="4153"/>
        <w:tab w:val="right" w:pos="8306"/>
      </w:tabs>
      <w:rPr>
        <w:i/>
        <w:color w:val="000000"/>
        <w:sz w:val="16"/>
        <w:szCs w:val="16"/>
      </w:rPr>
    </w:pPr>
    <w:r>
      <w:rPr>
        <w:i/>
        <w:color w:val="000000"/>
        <w:sz w:val="16"/>
        <w:szCs w:val="16"/>
      </w:rPr>
      <w:t>017</w:t>
    </w:r>
    <w:r w:rsidR="00101215">
      <w:rPr>
        <w:i/>
        <w:color w:val="000000"/>
        <w:sz w:val="16"/>
        <w:szCs w:val="16"/>
      </w:rPr>
      <w:t xml:space="preserve"> Responding to Alleged Physical or Sexual Assault           </w:t>
    </w:r>
    <w:r>
      <w:rPr>
        <w:i/>
        <w:color w:val="000000"/>
        <w:sz w:val="16"/>
        <w:szCs w:val="16"/>
      </w:rPr>
      <w:t xml:space="preserve">                                       </w:t>
    </w:r>
    <w:r w:rsidR="00101215">
      <w:rPr>
        <w:i/>
        <w:color w:val="000000"/>
        <w:sz w:val="16"/>
        <w:szCs w:val="16"/>
      </w:rPr>
      <w:t xml:space="preserve"> </w:t>
    </w:r>
    <w:r>
      <w:rPr>
        <w:i/>
        <w:color w:val="000000"/>
        <w:sz w:val="16"/>
        <w:szCs w:val="16"/>
      </w:rPr>
      <w:t>Version 1</w:t>
    </w:r>
    <w:r w:rsidR="00101215">
      <w:rPr>
        <w:i/>
        <w:color w:val="000000"/>
        <w:sz w:val="16"/>
        <w:szCs w:val="16"/>
      </w:rPr>
      <w:t xml:space="preserve">               </w:t>
    </w:r>
    <w:r>
      <w:rPr>
        <w:i/>
        <w:color w:val="000000"/>
        <w:sz w:val="16"/>
        <w:szCs w:val="16"/>
      </w:rPr>
      <w:t>23/01/2019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518" w:rsidRDefault="00101215">
      <w:r>
        <w:separator/>
      </w:r>
    </w:p>
  </w:footnote>
  <w:footnote w:type="continuationSeparator" w:id="0">
    <w:p w:rsidR="00E86518" w:rsidRDefault="0010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B5C" w:rsidRDefault="00A96B5C">
    <w:pPr>
      <w:widowControl w:val="0"/>
      <w:pBdr>
        <w:top w:val="nil"/>
        <w:left w:val="nil"/>
        <w:bottom w:val="nil"/>
        <w:right w:val="nil"/>
        <w:between w:val="nil"/>
      </w:pBdr>
      <w:spacing w:line="276" w:lineRule="auto"/>
      <w:rPr>
        <w:sz w:val="22"/>
        <w:szCs w:val="22"/>
      </w:rPr>
    </w:pPr>
  </w:p>
  <w:tbl>
    <w:tblPr>
      <w:tblStyle w:val="a1"/>
      <w:tblW w:w="872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21"/>
    </w:tblGrid>
    <w:tr w:rsidR="00A96B5C">
      <w:tc>
        <w:tcPr>
          <w:tcW w:w="8721" w:type="dxa"/>
          <w:tcBorders>
            <w:bottom w:val="single" w:sz="4" w:space="0" w:color="000000"/>
          </w:tcBorders>
        </w:tcPr>
        <w:p w:rsidR="00A96B5C" w:rsidRDefault="0086228C">
          <w:pPr>
            <w:pBdr>
              <w:top w:val="nil"/>
              <w:left w:val="nil"/>
              <w:bottom w:val="nil"/>
              <w:right w:val="nil"/>
              <w:between w:val="nil"/>
            </w:pBdr>
            <w:tabs>
              <w:tab w:val="center" w:pos="4320"/>
              <w:tab w:val="right" w:pos="8640"/>
            </w:tabs>
            <w:rPr>
              <w:color w:val="000000"/>
              <w:sz w:val="32"/>
              <w:szCs w:val="32"/>
            </w:rPr>
          </w:pPr>
          <w:r>
            <w:rPr>
              <w:b/>
              <w:noProof/>
              <w:color w:val="000000"/>
              <w:sz w:val="32"/>
              <w:szCs w:val="32"/>
            </w:rPr>
            <w:drawing>
              <wp:anchor distT="0" distB="0" distL="114300" distR="114300" simplePos="0" relativeHeight="251654656" behindDoc="0" locked="0" layoutInCell="1" allowOverlap="1" wp14:anchorId="2B989E2C">
                <wp:simplePos x="0" y="0"/>
                <wp:positionH relativeFrom="column">
                  <wp:posOffset>3430270</wp:posOffset>
                </wp:positionH>
                <wp:positionV relativeFrom="paragraph">
                  <wp:posOffset>187458</wp:posOffset>
                </wp:positionV>
                <wp:extent cx="1847215" cy="494030"/>
                <wp:effectExtent l="0" t="0" r="63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215" cy="494030"/>
                        </a:xfrm>
                        <a:prstGeom prst="rect">
                          <a:avLst/>
                        </a:prstGeom>
                        <a:noFill/>
                      </pic:spPr>
                    </pic:pic>
                  </a:graphicData>
                </a:graphic>
              </wp:anchor>
            </w:drawing>
          </w:r>
        </w:p>
        <w:p w:rsidR="0086228C" w:rsidRDefault="0086228C">
          <w:pPr>
            <w:pBdr>
              <w:top w:val="nil"/>
              <w:left w:val="nil"/>
              <w:bottom w:val="nil"/>
              <w:right w:val="nil"/>
              <w:between w:val="nil"/>
            </w:pBdr>
            <w:tabs>
              <w:tab w:val="center" w:pos="4320"/>
              <w:tab w:val="right" w:pos="8640"/>
            </w:tabs>
            <w:rPr>
              <w:b/>
              <w:color w:val="000000"/>
              <w:sz w:val="32"/>
              <w:szCs w:val="32"/>
            </w:rPr>
          </w:pPr>
          <w:r>
            <w:rPr>
              <w:b/>
              <w:color w:val="000000"/>
              <w:sz w:val="32"/>
              <w:szCs w:val="32"/>
            </w:rPr>
            <w:t xml:space="preserve">Greendale Community </w:t>
          </w:r>
        </w:p>
        <w:p w:rsidR="00A96B5C" w:rsidRDefault="00101215">
          <w:pPr>
            <w:pBdr>
              <w:top w:val="nil"/>
              <w:left w:val="nil"/>
              <w:bottom w:val="nil"/>
              <w:right w:val="nil"/>
              <w:between w:val="nil"/>
            </w:pBdr>
            <w:tabs>
              <w:tab w:val="center" w:pos="4320"/>
              <w:tab w:val="right" w:pos="8640"/>
            </w:tabs>
            <w:rPr>
              <w:color w:val="000000"/>
              <w:sz w:val="32"/>
              <w:szCs w:val="32"/>
            </w:rPr>
          </w:pPr>
          <w:r>
            <w:rPr>
              <w:b/>
              <w:color w:val="000000"/>
              <w:sz w:val="32"/>
              <w:szCs w:val="32"/>
            </w:rPr>
            <w:t>Policies &amp; Procedures</w:t>
          </w:r>
        </w:p>
      </w:tc>
    </w:tr>
  </w:tbl>
  <w:p w:rsidR="00A96B5C" w:rsidRDefault="00A96B5C">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2B25"/>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358477A"/>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4036556"/>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5E11C5B"/>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0AB6B99"/>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6E1471E"/>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234797B"/>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9902BC5"/>
    <w:multiLevelType w:val="multilevel"/>
    <w:tmpl w:val="9CBEB024"/>
    <w:lvl w:ilvl="0">
      <w:start w:val="260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F6028A"/>
    <w:multiLevelType w:val="multilevel"/>
    <w:tmpl w:val="349CAE6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B2A10"/>
    <w:multiLevelType w:val="multilevel"/>
    <w:tmpl w:val="BCAA3D0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3117EA"/>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7F952B9"/>
    <w:multiLevelType w:val="multilevel"/>
    <w:tmpl w:val="7B20006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9"/>
  </w:num>
  <w:num w:numId="2">
    <w:abstractNumId w:val="6"/>
  </w:num>
  <w:num w:numId="3">
    <w:abstractNumId w:val="5"/>
  </w:num>
  <w:num w:numId="4">
    <w:abstractNumId w:val="1"/>
  </w:num>
  <w:num w:numId="5">
    <w:abstractNumId w:val="7"/>
  </w:num>
  <w:num w:numId="6">
    <w:abstractNumId w:val="10"/>
  </w:num>
  <w:num w:numId="7">
    <w:abstractNumId w:val="3"/>
  </w:num>
  <w:num w:numId="8">
    <w:abstractNumId w:val="11"/>
  </w:num>
  <w:num w:numId="9">
    <w:abstractNumId w:val="4"/>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96B5C"/>
    <w:rsid w:val="000254FD"/>
    <w:rsid w:val="00101215"/>
    <w:rsid w:val="00110BFA"/>
    <w:rsid w:val="00517CFC"/>
    <w:rsid w:val="0086228C"/>
    <w:rsid w:val="00970D98"/>
    <w:rsid w:val="00A96B5C"/>
    <w:rsid w:val="00AF0B93"/>
    <w:rsid w:val="00D02769"/>
    <w:rsid w:val="00E86518"/>
    <w:rsid w:val="00E918EC"/>
    <w:rsid w:val="00F62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108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86228C"/>
    <w:pPr>
      <w:tabs>
        <w:tab w:val="center" w:pos="4513"/>
        <w:tab w:val="right" w:pos="9026"/>
      </w:tabs>
    </w:pPr>
  </w:style>
  <w:style w:type="character" w:customStyle="1" w:styleId="HeaderChar">
    <w:name w:val="Header Char"/>
    <w:basedOn w:val="DefaultParagraphFont"/>
    <w:link w:val="Header"/>
    <w:uiPriority w:val="99"/>
    <w:rsid w:val="0086228C"/>
  </w:style>
  <w:style w:type="paragraph" w:styleId="Footer">
    <w:name w:val="footer"/>
    <w:basedOn w:val="Normal"/>
    <w:link w:val="FooterChar"/>
    <w:uiPriority w:val="99"/>
    <w:unhideWhenUsed/>
    <w:rsid w:val="0086228C"/>
    <w:pPr>
      <w:tabs>
        <w:tab w:val="center" w:pos="4513"/>
        <w:tab w:val="right" w:pos="9026"/>
      </w:tabs>
    </w:pPr>
  </w:style>
  <w:style w:type="character" w:customStyle="1" w:styleId="FooterChar">
    <w:name w:val="Footer Char"/>
    <w:basedOn w:val="DefaultParagraphFont"/>
    <w:link w:val="Footer"/>
    <w:uiPriority w:val="99"/>
    <w:rsid w:val="0086228C"/>
  </w:style>
  <w:style w:type="paragraph" w:styleId="NoSpacing">
    <w:name w:val="No Spacing"/>
    <w:uiPriority w:val="1"/>
    <w:qFormat/>
    <w:rsid w:val="0097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2</cp:revision>
  <dcterms:created xsi:type="dcterms:W3CDTF">2019-01-31T06:32:00Z</dcterms:created>
  <dcterms:modified xsi:type="dcterms:W3CDTF">2019-01-31T06:32:00Z</dcterms:modified>
</cp:coreProperties>
</file>