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0A1628"/>
          <w:sz w:val="40"/>
          <w:szCs w:val="40"/>
        </w:rPr>
        <w:t xml:space="preserve">AIT — Application Intelligence Tool</w:t>
      </w:r>
    </w:p>
    <w:p>
      <w:pPr>
        <w:spacing w:after="80" w:before="0"/>
        <w:jc w:val="center"/>
      </w:pPr>
      <w:r>
        <w:rPr>
          <w:rFonts w:ascii="Calibri" w:cs="Calibri" w:eastAsia="Calibri" w:hAnsi="Calibri"/>
          <w:b/>
          <w:bCs/>
          <w:color w:val="E3001B"/>
          <w:sz w:val="28"/>
          <w:szCs w:val="28"/>
        </w:rPr>
        <w:t xml:space="preserve">Quantifiable Impact &amp; Business Value Report</w:t>
      </w:r>
    </w:p>
    <w:p>
      <w:pPr>
        <w:spacing w:after="60" w:before="0"/>
        <w:jc w:val="center"/>
      </w:pPr>
      <w:r>
        <w:rPr>
          <w:rFonts w:ascii="Calibri" w:cs="Calibri" w:eastAsia="Calibri" w:hAnsi="Calibri"/>
          <w:color w:val="475569"/>
          <w:sz w:val="22"/>
          <w:szCs w:val="22"/>
        </w:rPr>
        <w:t xml:space="preserve">Kraft Heinz GBS · Digital Automation &amp; Operational Excellence</w:t>
      </w:r>
    </w:p>
    <w:p>
      <w:pPr>
        <w:spacing w:after="400" w:before="0"/>
        <w:jc w:val="center"/>
      </w:pPr>
      <w:r>
        <w:rPr>
          <w:rFonts w:ascii="Calibri" w:cs="Calibri" w:eastAsia="Calibri" w:hAnsi="Calibri"/>
          <w:i/>
          <w:iCs/>
          <w:color w:val="475569"/>
          <w:sz w:val="22"/>
          <w:szCs w:val="22"/>
        </w:rPr>
        <w:t xml:space="preserve">Vedang Trivedi · M.Tech Intern · August 2026</w:t>
      </w:r>
    </w:p>
    <w:p>
      <w:pPr>
        <w:pBdr>
          <w:bottom w:val="thick" w:color="E3001B" w:sz="12"/>
        </w:pBdr>
        <w:spacing w:after="400" w:before="0"/>
      </w:pPr>
    </w:p>
    <w:p>
      <w:pPr>
        <w:pStyle w:val="Heading1"/>
        <w:pBdr>
          <w:left w:val="thick" w:color="E3001B" w:sz="12"/>
        </w:pBdr>
        <w:shd w:fill="0A1628" w:val="clear"/>
        <w:spacing w:after="160" w:before="320"/>
        <w:ind w:left="200" w:right="200"/>
      </w:pPr>
      <w:r>
        <w:rPr>
          <w:rFonts w:ascii="Calibri" w:cs="Calibri" w:eastAsia="Calibri" w:hAnsi="Calibri"/>
          <w:b/>
          <w:bCs/>
          <w:color w:val="FFFFFF"/>
          <w:sz w:val="28"/>
          <w:szCs w:val="28"/>
        </w:rPr>
        <w:t xml:space="preserve">EXECUTIVE SUMMARY</w:t>
      </w:r>
    </w:p>
    <w:p>
      <w:pPr>
        <w:spacing w:after="120" w:before="0"/>
      </w:pPr>
      <w:r>
        <w:rPr>
          <w:rFonts w:ascii="Calibri" w:cs="Calibri" w:eastAsia="Calibri" w:hAnsi="Calibri"/>
          <w:color w:val="374151"/>
          <w:sz w:val="22"/>
          <w:szCs w:val="22"/>
        </w:rPr>
        <w:t xml:space="preserve">The Application Intelligence Tool (AIT) was designed, built and deployed from scratch during a single internship tenure. It digitises the end-to-end lifecycle of process improvement opportunities across KraftHeinz GBS — replacing ad hoc emails, manual spreadsheets and informal idea sharing with a structured, automated, single-source-of-truth platform available to all 50+ GBS team members.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0A1628" w:val="clear"/>
            <w:tcMar>
              <w:top w:type="dxa" w:w="120"/>
              <w:left w:type="dxa" w:w="120"/>
              <w:bottom w:type="dxa" w:w="120"/>
              <w:right w:type="dxa" w:w="120"/>
            </w:tcMar>
          </w:tcPr>
          <w:p>
            <w:pPr>
              <w:jc w:val="center"/>
            </w:pPr>
            <w:r>
              <w:rPr>
                <w:rFonts w:ascii="Calibri" w:cs="Calibri" w:eastAsia="Calibri" w:hAnsi="Calibri"/>
                <w:b/>
                <w:bCs/>
                <w:color w:val="166534"/>
                <w:sz w:val="28"/>
                <w:szCs w:val="28"/>
              </w:rPr>
              <w:t xml:space="preserve">⏱ 1,350+ hrs</w:t>
            </w:r>
          </w:p>
          <w:p>
            <w:pPr>
              <w:spacing w:before="40"/>
              <w:jc w:val="center"/>
            </w:pPr>
            <w:r>
              <w:rPr>
                <w:rFonts w:ascii="Calibri" w:cs="Calibri" w:eastAsia="Calibri" w:hAnsi="Calibri"/>
                <w:color w:val="94A3B8"/>
                <w:sz w:val="18"/>
                <w:szCs w:val="18"/>
              </w:rPr>
              <w:t xml:space="preserve">Annual time saved</w:t>
            </w:r>
          </w:p>
        </w:tc>
        <w:tc>
          <w:tcPr>
            <w:tcW w:type="dxa" w:w="2340"/>
            <w:shd w:fill="0A1628" w:val="clear"/>
            <w:tcMar>
              <w:top w:type="dxa" w:w="120"/>
              <w:left w:type="dxa" w:w="120"/>
              <w:bottom w:type="dxa" w:w="120"/>
              <w:right w:type="dxa" w:w="120"/>
            </w:tcMar>
          </w:tcPr>
          <w:p>
            <w:pPr>
              <w:jc w:val="center"/>
            </w:pPr>
            <w:r>
              <w:rPr>
                <w:rFonts w:ascii="Calibri" w:cs="Calibri" w:eastAsia="Calibri" w:hAnsi="Calibri"/>
                <w:b/>
                <w:bCs/>
                <w:color w:val="7C3AED"/>
                <w:sz w:val="28"/>
                <w:szCs w:val="28"/>
              </w:rPr>
              <w:t xml:space="preserve">💰 ~₹1.01 Cr+</w:t>
            </w:r>
          </w:p>
          <w:p>
            <w:pPr>
              <w:spacing w:before="40"/>
              <w:jc w:val="center"/>
            </w:pPr>
            <w:r>
              <w:rPr>
                <w:rFonts w:ascii="Calibri" w:cs="Calibri" w:eastAsia="Calibri" w:hAnsi="Calibri"/>
                <w:color w:val="94A3B8"/>
                <w:sz w:val="18"/>
                <w:szCs w:val="18"/>
              </w:rPr>
              <w:t xml:space="preserve">Annual cost saving
(conservative est.)</w:t>
            </w:r>
          </w:p>
        </w:tc>
        <w:tc>
          <w:tcPr>
            <w:tcW w:type="dxa" w:w="2340"/>
            <w:shd w:fill="0A1628" w:val="clear"/>
            <w:tcMar>
              <w:top w:type="dxa" w:w="120"/>
              <w:left w:type="dxa" w:w="120"/>
              <w:bottom w:type="dxa" w:w="120"/>
              <w:right w:type="dxa" w:w="120"/>
            </w:tcMar>
          </w:tcPr>
          <w:p>
            <w:pPr>
              <w:jc w:val="center"/>
            </w:pPr>
            <w:r>
              <w:rPr>
                <w:rFonts w:ascii="Calibri" w:cs="Calibri" w:eastAsia="Calibri" w:hAnsi="Calibri"/>
                <w:b/>
                <w:bCs/>
                <w:color w:val="0369A1"/>
                <w:sz w:val="28"/>
                <w:szCs w:val="28"/>
              </w:rPr>
              <w:t xml:space="preserve">👥 50+</w:t>
            </w:r>
          </w:p>
          <w:p>
            <w:pPr>
              <w:spacing w:before="40"/>
              <w:jc w:val="center"/>
            </w:pPr>
            <w:r>
              <w:rPr>
                <w:rFonts w:ascii="Calibri" w:cs="Calibri" w:eastAsia="Calibri" w:hAnsi="Calibri"/>
                <w:color w:val="94A3B8"/>
                <w:sz w:val="18"/>
                <w:szCs w:val="18"/>
              </w:rPr>
              <w:t xml:space="preserve">Users across GBS
centres &amp; functions</w:t>
            </w:r>
          </w:p>
        </w:tc>
        <w:tc>
          <w:tcPr>
            <w:tcW w:type="dxa" w:w="2340"/>
            <w:shd w:fill="0A1628" w:val="clear"/>
            <w:tcMar>
              <w:top w:type="dxa" w:w="120"/>
              <w:left w:type="dxa" w:w="120"/>
              <w:bottom w:type="dxa" w:w="120"/>
              <w:right w:type="dxa" w:w="120"/>
            </w:tcMar>
          </w:tcPr>
          <w:p>
            <w:pPr>
              <w:jc w:val="center"/>
            </w:pPr>
            <w:r>
              <w:rPr>
                <w:rFonts w:ascii="Calibri" w:cs="Calibri" w:eastAsia="Calibri" w:hAnsi="Calibri"/>
                <w:b/>
                <w:bCs/>
                <w:color w:val="E3001B"/>
                <w:sz w:val="28"/>
                <w:szCs w:val="28"/>
              </w:rPr>
              <w:t xml:space="preserve">🔄 100%</w:t>
            </w:r>
          </w:p>
          <w:p>
            <w:pPr>
              <w:spacing w:before="40"/>
              <w:jc w:val="center"/>
            </w:pPr>
            <w:r>
              <w:rPr>
                <w:rFonts w:ascii="Calibri" w:cs="Calibri" w:eastAsia="Calibri" w:hAnsi="Calibri"/>
                <w:color w:val="94A3B8"/>
                <w:sz w:val="18"/>
                <w:szCs w:val="18"/>
              </w:rPr>
              <w:t xml:space="preserve">Opportunity tracking
digitised</w:t>
            </w:r>
          </w:p>
        </w:tc>
      </w:tr>
    </w:tbl>
    <w:p>
      <w:pPr>
        <w:spacing w:after="0" w:before="0"/>
      </w:pPr>
    </w:p>
    <w:p>
      <w:pPr>
        <w:spacing w:after="0" w:before="0"/>
      </w:pPr>
    </w:p>
    <w:p>
      <w:pPr>
        <w:pStyle w:val="Heading1"/>
        <w:pBdr>
          <w:left w:val="thick" w:color="E3001B" w:sz="12"/>
        </w:pBdr>
        <w:shd w:fill="0A1628" w:val="clear"/>
        <w:spacing w:after="160" w:before="320"/>
        <w:ind w:left="200" w:right="200"/>
      </w:pPr>
      <w:r>
        <w:rPr>
          <w:rFonts w:ascii="Calibri" w:cs="Calibri" w:eastAsia="Calibri" w:hAnsi="Calibri"/>
          <w:b/>
          <w:bCs/>
          <w:color w:val="FFFFFF"/>
          <w:sz w:val="28"/>
          <w:szCs w:val="28"/>
        </w:rPr>
        <w:t xml:space="preserve">ASSUMPTIONS &amp; BASELINE</w:t>
      </w:r>
    </w:p>
    <w:p>
      <w:pPr>
        <w:spacing w:after="120" w:before="0"/>
      </w:pPr>
      <w:r>
        <w:rPr>
          <w:rFonts w:ascii="Calibri" w:cs="Calibri" w:eastAsia="Calibri" w:hAnsi="Calibri"/>
          <w:b/>
          <w:bCs/>
          <w:color w:val="0A1628"/>
          <w:sz w:val="22"/>
          <w:szCs w:val="22"/>
        </w:rPr>
        <w:t xml:space="preserve">User base: </w:t>
      </w:r>
      <w:r>
        <w:rPr>
          <w:rFonts w:ascii="Calibri" w:cs="Calibri" w:eastAsia="Calibri" w:hAnsi="Calibri"/>
          <w:color w:val="374151"/>
          <w:sz w:val="22"/>
          <w:szCs w:val="22"/>
        </w:rPr>
        <w:t xml:space="preserve">50 active users across GCC Ahmedabad, GCC Mexico and Genpact spanning towers: TTC, ATR, GPS, SCM, PTP, OM, DMO, Procurement, GCO, FP&amp;A.</w:t>
      </w:r>
    </w:p>
    <w:p>
      <w:pPr>
        <w:spacing w:after="120" w:before="0"/>
      </w:pPr>
      <w:r>
        <w:rPr>
          <w:rFonts w:ascii="Calibri" w:cs="Calibri" w:eastAsia="Calibri" w:hAnsi="Calibri"/>
          <w:b/>
          <w:bCs/>
          <w:color w:val="0A1628"/>
          <w:sz w:val="22"/>
          <w:szCs w:val="22"/>
        </w:rPr>
        <w:t xml:space="preserve">Submission rate: </w:t>
      </w:r>
      <w:r>
        <w:rPr>
          <w:rFonts w:ascii="Calibri" w:cs="Calibri" w:eastAsia="Calibri" w:hAnsi="Calibri"/>
          <w:color w:val="374151"/>
          <w:sz w:val="22"/>
          <w:szCs w:val="22"/>
        </w:rPr>
        <w:t xml:space="preserve">Each user submits an average of 2 opportunities per month = 100 new submissions/month = 1,200/year.</w:t>
      </w:r>
    </w:p>
    <w:p>
      <w:pPr>
        <w:spacing w:after="120" w:before="0"/>
      </w:pPr>
      <w:r>
        <w:rPr>
          <w:rFonts w:ascii="Calibri" w:cs="Calibri" w:eastAsia="Calibri" w:hAnsi="Calibri"/>
          <w:b/>
          <w:bCs/>
          <w:color w:val="0A1628"/>
          <w:sz w:val="22"/>
          <w:szCs w:val="22"/>
        </w:rPr>
        <w:t xml:space="preserve">Update rate: </w:t>
      </w:r>
      <w:r>
        <w:rPr>
          <w:rFonts w:ascii="Calibri" w:cs="Calibri" w:eastAsia="Calibri" w:hAnsi="Calibri"/>
          <w:color w:val="374151"/>
          <w:sz w:val="22"/>
          <w:szCs w:val="22"/>
        </w:rPr>
        <w:t xml:space="preserve">Each submitted opportunity receives an average of 3 status/stage updates over its lifecycle = 300 updates/month = 3,600/year.</w:t>
      </w:r>
    </w:p>
    <w:p>
      <w:pPr>
        <w:spacing w:after="120" w:before="0"/>
      </w:pPr>
      <w:r>
        <w:rPr>
          <w:rFonts w:ascii="Calibri" w:cs="Calibri" w:eastAsia="Calibri" w:hAnsi="Calibri"/>
          <w:b/>
          <w:bCs/>
          <w:color w:val="0A1628"/>
          <w:sz w:val="22"/>
          <w:szCs w:val="22"/>
        </w:rPr>
        <w:t xml:space="preserve">Check frequency: </w:t>
      </w:r>
      <w:r>
        <w:rPr>
          <w:rFonts w:ascii="Calibri" w:cs="Calibri" w:eastAsia="Calibri" w:hAnsi="Calibri"/>
          <w:color w:val="374151"/>
          <w:sz w:val="22"/>
          <w:szCs w:val="22"/>
        </w:rPr>
        <w:t xml:space="preserve">Each user checks opportunity status an average of 3 times/week = 150 checks/week = 7,800/year.</w:t>
      </w:r>
    </w:p>
    <w:p>
      <w:pPr>
        <w:spacing w:after="120" w:before="0"/>
      </w:pPr>
      <w:r>
        <w:rPr>
          <w:rFonts w:ascii="Calibri" w:cs="Calibri" w:eastAsia="Calibri" w:hAnsi="Calibri"/>
          <w:b/>
          <w:bCs/>
          <w:color w:val="0A1628"/>
          <w:sz w:val="22"/>
          <w:szCs w:val="22"/>
        </w:rPr>
        <w:t xml:space="preserve">Leadership report: </w:t>
      </w:r>
      <w:r>
        <w:rPr>
          <w:rFonts w:ascii="Calibri" w:cs="Calibri" w:eastAsia="Calibri" w:hAnsi="Calibri"/>
          <w:color w:val="374151"/>
          <w:sz w:val="22"/>
          <w:szCs w:val="22"/>
        </w:rPr>
        <w:t xml:space="preserve">1 compiled summary report per week previously prepared manually by a team lead.</w:t>
      </w:r>
    </w:p>
    <w:p>
      <w:pPr>
        <w:spacing w:after="120" w:before="0"/>
      </w:pPr>
      <w:r>
        <w:rPr>
          <w:rFonts w:ascii="Calibri" w:cs="Calibri" w:eastAsia="Calibri" w:hAnsi="Calibri"/>
          <w:b/>
          <w:bCs/>
          <w:color w:val="0A1628"/>
          <w:sz w:val="22"/>
          <w:szCs w:val="22"/>
        </w:rPr>
        <w:t xml:space="preserve">Blended hourly rate (GBS): </w:t>
      </w:r>
      <w:r>
        <w:rPr>
          <w:rFonts w:ascii="Calibri" w:cs="Calibri" w:eastAsia="Calibri" w:hAnsi="Calibri"/>
          <w:color w:val="374151"/>
          <w:sz w:val="22"/>
          <w:szCs w:val="22"/>
        </w:rPr>
        <w:t xml:space="preserve">₹750/hour — conservative mid-range estimate for GBS analyst/executive grade (equivalent ~$9/hr), used for financial conversion.</w:t>
      </w:r>
    </w:p>
    <w:p>
      <w:pPr>
        <w:spacing w:after="120" w:before="0"/>
      </w:pPr>
      <w:r>
        <w:rPr>
          <w:rFonts w:ascii="Calibri" w:cs="Calibri" w:eastAsia="Calibri" w:hAnsi="Calibri"/>
          <w:b/>
          <w:bCs/>
          <w:color w:val="0A1628"/>
          <w:sz w:val="22"/>
          <w:szCs w:val="22"/>
        </w:rPr>
        <w:t xml:space="preserve">Before AIT: </w:t>
      </w:r>
      <w:r>
        <w:rPr>
          <w:rFonts w:ascii="Calibri" w:cs="Calibri" w:eastAsia="Calibri" w:hAnsi="Calibri"/>
          <w:color w:val="374151"/>
          <w:sz w:val="22"/>
          <w:szCs w:val="22"/>
        </w:rPr>
        <w:t xml:space="preserve">Opportunities tracked via WhatsApp/Teams messages, email threads, and manually maintained Excel sheets. No structured logging, no automatic notifications, no lifecycle visibility, no leaderboard.</w:t>
      </w:r>
    </w:p>
    <w:p>
      <w:pPr>
        <w:spacing w:after="0" w:before="0"/>
      </w:pPr>
    </w:p>
    <w:p>
      <w:pPr>
        <w:pStyle w:val="Heading1"/>
        <w:pBdr>
          <w:left w:val="thick" w:color="E3001B" w:sz="12"/>
        </w:pBdr>
        <w:shd w:fill="0A1628" w:val="clear"/>
        <w:spacing w:after="160" w:before="320"/>
        <w:ind w:left="200" w:right="200"/>
      </w:pPr>
      <w:r>
        <w:rPr>
          <w:rFonts w:ascii="Calibri" w:cs="Calibri" w:eastAsia="Calibri" w:hAnsi="Calibri"/>
          <w:b/>
          <w:bCs/>
          <w:color w:val="FFFFFF"/>
          <w:sz w:val="28"/>
          <w:szCs w:val="28"/>
        </w:rPr>
        <w:t xml:space="preserve">SECTION 1 — TIME SAVED PER PROCESS</w:t>
      </w:r>
    </w:p>
    <w:p>
      <w:pPr>
        <w:pBdr>
          <w:bottom w:val="single" w:color="0A1628" w:sz="6"/>
        </w:pBdr>
        <w:spacing w:after="80" w:before="240"/>
      </w:pPr>
      <w:r>
        <w:rPr>
          <w:rFonts w:ascii="Calibri" w:cs="Calibri" w:eastAsia="Calibri" w:hAnsi="Calibri"/>
          <w:b/>
          <w:bCs/>
          <w:color w:val="0A1628"/>
          <w:sz w:val="24"/>
          <w:szCs w:val="24"/>
        </w:rPr>
        <w:t xml:space="preserve">1.1 Submitting a New Opportunity</w:t>
      </w:r>
    </w:p>
    <w:p>
      <w:pPr>
        <w:spacing w:after="120" w:before="0"/>
      </w:pPr>
      <w:r>
        <w:rPr>
          <w:rFonts w:ascii="Calibri" w:cs="Calibri" w:eastAsia="Calibri" w:hAnsi="Calibri"/>
          <w:color w:val="374151"/>
          <w:sz w:val="22"/>
          <w:szCs w:val="22"/>
        </w:rPr>
        <w:t xml:space="preserve">Before AIT, a team member wanting to log an improvement idea had to: compose an email, attach context, CC relevant stakeholders, follow up for acknowledgement, and manually enter it into a shared Excel. This took a minimum of 35–45 minutes per submission.</w:t>
      </w:r>
    </w:p>
    <w:p>
      <w:pPr>
        <w:spacing w:after="120" w:before="0"/>
      </w:pPr>
      <w:r>
        <w:rPr>
          <w:rFonts w:ascii="Calibri" w:cs="Calibri" w:eastAsia="Calibri" w:hAnsi="Calibri"/>
          <w:color w:val="374151"/>
          <w:sz w:val="22"/>
          <w:szCs w:val="22"/>
        </w:rPr>
        <w:t xml:space="preserve">With AIT, the same person opens the app, fills a structured form in 5–8 minutes and clicks Submit. Date, submitter identity, and Rate Card are captured automatically. Notifications fire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shd w:fill="0A1628" w:val="clear"/>
          </w:tcPr>
          <w:p>
            <w:r>
              <w:rPr>
                <w:rFonts w:ascii="Calibri" w:cs="Calibri" w:eastAsia="Calibri" w:hAnsi="Calibri"/>
                <w:b/>
                <w:bCs/>
                <w:color w:val="FFFFFF"/>
                <w:sz w:val="20"/>
                <w:szCs w:val="20"/>
              </w:rPr>
              <w:t xml:space="preserve">Metric</w:t>
            </w:r>
          </w:p>
        </w:tc>
        <w:tc>
          <w:tcPr>
            <w:tcW w:type="dxa" w:w="2200"/>
            <w:shd w:fill="0A1628" w:val="clear"/>
          </w:tcPr>
          <w:p>
            <w:r>
              <w:rPr>
                <w:rFonts w:ascii="Calibri" w:cs="Calibri" w:eastAsia="Calibri" w:hAnsi="Calibri"/>
                <w:b/>
                <w:bCs/>
                <w:color w:val="FFFFFF"/>
                <w:sz w:val="20"/>
                <w:szCs w:val="20"/>
              </w:rPr>
              <w:t xml:space="preserve">Quantified Impact</w:t>
            </w:r>
          </w:p>
        </w:tc>
        <w:tc>
          <w:tcPr>
            <w:tcW w:type="dxa" w:w="4160"/>
            <w:shd w:fill="0A1628" w:val="clear"/>
          </w:tcPr>
          <w:p>
            <w:r>
              <w:rPr>
                <w:rFonts w:ascii="Calibri" w:cs="Calibri" w:eastAsia="Calibri" w:hAnsi="Calibri"/>
                <w:b/>
                <w:bCs/>
                <w:color w:val="FFFFFF"/>
                <w:sz w:val="20"/>
                <w:szCs w:val="20"/>
              </w:rPr>
              <w:t xml:space="preserve">Basis of Calculation</w:t>
            </w:r>
          </w:p>
        </w:tc>
      </w:tr>
      <w:tr>
        <w:tc>
          <w:tcPr>
            <w:tcW w:type="dxa" w:w="3000"/>
            <w:shd w:fill="F8FAFC" w:val="clear"/>
          </w:tcPr>
          <w:p>
            <w:pPr>
              <w:spacing w:after="40" w:before="40"/>
            </w:pPr>
            <w:r>
              <w:rPr>
                <w:rFonts w:ascii="Calibri" w:cs="Calibri" w:eastAsia="Calibri" w:hAnsi="Calibri"/>
                <w:b/>
                <w:bCs/>
                <w:color w:val="0A1628"/>
                <w:sz w:val="20"/>
                <w:szCs w:val="20"/>
              </w:rPr>
              <w:t xml:space="preserve">Time per submission (before)</w:t>
            </w:r>
          </w:p>
        </w:tc>
        <w:tc>
          <w:tcPr>
            <w:tcW w:type="dxa" w:w="2200"/>
            <w:shd w:fill="F8FAFC" w:val="clear"/>
          </w:tcPr>
          <w:p>
            <w:pPr>
              <w:spacing w:after="40" w:before="40"/>
            </w:pPr>
            <w:r>
              <w:rPr>
                <w:rFonts w:ascii="Calibri" w:cs="Calibri" w:eastAsia="Calibri" w:hAnsi="Calibri"/>
                <w:b/>
                <w:bCs/>
                <w:color w:val="166534"/>
                <w:sz w:val="22"/>
                <w:szCs w:val="22"/>
              </w:rPr>
              <w:t xml:space="preserve">35–45 min</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Email drafting, CC list management, Excel entry, acknowledgement follow-up</w:t>
            </w:r>
          </w:p>
        </w:tc>
      </w:tr>
      <w:tr>
        <w:tc>
          <w:tcPr>
            <w:tcW w:type="dxa" w:w="3000"/>
            <w:shd w:fill="FFFFFF" w:val="clear"/>
          </w:tcPr>
          <w:p>
            <w:pPr>
              <w:spacing w:after="40" w:before="40"/>
            </w:pPr>
            <w:r>
              <w:rPr>
                <w:rFonts w:ascii="Calibri" w:cs="Calibri" w:eastAsia="Calibri" w:hAnsi="Calibri"/>
                <w:b/>
                <w:bCs/>
                <w:color w:val="0A1628"/>
                <w:sz w:val="20"/>
                <w:szCs w:val="20"/>
              </w:rPr>
              <w:t xml:space="preserve">Time per submission (after AIT)</w:t>
            </w:r>
          </w:p>
        </w:tc>
        <w:tc>
          <w:tcPr>
            <w:tcW w:type="dxa" w:w="2200"/>
            <w:shd w:fill="FFFFFF" w:val="clear"/>
          </w:tcPr>
          <w:p>
            <w:pPr>
              <w:spacing w:after="40" w:before="40"/>
            </w:pPr>
            <w:r>
              <w:rPr>
                <w:rFonts w:ascii="Calibri" w:cs="Calibri" w:eastAsia="Calibri" w:hAnsi="Calibri"/>
                <w:b/>
                <w:bCs/>
                <w:color w:val="166534"/>
                <w:sz w:val="22"/>
                <w:szCs w:val="22"/>
              </w:rPr>
              <w:t xml:space="preserve">5–8 min</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Structured form with auto-capture fields</w:t>
            </w:r>
          </w:p>
        </w:tc>
      </w:tr>
      <w:tr>
        <w:tc>
          <w:tcPr>
            <w:tcW w:type="dxa" w:w="3000"/>
            <w:shd w:fill="F8FAFC" w:val="clear"/>
          </w:tcPr>
          <w:p>
            <w:pPr>
              <w:spacing w:after="40" w:before="40"/>
            </w:pPr>
            <w:r>
              <w:rPr>
                <w:rFonts w:ascii="Calibri" w:cs="Calibri" w:eastAsia="Calibri" w:hAnsi="Calibri"/>
                <w:b/>
                <w:bCs/>
                <w:color w:val="0A1628"/>
                <w:sz w:val="20"/>
                <w:szCs w:val="20"/>
              </w:rPr>
              <w:t xml:space="preserve">Saving per submission</w:t>
            </w:r>
          </w:p>
        </w:tc>
        <w:tc>
          <w:tcPr>
            <w:tcW w:type="dxa" w:w="2200"/>
            <w:shd w:fill="F8FAFC" w:val="clear"/>
          </w:tcPr>
          <w:p>
            <w:pPr>
              <w:spacing w:after="40" w:before="40"/>
            </w:pPr>
            <w:r>
              <w:rPr>
                <w:rFonts w:ascii="Calibri" w:cs="Calibri" w:eastAsia="Calibri" w:hAnsi="Calibri"/>
                <w:b/>
                <w:bCs/>
                <w:color w:val="166534"/>
                <w:sz w:val="22"/>
                <w:szCs w:val="22"/>
              </w:rPr>
              <w:t xml:space="preserve">~30 min</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Conservative mid-point</w:t>
            </w:r>
          </w:p>
        </w:tc>
      </w:tr>
      <w:tr>
        <w:tc>
          <w:tcPr>
            <w:tcW w:type="dxa" w:w="3000"/>
            <w:shd w:fill="FFFFFF" w:val="clear"/>
          </w:tcPr>
          <w:p>
            <w:pPr>
              <w:spacing w:after="40" w:before="40"/>
            </w:pPr>
            <w:r>
              <w:rPr>
                <w:rFonts w:ascii="Calibri" w:cs="Calibri" w:eastAsia="Calibri" w:hAnsi="Calibri"/>
                <w:b/>
                <w:bCs/>
                <w:color w:val="0A1628"/>
                <w:sz w:val="20"/>
                <w:szCs w:val="20"/>
              </w:rPr>
              <w:t xml:space="preserve">Monthly submissions (50 users × 2)</w:t>
            </w:r>
          </w:p>
        </w:tc>
        <w:tc>
          <w:tcPr>
            <w:tcW w:type="dxa" w:w="2200"/>
            <w:shd w:fill="FFFFFF" w:val="clear"/>
          </w:tcPr>
          <w:p>
            <w:pPr>
              <w:spacing w:after="40" w:before="40"/>
            </w:pPr>
            <w:r>
              <w:rPr>
                <w:rFonts w:ascii="Calibri" w:cs="Calibri" w:eastAsia="Calibri" w:hAnsi="Calibri"/>
                <w:b/>
                <w:bCs/>
                <w:color w:val="166534"/>
                <w:sz w:val="22"/>
                <w:szCs w:val="22"/>
              </w:rPr>
              <w:t xml:space="preserve">100/month</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Assumption: 2 submissions per user per month</w:t>
            </w:r>
          </w:p>
        </w:tc>
      </w:tr>
      <w:tr>
        <w:tc>
          <w:tcPr>
            <w:tcW w:type="dxa" w:w="3000"/>
            <w:shd w:fill="F8FAFC" w:val="clear"/>
          </w:tcPr>
          <w:p>
            <w:pPr>
              <w:spacing w:after="40" w:before="40"/>
            </w:pPr>
            <w:r>
              <w:rPr>
                <w:rFonts w:ascii="Calibri" w:cs="Calibri" w:eastAsia="Calibri" w:hAnsi="Calibri"/>
                <w:b/>
                <w:bCs/>
                <w:color w:val="0A1628"/>
                <w:sz w:val="20"/>
                <w:szCs w:val="20"/>
              </w:rPr>
              <w:t xml:space="preserve">Monthly time saved</w:t>
            </w:r>
          </w:p>
        </w:tc>
        <w:tc>
          <w:tcPr>
            <w:tcW w:type="dxa" w:w="2200"/>
            <w:shd w:fill="F8FAFC" w:val="clear"/>
          </w:tcPr>
          <w:p>
            <w:pPr>
              <w:spacing w:after="40" w:before="40"/>
            </w:pPr>
            <w:r>
              <w:rPr>
                <w:rFonts w:ascii="Calibri" w:cs="Calibri" w:eastAsia="Calibri" w:hAnsi="Calibri"/>
                <w:b/>
                <w:bCs/>
                <w:color w:val="166534"/>
                <w:sz w:val="22"/>
                <w:szCs w:val="22"/>
              </w:rPr>
              <w:t xml:space="preserve">~50 hours/month</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100 × 30 min</w:t>
            </w:r>
          </w:p>
        </w:tc>
      </w:tr>
      <w:tr>
        <w:tc>
          <w:tcPr>
            <w:tcW w:type="dxa" w:w="3000"/>
            <w:shd w:fill="FFFFFF" w:val="clear"/>
          </w:tcPr>
          <w:p>
            <w:pPr>
              <w:spacing w:after="40" w:before="40"/>
            </w:pPr>
            <w:r>
              <w:rPr>
                <w:rFonts w:ascii="Calibri" w:cs="Calibri" w:eastAsia="Calibri" w:hAnsi="Calibri"/>
                <w:b/>
                <w:bCs/>
                <w:color w:val="0A1628"/>
                <w:sz w:val="20"/>
                <w:szCs w:val="20"/>
              </w:rPr>
              <w:t xml:space="preserve">Annual time saved</w:t>
            </w:r>
          </w:p>
        </w:tc>
        <w:tc>
          <w:tcPr>
            <w:tcW w:type="dxa" w:w="2200"/>
            <w:shd w:fill="FFFFFF" w:val="clear"/>
          </w:tcPr>
          <w:p>
            <w:pPr>
              <w:spacing w:after="40" w:before="40"/>
            </w:pPr>
            <w:r>
              <w:rPr>
                <w:rFonts w:ascii="Calibri" w:cs="Calibri" w:eastAsia="Calibri" w:hAnsi="Calibri"/>
                <w:b/>
                <w:bCs/>
                <w:color w:val="166534"/>
                <w:sz w:val="22"/>
                <w:szCs w:val="22"/>
              </w:rPr>
              <w:t xml:space="preserve">~600 hours/year</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50 hrs × 12 months</w:t>
            </w:r>
          </w:p>
        </w:tc>
      </w:tr>
    </w:tbl>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1.2 Automatic Email Notifications</w:t>
      </w:r>
    </w:p>
    <w:p>
      <w:pPr>
        <w:spacing w:after="120" w:before="0"/>
      </w:pPr>
      <w:r>
        <w:rPr>
          <w:rFonts w:ascii="Calibri" w:cs="Calibri" w:eastAsia="Calibri" w:hAnsi="Calibri"/>
          <w:color w:val="374151"/>
          <w:sz w:val="22"/>
          <w:szCs w:val="22"/>
        </w:rPr>
        <w:t xml:space="preserve">Before AIT, every status update, new submission, or escalation required manually composing and sending emails to 2–4 stakeholders. With AIT, emails fire automatically on every submit and every Save Updates action — no human effort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shd w:fill="0A1628" w:val="clear"/>
          </w:tcPr>
          <w:p>
            <w:r>
              <w:rPr>
                <w:rFonts w:ascii="Calibri" w:cs="Calibri" w:eastAsia="Calibri" w:hAnsi="Calibri"/>
                <w:b/>
                <w:bCs/>
                <w:color w:val="FFFFFF"/>
                <w:sz w:val="20"/>
                <w:szCs w:val="20"/>
              </w:rPr>
              <w:t xml:space="preserve">Metric</w:t>
            </w:r>
          </w:p>
        </w:tc>
        <w:tc>
          <w:tcPr>
            <w:tcW w:type="dxa" w:w="2200"/>
            <w:shd w:fill="0A1628" w:val="clear"/>
          </w:tcPr>
          <w:p>
            <w:r>
              <w:rPr>
                <w:rFonts w:ascii="Calibri" w:cs="Calibri" w:eastAsia="Calibri" w:hAnsi="Calibri"/>
                <w:b/>
                <w:bCs/>
                <w:color w:val="FFFFFF"/>
                <w:sz w:val="20"/>
                <w:szCs w:val="20"/>
              </w:rPr>
              <w:t xml:space="preserve">Quantified Impact</w:t>
            </w:r>
          </w:p>
        </w:tc>
        <w:tc>
          <w:tcPr>
            <w:tcW w:type="dxa" w:w="4160"/>
            <w:shd w:fill="0A1628" w:val="clear"/>
          </w:tcPr>
          <w:p>
            <w:r>
              <w:rPr>
                <w:rFonts w:ascii="Calibri" w:cs="Calibri" w:eastAsia="Calibri" w:hAnsi="Calibri"/>
                <w:b/>
                <w:bCs/>
                <w:color w:val="FFFFFF"/>
                <w:sz w:val="20"/>
                <w:szCs w:val="20"/>
              </w:rPr>
              <w:t xml:space="preserve">Basis of Calculation</w:t>
            </w:r>
          </w:p>
        </w:tc>
      </w:tr>
      <w:tr>
        <w:tc>
          <w:tcPr>
            <w:tcW w:type="dxa" w:w="3000"/>
            <w:shd w:fill="F8FAFC" w:val="clear"/>
          </w:tcPr>
          <w:p>
            <w:pPr>
              <w:spacing w:after="40" w:before="40"/>
            </w:pPr>
            <w:r>
              <w:rPr>
                <w:rFonts w:ascii="Calibri" w:cs="Calibri" w:eastAsia="Calibri" w:hAnsi="Calibri"/>
                <w:b/>
                <w:bCs/>
                <w:color w:val="0A1628"/>
                <w:sz w:val="20"/>
                <w:szCs w:val="20"/>
              </w:rPr>
              <w:t xml:space="preserve">Manual email time per event (before)</w:t>
            </w:r>
          </w:p>
        </w:tc>
        <w:tc>
          <w:tcPr>
            <w:tcW w:type="dxa" w:w="2200"/>
            <w:shd w:fill="F8FAFC" w:val="clear"/>
          </w:tcPr>
          <w:p>
            <w:pPr>
              <w:spacing w:after="40" w:before="40"/>
            </w:pPr>
            <w:r>
              <w:rPr>
                <w:rFonts w:ascii="Calibri" w:cs="Calibri" w:eastAsia="Calibri" w:hAnsi="Calibri"/>
                <w:b/>
                <w:bCs/>
                <w:color w:val="166534"/>
                <w:sz w:val="22"/>
                <w:szCs w:val="22"/>
              </w:rPr>
              <w:t xml:space="preserve">10–15 min</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Drafting, attaching context, selecting recipients, sending</w:t>
            </w:r>
          </w:p>
        </w:tc>
      </w:tr>
      <w:tr>
        <w:tc>
          <w:tcPr>
            <w:tcW w:type="dxa" w:w="3000"/>
            <w:shd w:fill="FFFFFF" w:val="clear"/>
          </w:tcPr>
          <w:p>
            <w:pPr>
              <w:spacing w:after="40" w:before="40"/>
            </w:pPr>
            <w:r>
              <w:rPr>
                <w:rFonts w:ascii="Calibri" w:cs="Calibri" w:eastAsia="Calibri" w:hAnsi="Calibri"/>
                <w:b/>
                <w:bCs/>
                <w:color w:val="0A1628"/>
                <w:sz w:val="20"/>
                <w:szCs w:val="20"/>
              </w:rPr>
              <w:t xml:space="preserve">Emails per submission (before)</w:t>
            </w:r>
          </w:p>
        </w:tc>
        <w:tc>
          <w:tcPr>
            <w:tcW w:type="dxa" w:w="2200"/>
            <w:shd w:fill="FFFFFF" w:val="clear"/>
          </w:tcPr>
          <w:p>
            <w:pPr>
              <w:spacing w:after="40" w:before="40"/>
            </w:pPr>
            <w:r>
              <w:rPr>
                <w:rFonts w:ascii="Calibri" w:cs="Calibri" w:eastAsia="Calibri" w:hAnsi="Calibri"/>
                <w:b/>
                <w:bCs/>
                <w:color w:val="166534"/>
                <w:sz w:val="22"/>
                <w:szCs w:val="22"/>
              </w:rPr>
              <w:t xml:space="preserve">2–3 emails</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Owner notification + manager CC + team lead update</w:t>
            </w:r>
          </w:p>
        </w:tc>
      </w:tr>
      <w:tr>
        <w:tc>
          <w:tcPr>
            <w:tcW w:type="dxa" w:w="3000"/>
            <w:shd w:fill="F8FAFC" w:val="clear"/>
          </w:tcPr>
          <w:p>
            <w:pPr>
              <w:spacing w:after="40" w:before="40"/>
            </w:pPr>
            <w:r>
              <w:rPr>
                <w:rFonts w:ascii="Calibri" w:cs="Calibri" w:eastAsia="Calibri" w:hAnsi="Calibri"/>
                <w:b/>
                <w:bCs/>
                <w:color w:val="0A1628"/>
                <w:sz w:val="20"/>
                <w:szCs w:val="20"/>
              </w:rPr>
              <w:t xml:space="preserve">Emails per update (before)</w:t>
            </w:r>
          </w:p>
        </w:tc>
        <w:tc>
          <w:tcPr>
            <w:tcW w:type="dxa" w:w="2200"/>
            <w:shd w:fill="F8FAFC" w:val="clear"/>
          </w:tcPr>
          <w:p>
            <w:pPr>
              <w:spacing w:after="40" w:before="40"/>
            </w:pPr>
            <w:r>
              <w:rPr>
                <w:rFonts w:ascii="Calibri" w:cs="Calibri" w:eastAsia="Calibri" w:hAnsi="Calibri"/>
                <w:b/>
                <w:bCs/>
                <w:color w:val="166534"/>
                <w:sz w:val="22"/>
                <w:szCs w:val="22"/>
              </w:rPr>
              <w:t xml:space="preserve">1–2 emails</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Status/stage change communication</w:t>
            </w:r>
          </w:p>
        </w:tc>
      </w:tr>
      <w:tr>
        <w:tc>
          <w:tcPr>
            <w:tcW w:type="dxa" w:w="3000"/>
            <w:shd w:fill="FFFFFF" w:val="clear"/>
          </w:tcPr>
          <w:p>
            <w:pPr>
              <w:spacing w:after="40" w:before="40"/>
            </w:pPr>
            <w:r>
              <w:rPr>
                <w:rFonts w:ascii="Calibri" w:cs="Calibri" w:eastAsia="Calibri" w:hAnsi="Calibri"/>
                <w:b/>
                <w:bCs/>
                <w:color w:val="0A1628"/>
                <w:sz w:val="20"/>
                <w:szCs w:val="20"/>
              </w:rPr>
              <w:t xml:space="preserve">Total email events/month</w:t>
            </w:r>
          </w:p>
        </w:tc>
        <w:tc>
          <w:tcPr>
            <w:tcW w:type="dxa" w:w="2200"/>
            <w:shd w:fill="FFFFFF" w:val="clear"/>
          </w:tcPr>
          <w:p>
            <w:pPr>
              <w:spacing w:after="40" w:before="40"/>
            </w:pPr>
            <w:r>
              <w:rPr>
                <w:rFonts w:ascii="Calibri" w:cs="Calibri" w:eastAsia="Calibri" w:hAnsi="Calibri"/>
                <w:b/>
                <w:bCs/>
                <w:color w:val="166534"/>
                <w:sz w:val="22"/>
                <w:szCs w:val="22"/>
              </w:rPr>
              <w:t xml:space="preserve">~500 events/month</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100 submissions × 2.5 + 300 updates × 1.5</w:t>
            </w:r>
          </w:p>
        </w:tc>
      </w:tr>
      <w:tr>
        <w:tc>
          <w:tcPr>
            <w:tcW w:type="dxa" w:w="3000"/>
            <w:shd w:fill="F8FAFC" w:val="clear"/>
          </w:tcPr>
          <w:p>
            <w:pPr>
              <w:spacing w:after="40" w:before="40"/>
            </w:pPr>
            <w:r>
              <w:rPr>
                <w:rFonts w:ascii="Calibri" w:cs="Calibri" w:eastAsia="Calibri" w:hAnsi="Calibri"/>
                <w:b/>
                <w:bCs/>
                <w:color w:val="0A1628"/>
                <w:sz w:val="20"/>
                <w:szCs w:val="20"/>
              </w:rPr>
              <w:t xml:space="preserve">Monthly time saved</w:t>
            </w:r>
          </w:p>
        </w:tc>
        <w:tc>
          <w:tcPr>
            <w:tcW w:type="dxa" w:w="2200"/>
            <w:shd w:fill="F8FAFC" w:val="clear"/>
          </w:tcPr>
          <w:p>
            <w:pPr>
              <w:spacing w:after="40" w:before="40"/>
            </w:pPr>
            <w:r>
              <w:rPr>
                <w:rFonts w:ascii="Calibri" w:cs="Calibri" w:eastAsia="Calibri" w:hAnsi="Calibri"/>
                <w:b/>
                <w:bCs/>
                <w:color w:val="166534"/>
                <w:sz w:val="22"/>
                <w:szCs w:val="22"/>
              </w:rPr>
              <w:t xml:space="preserve">~83 hours/month</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500 events × 10 min avg / 60</w:t>
            </w:r>
          </w:p>
        </w:tc>
      </w:tr>
      <w:tr>
        <w:tc>
          <w:tcPr>
            <w:tcW w:type="dxa" w:w="3000"/>
            <w:shd w:fill="FFFFFF" w:val="clear"/>
          </w:tcPr>
          <w:p>
            <w:pPr>
              <w:spacing w:after="40" w:before="40"/>
            </w:pPr>
            <w:r>
              <w:rPr>
                <w:rFonts w:ascii="Calibri" w:cs="Calibri" w:eastAsia="Calibri" w:hAnsi="Calibri"/>
                <w:b/>
                <w:bCs/>
                <w:color w:val="0A1628"/>
                <w:sz w:val="20"/>
                <w:szCs w:val="20"/>
              </w:rPr>
              <w:t xml:space="preserve">Annual time saved</w:t>
            </w:r>
          </w:p>
        </w:tc>
        <w:tc>
          <w:tcPr>
            <w:tcW w:type="dxa" w:w="2200"/>
            <w:shd w:fill="FFFFFF" w:val="clear"/>
          </w:tcPr>
          <w:p>
            <w:pPr>
              <w:spacing w:after="40" w:before="40"/>
            </w:pPr>
            <w:r>
              <w:rPr>
                <w:rFonts w:ascii="Calibri" w:cs="Calibri" w:eastAsia="Calibri" w:hAnsi="Calibri"/>
                <w:b/>
                <w:bCs/>
                <w:color w:val="166534"/>
                <w:sz w:val="22"/>
                <w:szCs w:val="22"/>
              </w:rPr>
              <w:t xml:space="preserve">~1,000 hours/year</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83 hrs × 12 months</w:t>
            </w:r>
          </w:p>
        </w:tc>
      </w:tr>
    </w:tbl>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1.3 Status and Lifecycle Tracking</w:t>
      </w:r>
    </w:p>
    <w:p>
      <w:pPr>
        <w:spacing w:after="120" w:before="0"/>
      </w:pPr>
      <w:r>
        <w:rPr>
          <w:rFonts w:ascii="Calibri" w:cs="Calibri" w:eastAsia="Calibri" w:hAnsi="Calibri"/>
          <w:color w:val="374151"/>
          <w:sz w:val="22"/>
          <w:szCs w:val="22"/>
        </w:rPr>
        <w:t xml:space="preserve">Before AIT, a user wanting to know the current stage, status, or owner of an opportunity had to search email threads, check a shared Excel (often not up to date), or message someone. This took 10–20 minutes per check with no guarantee of accuracy.</w:t>
      </w:r>
    </w:p>
    <w:p>
      <w:pPr>
        <w:spacing w:after="120" w:before="0"/>
      </w:pPr>
      <w:r>
        <w:rPr>
          <w:rFonts w:ascii="Calibri" w:cs="Calibri" w:eastAsia="Calibri" w:hAnsi="Calibri"/>
          <w:color w:val="374151"/>
          <w:sz w:val="22"/>
          <w:szCs w:val="22"/>
        </w:rPr>
        <w:t xml:space="preserve">With AIT, opening My Submissions or Opportunities Assigned gives an instant, always-current view with full detail panel, colour-coded status strips, and editable fields — under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shd w:fill="0A1628" w:val="clear"/>
          </w:tcPr>
          <w:p>
            <w:r>
              <w:rPr>
                <w:rFonts w:ascii="Calibri" w:cs="Calibri" w:eastAsia="Calibri" w:hAnsi="Calibri"/>
                <w:b/>
                <w:bCs/>
                <w:color w:val="FFFFFF"/>
                <w:sz w:val="20"/>
                <w:szCs w:val="20"/>
              </w:rPr>
              <w:t xml:space="preserve">Metric</w:t>
            </w:r>
          </w:p>
        </w:tc>
        <w:tc>
          <w:tcPr>
            <w:tcW w:type="dxa" w:w="2200"/>
            <w:shd w:fill="0A1628" w:val="clear"/>
          </w:tcPr>
          <w:p>
            <w:r>
              <w:rPr>
                <w:rFonts w:ascii="Calibri" w:cs="Calibri" w:eastAsia="Calibri" w:hAnsi="Calibri"/>
                <w:b/>
                <w:bCs/>
                <w:color w:val="FFFFFF"/>
                <w:sz w:val="20"/>
                <w:szCs w:val="20"/>
              </w:rPr>
              <w:t xml:space="preserve">Quantified Impact</w:t>
            </w:r>
          </w:p>
        </w:tc>
        <w:tc>
          <w:tcPr>
            <w:tcW w:type="dxa" w:w="4160"/>
            <w:shd w:fill="0A1628" w:val="clear"/>
          </w:tcPr>
          <w:p>
            <w:r>
              <w:rPr>
                <w:rFonts w:ascii="Calibri" w:cs="Calibri" w:eastAsia="Calibri" w:hAnsi="Calibri"/>
                <w:b/>
                <w:bCs/>
                <w:color w:val="FFFFFF"/>
                <w:sz w:val="20"/>
                <w:szCs w:val="20"/>
              </w:rPr>
              <w:t xml:space="preserve">Basis of Calculation</w:t>
            </w:r>
          </w:p>
        </w:tc>
      </w:tr>
      <w:tr>
        <w:tc>
          <w:tcPr>
            <w:tcW w:type="dxa" w:w="3000"/>
            <w:shd w:fill="F8FAFC" w:val="clear"/>
          </w:tcPr>
          <w:p>
            <w:pPr>
              <w:spacing w:after="40" w:before="40"/>
            </w:pPr>
            <w:r>
              <w:rPr>
                <w:rFonts w:ascii="Calibri" w:cs="Calibri" w:eastAsia="Calibri" w:hAnsi="Calibri"/>
                <w:b/>
                <w:bCs/>
                <w:color w:val="0A1628"/>
                <w:sz w:val="20"/>
                <w:szCs w:val="20"/>
              </w:rPr>
              <w:t xml:space="preserve">Time per status check (before)</w:t>
            </w:r>
          </w:p>
        </w:tc>
        <w:tc>
          <w:tcPr>
            <w:tcW w:type="dxa" w:w="2200"/>
            <w:shd w:fill="F8FAFC" w:val="clear"/>
          </w:tcPr>
          <w:p>
            <w:pPr>
              <w:spacing w:after="40" w:before="40"/>
            </w:pPr>
            <w:r>
              <w:rPr>
                <w:rFonts w:ascii="Calibri" w:cs="Calibri" w:eastAsia="Calibri" w:hAnsi="Calibri"/>
                <w:b/>
                <w:bCs/>
                <w:color w:val="166534"/>
                <w:sz w:val="22"/>
                <w:szCs w:val="22"/>
              </w:rPr>
              <w:t xml:space="preserve">10–20 min</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Email search + Excel navigation + follow-up messages</w:t>
            </w:r>
          </w:p>
        </w:tc>
      </w:tr>
      <w:tr>
        <w:tc>
          <w:tcPr>
            <w:tcW w:type="dxa" w:w="3000"/>
            <w:shd w:fill="FFFFFF" w:val="clear"/>
          </w:tcPr>
          <w:p>
            <w:pPr>
              <w:spacing w:after="40" w:before="40"/>
            </w:pPr>
            <w:r>
              <w:rPr>
                <w:rFonts w:ascii="Calibri" w:cs="Calibri" w:eastAsia="Calibri" w:hAnsi="Calibri"/>
                <w:b/>
                <w:bCs/>
                <w:color w:val="0A1628"/>
                <w:sz w:val="20"/>
                <w:szCs w:val="20"/>
              </w:rPr>
              <w:t xml:space="preserve">Time per status check (after)</w:t>
            </w:r>
          </w:p>
        </w:tc>
        <w:tc>
          <w:tcPr>
            <w:tcW w:type="dxa" w:w="2200"/>
            <w:shd w:fill="FFFFFF" w:val="clear"/>
          </w:tcPr>
          <w:p>
            <w:pPr>
              <w:spacing w:after="40" w:before="40"/>
            </w:pPr>
            <w:r>
              <w:rPr>
                <w:rFonts w:ascii="Calibri" w:cs="Calibri" w:eastAsia="Calibri" w:hAnsi="Calibri"/>
                <w:b/>
                <w:bCs/>
                <w:color w:val="166534"/>
                <w:sz w:val="22"/>
                <w:szCs w:val="22"/>
              </w:rPr>
              <w:t xml:space="preserve">&lt; 1 min</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Open app, tap card — full details visible instantly</w:t>
            </w:r>
          </w:p>
        </w:tc>
      </w:tr>
      <w:tr>
        <w:tc>
          <w:tcPr>
            <w:tcW w:type="dxa" w:w="3000"/>
            <w:shd w:fill="F8FAFC" w:val="clear"/>
          </w:tcPr>
          <w:p>
            <w:pPr>
              <w:spacing w:after="40" w:before="40"/>
            </w:pPr>
            <w:r>
              <w:rPr>
                <w:rFonts w:ascii="Calibri" w:cs="Calibri" w:eastAsia="Calibri" w:hAnsi="Calibri"/>
                <w:b/>
                <w:bCs/>
                <w:color w:val="0A1628"/>
                <w:sz w:val="20"/>
                <w:szCs w:val="20"/>
              </w:rPr>
              <w:t xml:space="preserve">Saving per check</w:t>
            </w:r>
          </w:p>
        </w:tc>
        <w:tc>
          <w:tcPr>
            <w:tcW w:type="dxa" w:w="2200"/>
            <w:shd w:fill="F8FAFC" w:val="clear"/>
          </w:tcPr>
          <w:p>
            <w:pPr>
              <w:spacing w:after="40" w:before="40"/>
            </w:pPr>
            <w:r>
              <w:rPr>
                <w:rFonts w:ascii="Calibri" w:cs="Calibri" w:eastAsia="Calibri" w:hAnsi="Calibri"/>
                <w:b/>
                <w:bCs/>
                <w:color w:val="166534"/>
                <w:sz w:val="22"/>
                <w:szCs w:val="22"/>
              </w:rPr>
              <w:t xml:space="preserve">~14 min</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Conservative mid-point</w:t>
            </w:r>
          </w:p>
        </w:tc>
      </w:tr>
      <w:tr>
        <w:tc>
          <w:tcPr>
            <w:tcW w:type="dxa" w:w="3000"/>
            <w:shd w:fill="FFFFFF" w:val="clear"/>
          </w:tcPr>
          <w:p>
            <w:pPr>
              <w:spacing w:after="40" w:before="40"/>
            </w:pPr>
            <w:r>
              <w:rPr>
                <w:rFonts w:ascii="Calibri" w:cs="Calibri" w:eastAsia="Calibri" w:hAnsi="Calibri"/>
                <w:b/>
                <w:bCs/>
                <w:color w:val="0A1628"/>
                <w:sz w:val="20"/>
                <w:szCs w:val="20"/>
              </w:rPr>
              <w:t xml:space="preserve">Status checks per month (50 users × 3/week × 4 weeks)</w:t>
            </w:r>
          </w:p>
        </w:tc>
        <w:tc>
          <w:tcPr>
            <w:tcW w:type="dxa" w:w="2200"/>
            <w:shd w:fill="FFFFFF" w:val="clear"/>
          </w:tcPr>
          <w:p>
            <w:pPr>
              <w:spacing w:after="40" w:before="40"/>
            </w:pPr>
            <w:r>
              <w:rPr>
                <w:rFonts w:ascii="Calibri" w:cs="Calibri" w:eastAsia="Calibri" w:hAnsi="Calibri"/>
                <w:b/>
                <w:bCs/>
                <w:color w:val="166534"/>
                <w:sz w:val="22"/>
                <w:szCs w:val="22"/>
              </w:rPr>
              <w:t xml:space="preserve">~600/month</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
            </w:r>
          </w:p>
        </w:tc>
      </w:tr>
      <w:tr>
        <w:tc>
          <w:tcPr>
            <w:tcW w:type="dxa" w:w="3000"/>
            <w:shd w:fill="F8FAFC" w:val="clear"/>
          </w:tcPr>
          <w:p>
            <w:pPr>
              <w:spacing w:after="40" w:before="40"/>
            </w:pPr>
            <w:r>
              <w:rPr>
                <w:rFonts w:ascii="Calibri" w:cs="Calibri" w:eastAsia="Calibri" w:hAnsi="Calibri"/>
                <w:b/>
                <w:bCs/>
                <w:color w:val="0A1628"/>
                <w:sz w:val="20"/>
                <w:szCs w:val="20"/>
              </w:rPr>
              <w:t xml:space="preserve">Monthly time saved</w:t>
            </w:r>
          </w:p>
        </w:tc>
        <w:tc>
          <w:tcPr>
            <w:tcW w:type="dxa" w:w="2200"/>
            <w:shd w:fill="F8FAFC" w:val="clear"/>
          </w:tcPr>
          <w:p>
            <w:pPr>
              <w:spacing w:after="40" w:before="40"/>
            </w:pPr>
            <w:r>
              <w:rPr>
                <w:rFonts w:ascii="Calibri" w:cs="Calibri" w:eastAsia="Calibri" w:hAnsi="Calibri"/>
                <w:b/>
                <w:bCs/>
                <w:color w:val="166534"/>
                <w:sz w:val="22"/>
                <w:szCs w:val="22"/>
              </w:rPr>
              <w:t xml:space="preserve">~140 hours/month</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600 × 14 min / 60</w:t>
            </w:r>
          </w:p>
        </w:tc>
      </w:tr>
      <w:tr>
        <w:tc>
          <w:tcPr>
            <w:tcW w:type="dxa" w:w="3000"/>
            <w:shd w:fill="FFFFFF" w:val="clear"/>
          </w:tcPr>
          <w:p>
            <w:pPr>
              <w:spacing w:after="40" w:before="40"/>
            </w:pPr>
            <w:r>
              <w:rPr>
                <w:rFonts w:ascii="Calibri" w:cs="Calibri" w:eastAsia="Calibri" w:hAnsi="Calibri"/>
                <w:b/>
                <w:bCs/>
                <w:color w:val="0A1628"/>
                <w:sz w:val="20"/>
                <w:szCs w:val="20"/>
              </w:rPr>
              <w:t xml:space="preserve">Annual time saved</w:t>
            </w:r>
          </w:p>
        </w:tc>
        <w:tc>
          <w:tcPr>
            <w:tcW w:type="dxa" w:w="2200"/>
            <w:shd w:fill="FFFFFF" w:val="clear"/>
          </w:tcPr>
          <w:p>
            <w:pPr>
              <w:spacing w:after="40" w:before="40"/>
            </w:pPr>
            <w:r>
              <w:rPr>
                <w:rFonts w:ascii="Calibri" w:cs="Calibri" w:eastAsia="Calibri" w:hAnsi="Calibri"/>
                <w:b/>
                <w:bCs/>
                <w:color w:val="166534"/>
                <w:sz w:val="22"/>
                <w:szCs w:val="22"/>
              </w:rPr>
              <w:t xml:space="preserve">~1,680 hours/year</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140 hrs × 12 months (capped at realistic usage)</w:t>
            </w:r>
          </w:p>
        </w:tc>
      </w:tr>
    </w:tbl>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1.4 Leadership Reporting &amp; Visibility</w:t>
      </w:r>
    </w:p>
    <w:p>
      <w:pPr>
        <w:spacing w:after="120" w:before="0"/>
      </w:pPr>
      <w:r>
        <w:rPr>
          <w:rFonts w:ascii="Calibri" w:cs="Calibri" w:eastAsia="Calibri" w:hAnsi="Calibri"/>
          <w:color w:val="374151"/>
          <w:sz w:val="22"/>
          <w:szCs w:val="22"/>
        </w:rPr>
        <w:t xml:space="preserve">Before AIT, producing a weekly summary of opportunity pipeline, FTE savings, and stage distribution required manual Excel compilation from multiple inputs. A team lead spent 2–3 hours per week on this.</w:t>
      </w:r>
    </w:p>
    <w:p>
      <w:pPr>
        <w:spacing w:after="120" w:before="0"/>
      </w:pPr>
      <w:r>
        <w:rPr>
          <w:rFonts w:ascii="Calibri" w:cs="Calibri" w:eastAsia="Calibri" w:hAnsi="Calibri"/>
          <w:color w:val="374151"/>
          <w:sz w:val="22"/>
          <w:szCs w:val="22"/>
        </w:rPr>
        <w:t xml:space="preserve">With AIT's live leaderboard (Rankings screen), the same information — Top 5 completed, fastest, initiated, highest FTE impact, Tower breakdown, Category mix — is available to anyone in real time, zero compilation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shd w:fill="0A1628" w:val="clear"/>
          </w:tcPr>
          <w:p>
            <w:r>
              <w:rPr>
                <w:rFonts w:ascii="Calibri" w:cs="Calibri" w:eastAsia="Calibri" w:hAnsi="Calibri"/>
                <w:b/>
                <w:bCs/>
                <w:color w:val="FFFFFF"/>
                <w:sz w:val="20"/>
                <w:szCs w:val="20"/>
              </w:rPr>
              <w:t xml:space="preserve">Metric</w:t>
            </w:r>
          </w:p>
        </w:tc>
        <w:tc>
          <w:tcPr>
            <w:tcW w:type="dxa" w:w="2200"/>
            <w:shd w:fill="0A1628" w:val="clear"/>
          </w:tcPr>
          <w:p>
            <w:r>
              <w:rPr>
                <w:rFonts w:ascii="Calibri" w:cs="Calibri" w:eastAsia="Calibri" w:hAnsi="Calibri"/>
                <w:b/>
                <w:bCs/>
                <w:color w:val="FFFFFF"/>
                <w:sz w:val="20"/>
                <w:szCs w:val="20"/>
              </w:rPr>
              <w:t xml:space="preserve">Quantified Impact</w:t>
            </w:r>
          </w:p>
        </w:tc>
        <w:tc>
          <w:tcPr>
            <w:tcW w:type="dxa" w:w="4160"/>
            <w:shd w:fill="0A1628" w:val="clear"/>
          </w:tcPr>
          <w:p>
            <w:r>
              <w:rPr>
                <w:rFonts w:ascii="Calibri" w:cs="Calibri" w:eastAsia="Calibri" w:hAnsi="Calibri"/>
                <w:b/>
                <w:bCs/>
                <w:color w:val="FFFFFF"/>
                <w:sz w:val="20"/>
                <w:szCs w:val="20"/>
              </w:rPr>
              <w:t xml:space="preserve">Basis of Calculation</w:t>
            </w:r>
          </w:p>
        </w:tc>
      </w:tr>
      <w:tr>
        <w:tc>
          <w:tcPr>
            <w:tcW w:type="dxa" w:w="3000"/>
            <w:shd w:fill="F8FAFC" w:val="clear"/>
          </w:tcPr>
          <w:p>
            <w:pPr>
              <w:spacing w:after="40" w:before="40"/>
            </w:pPr>
            <w:r>
              <w:rPr>
                <w:rFonts w:ascii="Calibri" w:cs="Calibri" w:eastAsia="Calibri" w:hAnsi="Calibri"/>
                <w:b/>
                <w:bCs/>
                <w:color w:val="0A1628"/>
                <w:sz w:val="20"/>
                <w:szCs w:val="20"/>
              </w:rPr>
              <w:t xml:space="preserve">Weekly manual reporting time (before)</w:t>
            </w:r>
          </w:p>
        </w:tc>
        <w:tc>
          <w:tcPr>
            <w:tcW w:type="dxa" w:w="2200"/>
            <w:shd w:fill="F8FAFC" w:val="clear"/>
          </w:tcPr>
          <w:p>
            <w:pPr>
              <w:spacing w:after="40" w:before="40"/>
            </w:pPr>
            <w:r>
              <w:rPr>
                <w:rFonts w:ascii="Calibri" w:cs="Calibri" w:eastAsia="Calibri" w:hAnsi="Calibri"/>
                <w:b/>
                <w:bCs/>
                <w:color w:val="166534"/>
                <w:sz w:val="22"/>
                <w:szCs w:val="22"/>
              </w:rPr>
              <w:t xml:space="preserve">2–3 hrs/week</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Excel consolidation, formatting, distribution email</w:t>
            </w:r>
          </w:p>
        </w:tc>
      </w:tr>
      <w:tr>
        <w:tc>
          <w:tcPr>
            <w:tcW w:type="dxa" w:w="3000"/>
            <w:shd w:fill="FFFFFF" w:val="clear"/>
          </w:tcPr>
          <w:p>
            <w:pPr>
              <w:spacing w:after="40" w:before="40"/>
            </w:pPr>
            <w:r>
              <w:rPr>
                <w:rFonts w:ascii="Calibri" w:cs="Calibri" w:eastAsia="Calibri" w:hAnsi="Calibri"/>
                <w:b/>
                <w:bCs/>
                <w:color w:val="0A1628"/>
                <w:sz w:val="20"/>
                <w:szCs w:val="20"/>
              </w:rPr>
              <w:t xml:space="preserve">Reporting time (after AIT)</w:t>
            </w:r>
          </w:p>
        </w:tc>
        <w:tc>
          <w:tcPr>
            <w:tcW w:type="dxa" w:w="2200"/>
            <w:shd w:fill="FFFFFF" w:val="clear"/>
          </w:tcPr>
          <w:p>
            <w:pPr>
              <w:spacing w:after="40" w:before="40"/>
            </w:pPr>
            <w:r>
              <w:rPr>
                <w:rFonts w:ascii="Calibri" w:cs="Calibri" w:eastAsia="Calibri" w:hAnsi="Calibri"/>
                <w:b/>
                <w:bCs/>
                <w:color w:val="166534"/>
                <w:sz w:val="22"/>
                <w:szCs w:val="22"/>
              </w:rPr>
              <w:t xml:space="preserve">0 hrs/week</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Leaderboard auto-updates from SharePoint in real time</w:t>
            </w:r>
          </w:p>
        </w:tc>
      </w:tr>
      <w:tr>
        <w:tc>
          <w:tcPr>
            <w:tcW w:type="dxa" w:w="3000"/>
            <w:shd w:fill="F8FAFC" w:val="clear"/>
          </w:tcPr>
          <w:p>
            <w:pPr>
              <w:spacing w:after="40" w:before="40"/>
            </w:pPr>
            <w:r>
              <w:rPr>
                <w:rFonts w:ascii="Calibri" w:cs="Calibri" w:eastAsia="Calibri" w:hAnsi="Calibri"/>
                <w:b/>
                <w:bCs/>
                <w:color w:val="0A1628"/>
                <w:sz w:val="20"/>
                <w:szCs w:val="20"/>
              </w:rPr>
              <w:t xml:space="preserve">Weekly saving</w:t>
            </w:r>
          </w:p>
        </w:tc>
        <w:tc>
          <w:tcPr>
            <w:tcW w:type="dxa" w:w="2200"/>
            <w:shd w:fill="F8FAFC" w:val="clear"/>
          </w:tcPr>
          <w:p>
            <w:pPr>
              <w:spacing w:after="40" w:before="40"/>
            </w:pPr>
            <w:r>
              <w:rPr>
                <w:rFonts w:ascii="Calibri" w:cs="Calibri" w:eastAsia="Calibri" w:hAnsi="Calibri"/>
                <w:b/>
                <w:bCs/>
                <w:color w:val="166534"/>
                <w:sz w:val="22"/>
                <w:szCs w:val="22"/>
              </w:rPr>
              <w:t xml:space="preserve">~2.5 hrs/week</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Conservative midpoint</w:t>
            </w:r>
          </w:p>
        </w:tc>
      </w:tr>
      <w:tr>
        <w:tc>
          <w:tcPr>
            <w:tcW w:type="dxa" w:w="3000"/>
            <w:shd w:fill="FFFFFF" w:val="clear"/>
          </w:tcPr>
          <w:p>
            <w:pPr>
              <w:spacing w:after="40" w:before="40"/>
            </w:pPr>
            <w:r>
              <w:rPr>
                <w:rFonts w:ascii="Calibri" w:cs="Calibri" w:eastAsia="Calibri" w:hAnsi="Calibri"/>
                <w:b/>
                <w:bCs/>
                <w:color w:val="0A1628"/>
                <w:sz w:val="20"/>
                <w:szCs w:val="20"/>
              </w:rPr>
              <w:t xml:space="preserve">Annual time saved</w:t>
            </w:r>
          </w:p>
        </w:tc>
        <w:tc>
          <w:tcPr>
            <w:tcW w:type="dxa" w:w="2200"/>
            <w:shd w:fill="FFFFFF" w:val="clear"/>
          </w:tcPr>
          <w:p>
            <w:pPr>
              <w:spacing w:after="40" w:before="40"/>
            </w:pPr>
            <w:r>
              <w:rPr>
                <w:rFonts w:ascii="Calibri" w:cs="Calibri" w:eastAsia="Calibri" w:hAnsi="Calibri"/>
                <w:b/>
                <w:bCs/>
                <w:color w:val="166534"/>
                <w:sz w:val="22"/>
                <w:szCs w:val="22"/>
              </w:rPr>
              <w:t xml:space="preserve">~130 hours/year</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2.5 hrs × 52 weeks</w:t>
            </w:r>
          </w:p>
        </w:tc>
      </w:tr>
    </w:tbl>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1.5 Rate Card Lookup</w:t>
      </w:r>
    </w:p>
    <w:p>
      <w:pPr>
        <w:spacing w:after="120" w:before="0"/>
      </w:pPr>
      <w:r>
        <w:rPr>
          <w:rFonts w:ascii="Calibri" w:cs="Calibri" w:eastAsia="Calibri" w:hAnsi="Calibri"/>
          <w:color w:val="374151"/>
          <w:sz w:val="22"/>
          <w:szCs w:val="22"/>
        </w:rPr>
        <w:t xml:space="preserve">Previously, when estimating FTE cost of an opportunity, someone had to open a separate Rate Card Excel, find the right Tower-Centre combination, copy the value, and paste it into the opportunity log. This took 5–10 minutes per submission and was frequently skipped, leading to incomplete data.</w:t>
      </w:r>
    </w:p>
    <w:p>
      <w:pPr>
        <w:spacing w:after="120" w:before="0"/>
      </w:pPr>
      <w:r>
        <w:rPr>
          <w:rFonts w:ascii="Calibri" w:cs="Calibri" w:eastAsia="Calibri" w:hAnsi="Calibri"/>
          <w:color w:val="374151"/>
          <w:sz w:val="22"/>
          <w:szCs w:val="22"/>
        </w:rPr>
        <w:t xml:space="preserve">AIT auto-looks up and saves the Rate Card value silently based on Tower + Centre selection — zero user effort, 100% completion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shd w:fill="0A1628" w:val="clear"/>
          </w:tcPr>
          <w:p>
            <w:r>
              <w:rPr>
                <w:rFonts w:ascii="Calibri" w:cs="Calibri" w:eastAsia="Calibri" w:hAnsi="Calibri"/>
                <w:b/>
                <w:bCs/>
                <w:color w:val="FFFFFF"/>
                <w:sz w:val="20"/>
                <w:szCs w:val="20"/>
              </w:rPr>
              <w:t xml:space="preserve">Metric</w:t>
            </w:r>
          </w:p>
        </w:tc>
        <w:tc>
          <w:tcPr>
            <w:tcW w:type="dxa" w:w="2200"/>
            <w:shd w:fill="0A1628" w:val="clear"/>
          </w:tcPr>
          <w:p>
            <w:r>
              <w:rPr>
                <w:rFonts w:ascii="Calibri" w:cs="Calibri" w:eastAsia="Calibri" w:hAnsi="Calibri"/>
                <w:b/>
                <w:bCs/>
                <w:color w:val="FFFFFF"/>
                <w:sz w:val="20"/>
                <w:szCs w:val="20"/>
              </w:rPr>
              <w:t xml:space="preserve">Quantified Impact</w:t>
            </w:r>
          </w:p>
        </w:tc>
        <w:tc>
          <w:tcPr>
            <w:tcW w:type="dxa" w:w="4160"/>
            <w:shd w:fill="0A1628" w:val="clear"/>
          </w:tcPr>
          <w:p>
            <w:r>
              <w:rPr>
                <w:rFonts w:ascii="Calibri" w:cs="Calibri" w:eastAsia="Calibri" w:hAnsi="Calibri"/>
                <w:b/>
                <w:bCs/>
                <w:color w:val="FFFFFF"/>
                <w:sz w:val="20"/>
                <w:szCs w:val="20"/>
              </w:rPr>
              <w:t xml:space="preserve">Basis of Calculation</w:t>
            </w:r>
          </w:p>
        </w:tc>
      </w:tr>
      <w:tr>
        <w:tc>
          <w:tcPr>
            <w:tcW w:type="dxa" w:w="3000"/>
            <w:shd w:fill="F8FAFC" w:val="clear"/>
          </w:tcPr>
          <w:p>
            <w:pPr>
              <w:spacing w:after="40" w:before="40"/>
            </w:pPr>
            <w:r>
              <w:rPr>
                <w:rFonts w:ascii="Calibri" w:cs="Calibri" w:eastAsia="Calibri" w:hAnsi="Calibri"/>
                <w:b/>
                <w:bCs/>
                <w:color w:val="0A1628"/>
                <w:sz w:val="20"/>
                <w:szCs w:val="20"/>
              </w:rPr>
              <w:t xml:space="preserve">Manual lookup time per submission (before)</w:t>
            </w:r>
          </w:p>
        </w:tc>
        <w:tc>
          <w:tcPr>
            <w:tcW w:type="dxa" w:w="2200"/>
            <w:shd w:fill="F8FAFC" w:val="clear"/>
          </w:tcPr>
          <w:p>
            <w:pPr>
              <w:spacing w:after="40" w:before="40"/>
            </w:pPr>
            <w:r>
              <w:rPr>
                <w:rFonts w:ascii="Calibri" w:cs="Calibri" w:eastAsia="Calibri" w:hAnsi="Calibri"/>
                <w:b/>
                <w:bCs/>
                <w:color w:val="166534"/>
                <w:sz w:val="22"/>
                <w:szCs w:val="22"/>
              </w:rPr>
              <w:t xml:space="preserve">5–10 min</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Open Excel, find row, copy value, paste into log</w:t>
            </w:r>
          </w:p>
        </w:tc>
      </w:tr>
      <w:tr>
        <w:tc>
          <w:tcPr>
            <w:tcW w:type="dxa" w:w="3000"/>
            <w:shd w:fill="FFFFFF" w:val="clear"/>
          </w:tcPr>
          <w:p>
            <w:pPr>
              <w:spacing w:after="40" w:before="40"/>
            </w:pPr>
            <w:r>
              <w:rPr>
                <w:rFonts w:ascii="Calibri" w:cs="Calibri" w:eastAsia="Calibri" w:hAnsi="Calibri"/>
                <w:b/>
                <w:bCs/>
                <w:color w:val="0A1628"/>
                <w:sz w:val="20"/>
                <w:szCs w:val="20"/>
              </w:rPr>
              <w:t xml:space="preserve">Completion rate (before)</w:t>
            </w:r>
          </w:p>
        </w:tc>
        <w:tc>
          <w:tcPr>
            <w:tcW w:type="dxa" w:w="2200"/>
            <w:shd w:fill="FFFFFF" w:val="clear"/>
          </w:tcPr>
          <w:p>
            <w:pPr>
              <w:spacing w:after="40" w:before="40"/>
            </w:pPr>
            <w:r>
              <w:rPr>
                <w:rFonts w:ascii="Calibri" w:cs="Calibri" w:eastAsia="Calibri" w:hAnsi="Calibri"/>
                <w:b/>
                <w:bCs/>
                <w:color w:val="166534"/>
                <w:sz w:val="22"/>
                <w:szCs w:val="22"/>
              </w:rPr>
              <w:t xml:space="preserve">~40%</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Frequently skipped due to friction</w:t>
            </w:r>
          </w:p>
        </w:tc>
      </w:tr>
      <w:tr>
        <w:tc>
          <w:tcPr>
            <w:tcW w:type="dxa" w:w="3000"/>
            <w:shd w:fill="F8FAFC" w:val="clear"/>
          </w:tcPr>
          <w:p>
            <w:pPr>
              <w:spacing w:after="40" w:before="40"/>
            </w:pPr>
            <w:r>
              <w:rPr>
                <w:rFonts w:ascii="Calibri" w:cs="Calibri" w:eastAsia="Calibri" w:hAnsi="Calibri"/>
                <w:b/>
                <w:bCs/>
                <w:color w:val="0A1628"/>
                <w:sz w:val="20"/>
                <w:szCs w:val="20"/>
              </w:rPr>
              <w:t xml:space="preserve">Completion rate (after AIT)</w:t>
            </w:r>
          </w:p>
        </w:tc>
        <w:tc>
          <w:tcPr>
            <w:tcW w:type="dxa" w:w="2200"/>
            <w:shd w:fill="F8FAFC" w:val="clear"/>
          </w:tcPr>
          <w:p>
            <w:pPr>
              <w:spacing w:after="40" w:before="40"/>
            </w:pPr>
            <w:r>
              <w:rPr>
                <w:rFonts w:ascii="Calibri" w:cs="Calibri" w:eastAsia="Calibri" w:hAnsi="Calibri"/>
                <w:b/>
                <w:bCs/>
                <w:color w:val="166534"/>
                <w:sz w:val="22"/>
                <w:szCs w:val="22"/>
              </w:rPr>
              <w:t xml:space="preserve">100%</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Fully automatic — no user action needed</w:t>
            </w:r>
          </w:p>
        </w:tc>
      </w:tr>
      <w:tr>
        <w:tc>
          <w:tcPr>
            <w:tcW w:type="dxa" w:w="3000"/>
            <w:shd w:fill="FFFFFF" w:val="clear"/>
          </w:tcPr>
          <w:p>
            <w:pPr>
              <w:spacing w:after="40" w:before="40"/>
            </w:pPr>
            <w:r>
              <w:rPr>
                <w:rFonts w:ascii="Calibri" w:cs="Calibri" w:eastAsia="Calibri" w:hAnsi="Calibri"/>
                <w:b/>
                <w:bCs/>
                <w:color w:val="0A1628"/>
                <w:sz w:val="20"/>
                <w:szCs w:val="20"/>
              </w:rPr>
              <w:t xml:space="preserve">Monthly submissions requiring lookup</w:t>
            </w:r>
          </w:p>
        </w:tc>
        <w:tc>
          <w:tcPr>
            <w:tcW w:type="dxa" w:w="2200"/>
            <w:shd w:fill="FFFFFF" w:val="clear"/>
          </w:tcPr>
          <w:p>
            <w:pPr>
              <w:spacing w:after="40" w:before="40"/>
            </w:pPr>
            <w:r>
              <w:rPr>
                <w:rFonts w:ascii="Calibri" w:cs="Calibri" w:eastAsia="Calibri" w:hAnsi="Calibri"/>
                <w:b/>
                <w:bCs/>
                <w:color w:val="166534"/>
                <w:sz w:val="22"/>
                <w:szCs w:val="22"/>
              </w:rPr>
              <w:t xml:space="preserve">100/month</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
            </w:r>
          </w:p>
        </w:tc>
      </w:tr>
      <w:tr>
        <w:tc>
          <w:tcPr>
            <w:tcW w:type="dxa" w:w="3000"/>
            <w:shd w:fill="F8FAFC" w:val="clear"/>
          </w:tcPr>
          <w:p>
            <w:pPr>
              <w:spacing w:after="40" w:before="40"/>
            </w:pPr>
            <w:r>
              <w:rPr>
                <w:rFonts w:ascii="Calibri" w:cs="Calibri" w:eastAsia="Calibri" w:hAnsi="Calibri"/>
                <w:b/>
                <w:bCs/>
                <w:color w:val="0A1628"/>
                <w:sz w:val="20"/>
                <w:szCs w:val="20"/>
              </w:rPr>
              <w:t xml:space="preserve">Monthly time saved</w:t>
            </w:r>
          </w:p>
        </w:tc>
        <w:tc>
          <w:tcPr>
            <w:tcW w:type="dxa" w:w="2200"/>
            <w:shd w:fill="F8FAFC" w:val="clear"/>
          </w:tcPr>
          <w:p>
            <w:pPr>
              <w:spacing w:after="40" w:before="40"/>
            </w:pPr>
            <w:r>
              <w:rPr>
                <w:rFonts w:ascii="Calibri" w:cs="Calibri" w:eastAsia="Calibri" w:hAnsi="Calibri"/>
                <w:b/>
                <w:bCs/>
                <w:color w:val="166534"/>
                <w:sz w:val="22"/>
                <w:szCs w:val="22"/>
              </w:rPr>
              <w:t xml:space="preserve">~12.5 hrs/month</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100 × 7.5 min avg / 60</w:t>
            </w:r>
          </w:p>
        </w:tc>
      </w:tr>
      <w:tr>
        <w:tc>
          <w:tcPr>
            <w:tcW w:type="dxa" w:w="3000"/>
            <w:shd w:fill="FFFFFF" w:val="clear"/>
          </w:tcPr>
          <w:p>
            <w:pPr>
              <w:spacing w:after="40" w:before="40"/>
            </w:pPr>
            <w:r>
              <w:rPr>
                <w:rFonts w:ascii="Calibri" w:cs="Calibri" w:eastAsia="Calibri" w:hAnsi="Calibri"/>
                <w:b/>
                <w:bCs/>
                <w:color w:val="0A1628"/>
                <w:sz w:val="20"/>
                <w:szCs w:val="20"/>
              </w:rPr>
              <w:t xml:space="preserve">Annual time saved</w:t>
            </w:r>
          </w:p>
        </w:tc>
        <w:tc>
          <w:tcPr>
            <w:tcW w:type="dxa" w:w="2200"/>
            <w:shd w:fill="FFFFFF" w:val="clear"/>
          </w:tcPr>
          <w:p>
            <w:pPr>
              <w:spacing w:after="40" w:before="40"/>
            </w:pPr>
            <w:r>
              <w:rPr>
                <w:rFonts w:ascii="Calibri" w:cs="Calibri" w:eastAsia="Calibri" w:hAnsi="Calibri"/>
                <w:b/>
                <w:bCs/>
                <w:color w:val="166534"/>
                <w:sz w:val="22"/>
                <w:szCs w:val="22"/>
              </w:rPr>
              <w:t xml:space="preserve">~150 hours/year</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12.5 hrs × 12 months</w:t>
            </w:r>
          </w:p>
        </w:tc>
      </w:tr>
    </w:tbl>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1.6 Permission &amp; Access Management</w:t>
      </w:r>
    </w:p>
    <w:p>
      <w:pPr>
        <w:spacing w:after="120" w:before="0"/>
      </w:pPr>
      <w:r>
        <w:rPr>
          <w:rFonts w:ascii="Calibri" w:cs="Calibri" w:eastAsia="Calibri" w:hAnsi="Calibri"/>
          <w:color w:val="374151"/>
          <w:sz w:val="22"/>
          <w:szCs w:val="22"/>
        </w:rPr>
        <w:t xml:space="preserve">Creating and managing granular SharePoint permissions for a 50-person user base previously required admin-level intervention for each access request. AIT's 'Add Only' custom permission level and planned Power Automate flow eliminates this — users are onboarded once and the flow runs under admin credentials thereafter.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shd w:fill="0A1628" w:val="clear"/>
          </w:tcPr>
          <w:p>
            <w:r>
              <w:rPr>
                <w:rFonts w:ascii="Calibri" w:cs="Calibri" w:eastAsia="Calibri" w:hAnsi="Calibri"/>
                <w:b/>
                <w:bCs/>
                <w:color w:val="FFFFFF"/>
                <w:sz w:val="20"/>
                <w:szCs w:val="20"/>
              </w:rPr>
              <w:t xml:space="preserve">Metric</w:t>
            </w:r>
          </w:p>
        </w:tc>
        <w:tc>
          <w:tcPr>
            <w:tcW w:type="dxa" w:w="2200"/>
            <w:shd w:fill="0A1628" w:val="clear"/>
          </w:tcPr>
          <w:p>
            <w:r>
              <w:rPr>
                <w:rFonts w:ascii="Calibri" w:cs="Calibri" w:eastAsia="Calibri" w:hAnsi="Calibri"/>
                <w:b/>
                <w:bCs/>
                <w:color w:val="FFFFFF"/>
                <w:sz w:val="20"/>
                <w:szCs w:val="20"/>
              </w:rPr>
              <w:t xml:space="preserve">Quantified Impact</w:t>
            </w:r>
          </w:p>
        </w:tc>
        <w:tc>
          <w:tcPr>
            <w:tcW w:type="dxa" w:w="4160"/>
            <w:shd w:fill="0A1628" w:val="clear"/>
          </w:tcPr>
          <w:p>
            <w:r>
              <w:rPr>
                <w:rFonts w:ascii="Calibri" w:cs="Calibri" w:eastAsia="Calibri" w:hAnsi="Calibri"/>
                <w:b/>
                <w:bCs/>
                <w:color w:val="FFFFFF"/>
                <w:sz w:val="20"/>
                <w:szCs w:val="20"/>
              </w:rPr>
              <w:t xml:space="preserve">Basis of Calculation</w:t>
            </w:r>
          </w:p>
        </w:tc>
      </w:tr>
      <w:tr>
        <w:tc>
          <w:tcPr>
            <w:tcW w:type="dxa" w:w="3000"/>
            <w:shd w:fill="F8FAFC" w:val="clear"/>
          </w:tcPr>
          <w:p>
            <w:pPr>
              <w:spacing w:after="40" w:before="40"/>
            </w:pPr>
            <w:r>
              <w:rPr>
                <w:rFonts w:ascii="Calibri" w:cs="Calibri" w:eastAsia="Calibri" w:hAnsi="Calibri"/>
                <w:b/>
                <w:bCs/>
                <w:color w:val="0A1628"/>
                <w:sz w:val="20"/>
                <w:szCs w:val="20"/>
              </w:rPr>
              <w:t xml:space="preserve">Admin time per access request (before)</w:t>
            </w:r>
          </w:p>
        </w:tc>
        <w:tc>
          <w:tcPr>
            <w:tcW w:type="dxa" w:w="2200"/>
            <w:shd w:fill="F8FAFC" w:val="clear"/>
          </w:tcPr>
          <w:p>
            <w:pPr>
              <w:spacing w:after="40" w:before="40"/>
            </w:pPr>
            <w:r>
              <w:rPr>
                <w:rFonts w:ascii="Calibri" w:cs="Calibri" w:eastAsia="Calibri" w:hAnsi="Calibri"/>
                <w:b/>
                <w:bCs/>
                <w:color w:val="166534"/>
                <w:sz w:val="22"/>
                <w:szCs w:val="22"/>
              </w:rPr>
              <w:t xml:space="preserve">15–20 min</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SP permission assignment, testing, confirmation email</w:t>
            </w:r>
          </w:p>
        </w:tc>
      </w:tr>
      <w:tr>
        <w:tc>
          <w:tcPr>
            <w:tcW w:type="dxa" w:w="3000"/>
            <w:shd w:fill="FFFFFF" w:val="clear"/>
          </w:tcPr>
          <w:p>
            <w:pPr>
              <w:spacing w:after="40" w:before="40"/>
            </w:pPr>
            <w:r>
              <w:rPr>
                <w:rFonts w:ascii="Calibri" w:cs="Calibri" w:eastAsia="Calibri" w:hAnsi="Calibri"/>
                <w:b/>
                <w:bCs/>
                <w:color w:val="0A1628"/>
                <w:sz w:val="20"/>
                <w:szCs w:val="20"/>
              </w:rPr>
              <w:t xml:space="preserve">Expected requests for 50 users onboarding</w:t>
            </w:r>
          </w:p>
        </w:tc>
        <w:tc>
          <w:tcPr>
            <w:tcW w:type="dxa" w:w="2200"/>
            <w:shd w:fill="FFFFFF" w:val="clear"/>
          </w:tcPr>
          <w:p>
            <w:pPr>
              <w:spacing w:after="40" w:before="40"/>
            </w:pPr>
            <w:r>
              <w:rPr>
                <w:rFonts w:ascii="Calibri" w:cs="Calibri" w:eastAsia="Calibri" w:hAnsi="Calibri"/>
                <w:b/>
                <w:bCs/>
                <w:color w:val="166534"/>
                <w:sz w:val="22"/>
                <w:szCs w:val="22"/>
              </w:rPr>
              <w:t xml:space="preserve">~50 requests</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Initial setup</w:t>
            </w:r>
          </w:p>
        </w:tc>
      </w:tr>
      <w:tr>
        <w:tc>
          <w:tcPr>
            <w:tcW w:type="dxa" w:w="3000"/>
            <w:shd w:fill="F8FAFC" w:val="clear"/>
          </w:tcPr>
          <w:p>
            <w:pPr>
              <w:spacing w:after="40" w:before="40"/>
            </w:pPr>
            <w:r>
              <w:rPr>
                <w:rFonts w:ascii="Calibri" w:cs="Calibri" w:eastAsia="Calibri" w:hAnsi="Calibri"/>
                <w:b/>
                <w:bCs/>
                <w:color w:val="0A1628"/>
                <w:sz w:val="20"/>
                <w:szCs w:val="20"/>
              </w:rPr>
              <w:t xml:space="preserve">Ongoing quarterly access reviews</w:t>
            </w:r>
          </w:p>
        </w:tc>
        <w:tc>
          <w:tcPr>
            <w:tcW w:type="dxa" w:w="2200"/>
            <w:shd w:fill="F8FAFC" w:val="clear"/>
          </w:tcPr>
          <w:p>
            <w:pPr>
              <w:spacing w:after="40" w:before="40"/>
            </w:pPr>
            <w:r>
              <w:rPr>
                <w:rFonts w:ascii="Calibri" w:cs="Calibri" w:eastAsia="Calibri" w:hAnsi="Calibri"/>
                <w:b/>
                <w:bCs/>
                <w:color w:val="166534"/>
                <w:sz w:val="22"/>
                <w:szCs w:val="22"/>
              </w:rPr>
              <w:t xml:space="preserve">~10 changes/quarter</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Joiners, movers, leavers</w:t>
            </w:r>
          </w:p>
        </w:tc>
      </w:tr>
      <w:tr>
        <w:tc>
          <w:tcPr>
            <w:tcW w:type="dxa" w:w="3000"/>
            <w:shd w:fill="FFFFFF" w:val="clear"/>
          </w:tcPr>
          <w:p>
            <w:pPr>
              <w:spacing w:after="40" w:before="40"/>
            </w:pPr>
            <w:r>
              <w:rPr>
                <w:rFonts w:ascii="Calibri" w:cs="Calibri" w:eastAsia="Calibri" w:hAnsi="Calibri"/>
                <w:b/>
                <w:bCs/>
                <w:color w:val="0A1628"/>
                <w:sz w:val="20"/>
                <w:szCs w:val="20"/>
              </w:rPr>
              <w:t xml:space="preserve">Annual admin time saved</w:t>
            </w:r>
          </w:p>
        </w:tc>
        <w:tc>
          <w:tcPr>
            <w:tcW w:type="dxa" w:w="2200"/>
            <w:shd w:fill="FFFFFF" w:val="clear"/>
          </w:tcPr>
          <w:p>
            <w:pPr>
              <w:spacing w:after="40" w:before="40"/>
            </w:pPr>
            <w:r>
              <w:rPr>
                <w:rFonts w:ascii="Calibri" w:cs="Calibri" w:eastAsia="Calibri" w:hAnsi="Calibri"/>
                <w:b/>
                <w:bCs/>
                <w:color w:val="166534"/>
                <w:sz w:val="22"/>
                <w:szCs w:val="22"/>
              </w:rPr>
              <w:t xml:space="preserve">~25 hours/year</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50 initial + 40 quarterly × 17.5 min avg / 60</w:t>
            </w:r>
          </w:p>
        </w:tc>
      </w:tr>
    </w:tbl>
    <w:p>
      <w:pPr>
        <w:spacing w:after="0" w:before="0"/>
      </w:pPr>
    </w:p>
    <w:p>
      <w:pPr>
        <w:pBdr>
          <w:bottom w:val="single" w:color="E2E8F0" w:sz="4"/>
        </w:pBdr>
        <w:spacing w:after="120" w:before="120"/>
      </w:pPr>
    </w:p>
    <w:p>
      <w:pPr>
        <w:spacing w:after="0" w:before="0"/>
      </w:pPr>
    </w:p>
    <w:p>
      <w:pPr>
        <w:pStyle w:val="Heading1"/>
        <w:pBdr>
          <w:left w:val="thick" w:color="E3001B" w:sz="12"/>
        </w:pBdr>
        <w:shd w:fill="0A1628" w:val="clear"/>
        <w:spacing w:after="160" w:before="320"/>
        <w:ind w:left="200" w:right="200"/>
      </w:pPr>
      <w:r>
        <w:rPr>
          <w:rFonts w:ascii="Calibri" w:cs="Calibri" w:eastAsia="Calibri" w:hAnsi="Calibri"/>
          <w:b/>
          <w:bCs/>
          <w:color w:val="FFFFFF"/>
          <w:sz w:val="28"/>
          <w:szCs w:val="28"/>
        </w:rPr>
        <w:t xml:space="preserve">SECTION 2 — CONSOLIDATED TIME &amp; COST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shd w:fill="0A1628" w:val="clear"/>
          </w:tcPr>
          <w:p>
            <w:r>
              <w:rPr>
                <w:rFonts w:ascii="Calibri" w:cs="Calibri" w:eastAsia="Calibri" w:hAnsi="Calibri"/>
                <w:b/>
                <w:bCs/>
                <w:color w:val="FFFFFF"/>
                <w:sz w:val="20"/>
                <w:szCs w:val="20"/>
              </w:rPr>
              <w:t xml:space="preserve">Metric</w:t>
            </w:r>
          </w:p>
        </w:tc>
        <w:tc>
          <w:tcPr>
            <w:tcW w:type="dxa" w:w="2200"/>
            <w:shd w:fill="0A1628" w:val="clear"/>
          </w:tcPr>
          <w:p>
            <w:r>
              <w:rPr>
                <w:rFonts w:ascii="Calibri" w:cs="Calibri" w:eastAsia="Calibri" w:hAnsi="Calibri"/>
                <w:b/>
                <w:bCs/>
                <w:color w:val="FFFFFF"/>
                <w:sz w:val="20"/>
                <w:szCs w:val="20"/>
              </w:rPr>
              <w:t xml:space="preserve">Quantified Impact</w:t>
            </w:r>
          </w:p>
        </w:tc>
        <w:tc>
          <w:tcPr>
            <w:tcW w:type="dxa" w:w="4160"/>
            <w:shd w:fill="0A1628" w:val="clear"/>
          </w:tcPr>
          <w:p>
            <w:r>
              <w:rPr>
                <w:rFonts w:ascii="Calibri" w:cs="Calibri" w:eastAsia="Calibri" w:hAnsi="Calibri"/>
                <w:b/>
                <w:bCs/>
                <w:color w:val="FFFFFF"/>
                <w:sz w:val="20"/>
                <w:szCs w:val="20"/>
              </w:rPr>
              <w:t xml:space="preserve">Basis of Calculation</w:t>
            </w:r>
          </w:p>
        </w:tc>
      </w:tr>
      <w:tr>
        <w:tc>
          <w:tcPr>
            <w:tcW w:type="dxa" w:w="3000"/>
            <w:shd w:fill="F8FAFC" w:val="clear"/>
          </w:tcPr>
          <w:p>
            <w:pPr>
              <w:spacing w:after="40" w:before="40"/>
            </w:pPr>
            <w:r>
              <w:rPr>
                <w:rFonts w:ascii="Calibri" w:cs="Calibri" w:eastAsia="Calibri" w:hAnsi="Calibri"/>
                <w:b/>
                <w:bCs/>
                <w:color w:val="0A1628"/>
                <w:sz w:val="20"/>
                <w:szCs w:val="20"/>
              </w:rPr>
              <w:t xml:space="preserve">Opportunity submission efficiency</w:t>
            </w:r>
          </w:p>
        </w:tc>
        <w:tc>
          <w:tcPr>
            <w:tcW w:type="dxa" w:w="2200"/>
            <w:shd w:fill="F8FAFC" w:val="clear"/>
          </w:tcPr>
          <w:p>
            <w:pPr>
              <w:spacing w:after="40" w:before="40"/>
            </w:pPr>
            <w:r>
              <w:rPr>
                <w:rFonts w:ascii="Calibri" w:cs="Calibri" w:eastAsia="Calibri" w:hAnsi="Calibri"/>
                <w:b/>
                <w:bCs/>
                <w:color w:val="166534"/>
                <w:sz w:val="22"/>
                <w:szCs w:val="22"/>
              </w:rPr>
              <w:t xml:space="preserve">600 hrs/year</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100 submissions/month × 30 min × 12</w:t>
            </w:r>
          </w:p>
        </w:tc>
      </w:tr>
      <w:tr>
        <w:tc>
          <w:tcPr>
            <w:tcW w:type="dxa" w:w="3000"/>
            <w:shd w:fill="FFFFFF" w:val="clear"/>
          </w:tcPr>
          <w:p>
            <w:pPr>
              <w:spacing w:after="40" w:before="40"/>
            </w:pPr>
            <w:r>
              <w:rPr>
                <w:rFonts w:ascii="Calibri" w:cs="Calibri" w:eastAsia="Calibri" w:hAnsi="Calibri"/>
                <w:b/>
                <w:bCs/>
                <w:color w:val="0A1628"/>
                <w:sz w:val="20"/>
                <w:szCs w:val="20"/>
              </w:rPr>
              <w:t xml:space="preserve">Automatic email notifications</w:t>
            </w:r>
          </w:p>
        </w:tc>
        <w:tc>
          <w:tcPr>
            <w:tcW w:type="dxa" w:w="2200"/>
            <w:shd w:fill="FFFFFF" w:val="clear"/>
          </w:tcPr>
          <w:p>
            <w:pPr>
              <w:spacing w:after="40" w:before="40"/>
            </w:pPr>
            <w:r>
              <w:rPr>
                <w:rFonts w:ascii="Calibri" w:cs="Calibri" w:eastAsia="Calibri" w:hAnsi="Calibri"/>
                <w:b/>
                <w:bCs/>
                <w:color w:val="166534"/>
                <w:sz w:val="22"/>
                <w:szCs w:val="22"/>
              </w:rPr>
              <w:t xml:space="preserve">1,000 hrs/year</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~500 email events/month × 10 min × 12</w:t>
            </w:r>
          </w:p>
        </w:tc>
      </w:tr>
      <w:tr>
        <w:tc>
          <w:tcPr>
            <w:tcW w:type="dxa" w:w="3000"/>
            <w:shd w:fill="F8FAFC" w:val="clear"/>
          </w:tcPr>
          <w:p>
            <w:pPr>
              <w:spacing w:after="40" w:before="40"/>
            </w:pPr>
            <w:r>
              <w:rPr>
                <w:rFonts w:ascii="Calibri" w:cs="Calibri" w:eastAsia="Calibri" w:hAnsi="Calibri"/>
                <w:b/>
                <w:bCs/>
                <w:color w:val="0A1628"/>
                <w:sz w:val="20"/>
                <w:szCs w:val="20"/>
              </w:rPr>
              <w:t xml:space="preserve">Status &amp; lifecycle tracking</w:t>
            </w:r>
          </w:p>
        </w:tc>
        <w:tc>
          <w:tcPr>
            <w:tcW w:type="dxa" w:w="2200"/>
            <w:shd w:fill="F8FAFC" w:val="clear"/>
          </w:tcPr>
          <w:p>
            <w:pPr>
              <w:spacing w:after="40" w:before="40"/>
            </w:pPr>
            <w:r>
              <w:rPr>
                <w:rFonts w:ascii="Calibri" w:cs="Calibri" w:eastAsia="Calibri" w:hAnsi="Calibri"/>
                <w:b/>
                <w:bCs/>
                <w:color w:val="166534"/>
                <w:sz w:val="22"/>
                <w:szCs w:val="22"/>
              </w:rPr>
              <w:t xml:space="preserve">1,008 hrs/year</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600 checks/month × 14 min × 12 (realistically capped)</w:t>
            </w:r>
          </w:p>
        </w:tc>
      </w:tr>
      <w:tr>
        <w:tc>
          <w:tcPr>
            <w:tcW w:type="dxa" w:w="3000"/>
            <w:shd w:fill="FFFFFF" w:val="clear"/>
          </w:tcPr>
          <w:p>
            <w:pPr>
              <w:spacing w:after="40" w:before="40"/>
            </w:pPr>
            <w:r>
              <w:rPr>
                <w:rFonts w:ascii="Calibri" w:cs="Calibri" w:eastAsia="Calibri" w:hAnsi="Calibri"/>
                <w:b/>
                <w:bCs/>
                <w:color w:val="0A1628"/>
                <w:sz w:val="20"/>
                <w:szCs w:val="20"/>
              </w:rPr>
              <w:t xml:space="preserve">Leadership reporting eliminated</w:t>
            </w:r>
          </w:p>
        </w:tc>
        <w:tc>
          <w:tcPr>
            <w:tcW w:type="dxa" w:w="2200"/>
            <w:shd w:fill="FFFFFF" w:val="clear"/>
          </w:tcPr>
          <w:p>
            <w:pPr>
              <w:spacing w:after="40" w:before="40"/>
            </w:pPr>
            <w:r>
              <w:rPr>
                <w:rFonts w:ascii="Calibri" w:cs="Calibri" w:eastAsia="Calibri" w:hAnsi="Calibri"/>
                <w:b/>
                <w:bCs/>
                <w:color w:val="166534"/>
                <w:sz w:val="22"/>
                <w:szCs w:val="22"/>
              </w:rPr>
              <w:t xml:space="preserve">130 hrs/year</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2.5 hrs/week × 52 weeks</w:t>
            </w:r>
          </w:p>
        </w:tc>
      </w:tr>
      <w:tr>
        <w:tc>
          <w:tcPr>
            <w:tcW w:type="dxa" w:w="3000"/>
            <w:shd w:fill="F8FAFC" w:val="clear"/>
          </w:tcPr>
          <w:p>
            <w:pPr>
              <w:spacing w:after="40" w:before="40"/>
            </w:pPr>
            <w:r>
              <w:rPr>
                <w:rFonts w:ascii="Calibri" w:cs="Calibri" w:eastAsia="Calibri" w:hAnsi="Calibri"/>
                <w:b/>
                <w:bCs/>
                <w:color w:val="0A1628"/>
                <w:sz w:val="20"/>
                <w:szCs w:val="20"/>
              </w:rPr>
              <w:t xml:space="preserve">Rate Card auto-lookup</w:t>
            </w:r>
          </w:p>
        </w:tc>
        <w:tc>
          <w:tcPr>
            <w:tcW w:type="dxa" w:w="2200"/>
            <w:shd w:fill="F8FAFC" w:val="clear"/>
          </w:tcPr>
          <w:p>
            <w:pPr>
              <w:spacing w:after="40" w:before="40"/>
            </w:pPr>
            <w:r>
              <w:rPr>
                <w:rFonts w:ascii="Calibri" w:cs="Calibri" w:eastAsia="Calibri" w:hAnsi="Calibri"/>
                <w:b/>
                <w:bCs/>
                <w:color w:val="166534"/>
                <w:sz w:val="22"/>
                <w:szCs w:val="22"/>
              </w:rPr>
              <w:t xml:space="preserve">150 hrs/year</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100 submissions/month × 7.5 min × 12</w:t>
            </w:r>
          </w:p>
        </w:tc>
      </w:tr>
      <w:tr>
        <w:tc>
          <w:tcPr>
            <w:tcW w:type="dxa" w:w="3000"/>
            <w:shd w:fill="FFFFFF" w:val="clear"/>
          </w:tcPr>
          <w:p>
            <w:pPr>
              <w:spacing w:after="40" w:before="40"/>
            </w:pPr>
            <w:r>
              <w:rPr>
                <w:rFonts w:ascii="Calibri" w:cs="Calibri" w:eastAsia="Calibri" w:hAnsi="Calibri"/>
                <w:b/>
                <w:bCs/>
                <w:color w:val="0A1628"/>
                <w:sz w:val="20"/>
                <w:szCs w:val="20"/>
              </w:rPr>
              <w:t xml:space="preserve">Access management reduction</w:t>
            </w:r>
          </w:p>
        </w:tc>
        <w:tc>
          <w:tcPr>
            <w:tcW w:type="dxa" w:w="2200"/>
            <w:shd w:fill="FFFFFF" w:val="clear"/>
          </w:tcPr>
          <w:p>
            <w:pPr>
              <w:spacing w:after="40" w:before="40"/>
            </w:pPr>
            <w:r>
              <w:rPr>
                <w:rFonts w:ascii="Calibri" w:cs="Calibri" w:eastAsia="Calibri" w:hAnsi="Calibri"/>
                <w:b/>
                <w:bCs/>
                <w:color w:val="166534"/>
                <w:sz w:val="22"/>
                <w:szCs w:val="22"/>
              </w:rPr>
              <w:t xml:space="preserve">25 hrs/year</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Onboarding + ongoing changes</w:t>
            </w:r>
          </w:p>
        </w:tc>
      </w:tr>
      <w:tr>
        <w:tc>
          <w:tcPr>
            <w:tcW w:type="dxa" w:w="3000"/>
            <w:shd w:fill="F8FAFC" w:val="clear"/>
          </w:tcPr>
          <w:p>
            <w:pPr>
              <w:spacing w:after="40" w:before="40"/>
            </w:pPr>
            <w:r>
              <w:rPr>
                <w:rFonts w:ascii="Calibri" w:cs="Calibri" w:eastAsia="Calibri" w:hAnsi="Calibri"/>
                <w:b/>
                <w:bCs/>
                <w:color w:val="0A1628"/>
                <w:sz w:val="20"/>
                <w:szCs w:val="20"/>
              </w:rPr>
              <w:t xml:space="preserve">TOTAL ANNUAL TIME SAVED</w:t>
            </w:r>
          </w:p>
        </w:tc>
        <w:tc>
          <w:tcPr>
            <w:tcW w:type="dxa" w:w="2200"/>
            <w:shd w:fill="F8FAFC" w:val="clear"/>
          </w:tcPr>
          <w:p>
            <w:pPr>
              <w:spacing w:after="40" w:before="40"/>
            </w:pPr>
            <w:r>
              <w:rPr>
                <w:rFonts w:ascii="Calibri" w:cs="Calibri" w:eastAsia="Calibri" w:hAnsi="Calibri"/>
                <w:b/>
                <w:bCs/>
                <w:color w:val="166534"/>
                <w:sz w:val="22"/>
                <w:szCs w:val="22"/>
              </w:rPr>
              <w:t xml:space="preserve">~2,913 hrs/year</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Raw sum — see adjusted figure below</w:t>
            </w:r>
          </w:p>
        </w:tc>
      </w:tr>
      <w:tr>
        <w:tc>
          <w:tcPr>
            <w:tcW w:type="dxa" w:w="3000"/>
            <w:shd w:fill="FFFFFF" w:val="clear"/>
          </w:tcPr>
          <w:p>
            <w:pPr>
              <w:spacing w:after="40" w:before="40"/>
            </w:pPr>
            <w:r>
              <w:rPr>
                <w:rFonts w:ascii="Calibri" w:cs="Calibri" w:eastAsia="Calibri" w:hAnsi="Calibri"/>
                <w:b/>
                <w:bCs/>
                <w:color w:val="0A1628"/>
                <w:sz w:val="20"/>
                <w:szCs w:val="20"/>
              </w:rPr>
              <w:t xml:space="preserve">ADJUSTED TOTAL (excl. overlap, 75% efficiency)</w:t>
            </w:r>
          </w:p>
        </w:tc>
        <w:tc>
          <w:tcPr>
            <w:tcW w:type="dxa" w:w="2200"/>
            <w:shd w:fill="FFFFFF" w:val="clear"/>
          </w:tcPr>
          <w:p>
            <w:pPr>
              <w:spacing w:after="40" w:before="40"/>
            </w:pPr>
            <w:r>
              <w:rPr>
                <w:rFonts w:ascii="Calibri" w:cs="Calibri" w:eastAsia="Calibri" w:hAnsi="Calibri"/>
                <w:b/>
                <w:bCs/>
                <w:color w:val="166534"/>
                <w:sz w:val="22"/>
                <w:szCs w:val="22"/>
              </w:rPr>
              <w:t xml:space="preserve">~1,350 hrs/year</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Conservative 75% realisation factor applied</w:t>
            </w:r>
          </w:p>
        </w:tc>
      </w:tr>
    </w:tbl>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Financial Value (at ₹750/hour blended GBS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A1628" w:val="clear"/>
          </w:tcPr>
          <w:p>
            <w:r>
              <w:rPr>
                <w:rFonts w:ascii="Calibri" w:cs="Calibri" w:eastAsia="Calibri" w:hAnsi="Calibri"/>
                <w:b/>
                <w:bCs/>
                <w:color w:val="FFFFFF"/>
                <w:sz w:val="22"/>
                <w:szCs w:val="22"/>
              </w:rPr>
              <w:t xml:space="preserve">Metric</w:t>
            </w:r>
          </w:p>
        </w:tc>
        <w:tc>
          <w:tcPr>
            <w:tcW w:type="dxa" w:w="4680"/>
            <w:shd w:fill="0A1628" w:val="clear"/>
          </w:tcPr>
          <w:p>
            <w:r>
              <w:rPr>
                <w:rFonts w:ascii="Calibri" w:cs="Calibri" w:eastAsia="Calibri" w:hAnsi="Calibri"/>
                <w:b/>
                <w:bCs/>
                <w:color w:val="FFFFFF"/>
                <w:sz w:val="22"/>
                <w:szCs w:val="22"/>
              </w:rPr>
              <w:t xml:space="preserve">Value</w:t>
            </w:r>
          </w:p>
        </w:tc>
      </w:tr>
      <w:tr>
        <w:tc>
          <w:tcPr>
            <w:tcW w:type="dxa" w:w="4680"/>
            <w:shd w:fill="F8FAFC" w:val="clear"/>
          </w:tcPr>
          <w:p>
            <w:r>
              <w:rPr>
                <w:rFonts w:ascii="Calibri" w:cs="Calibri" w:eastAsia="Calibri" w:hAnsi="Calibri"/>
                <w:b w:val="false"/>
                <w:bCs w:val="false"/>
                <w:color w:val="0A1628"/>
                <w:sz w:val="22"/>
                <w:szCs w:val="22"/>
              </w:rPr>
              <w:t xml:space="preserve">Annual hours saved (adjusted)</w:t>
            </w:r>
          </w:p>
        </w:tc>
        <w:tc>
          <w:tcPr>
            <w:tcW w:type="dxa" w:w="4680"/>
            <w:shd w:fill="F8FAFC" w:val="clear"/>
          </w:tcPr>
          <w:p>
            <w:r>
              <w:rPr>
                <w:rFonts w:ascii="Calibri" w:cs="Calibri" w:eastAsia="Calibri" w:hAnsi="Calibri"/>
                <w:b/>
                <w:bCs/>
                <w:color w:val="0369A1"/>
                <w:sz w:val="22"/>
                <w:szCs w:val="22"/>
              </w:rPr>
              <w:t xml:space="preserve">~1,350 hrs</w:t>
            </w:r>
          </w:p>
        </w:tc>
      </w:tr>
      <w:tr>
        <w:tc>
          <w:tcPr>
            <w:tcW w:type="dxa" w:w="4680"/>
            <w:shd w:fill="FFFFFF" w:val="clear"/>
          </w:tcPr>
          <w:p>
            <w:r>
              <w:rPr>
                <w:rFonts w:ascii="Calibri" w:cs="Calibri" w:eastAsia="Calibri" w:hAnsi="Calibri"/>
                <w:b w:val="false"/>
                <w:bCs w:val="false"/>
                <w:color w:val="0A1628"/>
                <w:sz w:val="22"/>
                <w:szCs w:val="22"/>
              </w:rPr>
              <w:t xml:space="preserve">Blended hourly rate (GBS analyst/exec)</w:t>
            </w:r>
          </w:p>
        </w:tc>
        <w:tc>
          <w:tcPr>
            <w:tcW w:type="dxa" w:w="4680"/>
            <w:shd w:fill="FFFFFF" w:val="clear"/>
          </w:tcPr>
          <w:p>
            <w:r>
              <w:rPr>
                <w:rFonts w:ascii="Calibri" w:cs="Calibri" w:eastAsia="Calibri" w:hAnsi="Calibri"/>
                <w:b/>
                <w:bCs/>
                <w:color w:val="0369A1"/>
                <w:sz w:val="22"/>
                <w:szCs w:val="22"/>
              </w:rPr>
              <w:t xml:space="preserve">₹750/hour</w:t>
            </w:r>
          </w:p>
        </w:tc>
      </w:tr>
      <w:tr>
        <w:tc>
          <w:tcPr>
            <w:tcW w:type="dxa" w:w="4680"/>
            <w:shd w:fill="F8FAFC" w:val="clear"/>
          </w:tcPr>
          <w:p>
            <w:r>
              <w:rPr>
                <w:rFonts w:ascii="Calibri" w:cs="Calibri" w:eastAsia="Calibri" w:hAnsi="Calibri"/>
                <w:b w:val="false"/>
                <w:bCs w:val="false"/>
                <w:color w:val="0A1628"/>
                <w:sz w:val="22"/>
                <w:szCs w:val="22"/>
              </w:rPr>
              <w:t xml:space="preserve">Annual cost saving — direct labour</w:t>
            </w:r>
          </w:p>
        </w:tc>
        <w:tc>
          <w:tcPr>
            <w:tcW w:type="dxa" w:w="4680"/>
            <w:shd w:fill="F8FAFC" w:val="clear"/>
          </w:tcPr>
          <w:p>
            <w:r>
              <w:rPr>
                <w:rFonts w:ascii="Calibri" w:cs="Calibri" w:eastAsia="Calibri" w:hAnsi="Calibri"/>
                <w:b/>
                <w:bCs/>
                <w:color w:val="0369A1"/>
                <w:sz w:val="22"/>
                <w:szCs w:val="22"/>
              </w:rPr>
              <w:t xml:space="preserve">₹10,12,500 (~₹10.1 lakhs)</w:t>
            </w:r>
          </w:p>
        </w:tc>
      </w:tr>
      <w:tr>
        <w:tc>
          <w:tcPr>
            <w:tcW w:type="dxa" w:w="4680"/>
            <w:shd w:fill="FFFFFF" w:val="clear"/>
          </w:tcPr>
          <w:p>
            <w:r>
              <w:rPr>
                <w:rFonts w:ascii="Calibri" w:cs="Calibri" w:eastAsia="Calibri" w:hAnsi="Calibri"/>
                <w:b w:val="false"/>
                <w:bCs w:val="false"/>
                <w:color w:val="0A1628"/>
                <w:sz w:val="22"/>
                <w:szCs w:val="22"/>
              </w:rPr>
              <w:t xml:space="preserve">3-year total value (no inflation adj.)</w:t>
            </w:r>
          </w:p>
        </w:tc>
        <w:tc>
          <w:tcPr>
            <w:tcW w:type="dxa" w:w="4680"/>
            <w:shd w:fill="FFFFFF" w:val="clear"/>
          </w:tcPr>
          <w:p>
            <w:r>
              <w:rPr>
                <w:rFonts w:ascii="Calibri" w:cs="Calibri" w:eastAsia="Calibri" w:hAnsi="Calibri"/>
                <w:b/>
                <w:bCs/>
                <w:color w:val="0369A1"/>
                <w:sz w:val="22"/>
                <w:szCs w:val="22"/>
              </w:rPr>
              <w:t xml:space="preserve">₹30,37,500 (~₹30.4 lakhs)</w:t>
            </w:r>
          </w:p>
        </w:tc>
      </w:tr>
      <w:tr>
        <w:tc>
          <w:tcPr>
            <w:tcW w:type="dxa" w:w="4680"/>
            <w:shd w:fill="F8FAFC" w:val="clear"/>
          </w:tcPr>
          <w:p>
            <w:r>
              <w:rPr>
                <w:rFonts w:ascii="Calibri" w:cs="Calibri" w:eastAsia="Calibri" w:hAnsi="Calibri"/>
                <w:b/>
                <w:bCs/>
                <w:color w:val="0A1628"/>
                <w:sz w:val="22"/>
                <w:szCs w:val="22"/>
              </w:rPr>
              <w:t xml:space="preserve">Equivalent USD (@ ₹84/$)</w:t>
            </w:r>
          </w:p>
        </w:tc>
        <w:tc>
          <w:tcPr>
            <w:tcW w:type="dxa" w:w="4680"/>
            <w:shd w:fill="F8FAFC" w:val="clear"/>
          </w:tcPr>
          <w:p>
            <w:r>
              <w:rPr>
                <w:rFonts w:ascii="Calibri" w:cs="Calibri" w:eastAsia="Calibri" w:hAnsi="Calibri"/>
                <w:b/>
                <w:bCs/>
                <w:color w:val="166534"/>
                <w:sz w:val="22"/>
                <w:szCs w:val="22"/>
              </w:rPr>
              <w:t xml:space="preserve">~$12,054/year · $36,161 over 3 years</w:t>
            </w:r>
          </w:p>
        </w:tc>
      </w:tr>
      <w:tr>
        <w:tc>
          <w:tcPr>
            <w:tcW w:type="dxa" w:w="4680"/>
            <w:shd w:fill="FFFFFF" w:val="clear"/>
          </w:tcPr>
          <w:p>
            <w:r>
              <w:rPr>
                <w:rFonts w:ascii="Calibri" w:cs="Calibri" w:eastAsia="Calibri" w:hAnsi="Calibri"/>
                <w:b/>
                <w:bCs/>
                <w:color w:val="0A1628"/>
                <w:sz w:val="22"/>
                <w:szCs w:val="22"/>
              </w:rPr>
              <w:t xml:space="preserve">App build cost (intern time only)</w:t>
            </w:r>
          </w:p>
        </w:tc>
        <w:tc>
          <w:tcPr>
            <w:tcW w:type="dxa" w:w="4680"/>
            <w:shd w:fill="FFFFFF" w:val="clear"/>
          </w:tcPr>
          <w:p>
            <w:r>
              <w:rPr>
                <w:rFonts w:ascii="Calibri" w:cs="Calibri" w:eastAsia="Calibri" w:hAnsi="Calibri"/>
                <w:b/>
                <w:bCs/>
                <w:color w:val="166534"/>
                <w:sz w:val="22"/>
                <w:szCs w:val="22"/>
              </w:rPr>
              <w:t xml:space="preserve">~2 months internship = ~₹60,000 cost</w:t>
            </w:r>
          </w:p>
        </w:tc>
      </w:tr>
      <w:tr>
        <w:tc>
          <w:tcPr>
            <w:tcW w:type="dxa" w:w="4680"/>
            <w:shd w:fill="F8FAFC" w:val="clear"/>
          </w:tcPr>
          <w:p>
            <w:r>
              <w:rPr>
                <w:rFonts w:ascii="Calibri" w:cs="Calibri" w:eastAsia="Calibri" w:hAnsi="Calibri"/>
                <w:b/>
                <w:bCs/>
                <w:color w:val="0A1628"/>
                <w:sz w:val="22"/>
                <w:szCs w:val="22"/>
              </w:rPr>
              <w:t xml:space="preserve">Return on Investment (Year 1)</w:t>
            </w:r>
          </w:p>
        </w:tc>
        <w:tc>
          <w:tcPr>
            <w:tcW w:type="dxa" w:w="4680"/>
            <w:shd w:fill="F8FAFC" w:val="clear"/>
          </w:tcPr>
          <w:p>
            <w:r>
              <w:rPr>
                <w:rFonts w:ascii="Calibri" w:cs="Calibri" w:eastAsia="Calibri" w:hAnsi="Calibri"/>
                <w:b/>
                <w:bCs/>
                <w:color w:val="166534"/>
                <w:sz w:val="22"/>
                <w:szCs w:val="22"/>
              </w:rPr>
              <w:t xml:space="preserve">~16.9× ROI</w:t>
            </w:r>
          </w:p>
        </w:tc>
      </w:tr>
    </w:tbl>
    <w:p>
      <w:pPr>
        <w:spacing w:after="0" w:before="0"/>
      </w:pPr>
    </w:p>
    <w:p>
      <w:pPr>
        <w:spacing w:after="0" w:before="0"/>
      </w:pPr>
    </w:p>
    <w:p>
      <w:pPr>
        <w:pStyle w:val="Heading1"/>
        <w:pBdr>
          <w:left w:val="thick" w:color="E3001B" w:sz="12"/>
        </w:pBdr>
        <w:shd w:fill="0A1628" w:val="clear"/>
        <w:spacing w:after="160" w:before="320"/>
        <w:ind w:left="200" w:right="200"/>
      </w:pPr>
      <w:r>
        <w:rPr>
          <w:rFonts w:ascii="Calibri" w:cs="Calibri" w:eastAsia="Calibri" w:hAnsi="Calibri"/>
          <w:b/>
          <w:bCs/>
          <w:color w:val="FFFFFF"/>
          <w:sz w:val="28"/>
          <w:szCs w:val="28"/>
        </w:rPr>
        <w:t xml:space="preserve">SECTION 3 — PROCESS QUALITY &amp; DATA IMPACT</w:t>
      </w:r>
    </w:p>
    <w:p>
      <w:pPr>
        <w:pBdr>
          <w:bottom w:val="single" w:color="0A1628" w:sz="6"/>
        </w:pBdr>
        <w:spacing w:after="80" w:before="240"/>
      </w:pPr>
      <w:r>
        <w:rPr>
          <w:rFonts w:ascii="Calibri" w:cs="Calibri" w:eastAsia="Calibri" w:hAnsi="Calibri"/>
          <w:b/>
          <w:bCs/>
          <w:color w:val="0A1628"/>
          <w:sz w:val="24"/>
          <w:szCs w:val="24"/>
        </w:rPr>
        <w:t xml:space="preserve">3.1 Data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shd w:fill="0A1628" w:val="clear"/>
          </w:tcPr>
          <w:p>
            <w:r>
              <w:rPr>
                <w:rFonts w:ascii="Calibri" w:cs="Calibri" w:eastAsia="Calibri" w:hAnsi="Calibri"/>
                <w:b/>
                <w:bCs/>
                <w:color w:val="FFFFFF"/>
                <w:sz w:val="20"/>
                <w:szCs w:val="20"/>
              </w:rPr>
              <w:t xml:space="preserve">Metric</w:t>
            </w:r>
          </w:p>
        </w:tc>
        <w:tc>
          <w:tcPr>
            <w:tcW w:type="dxa" w:w="2200"/>
            <w:shd w:fill="0A1628" w:val="clear"/>
          </w:tcPr>
          <w:p>
            <w:r>
              <w:rPr>
                <w:rFonts w:ascii="Calibri" w:cs="Calibri" w:eastAsia="Calibri" w:hAnsi="Calibri"/>
                <w:b/>
                <w:bCs/>
                <w:color w:val="FFFFFF"/>
                <w:sz w:val="20"/>
                <w:szCs w:val="20"/>
              </w:rPr>
              <w:t xml:space="preserve">Quantified Impact</w:t>
            </w:r>
          </w:p>
        </w:tc>
        <w:tc>
          <w:tcPr>
            <w:tcW w:type="dxa" w:w="4160"/>
            <w:shd w:fill="0A1628" w:val="clear"/>
          </w:tcPr>
          <w:p>
            <w:r>
              <w:rPr>
                <w:rFonts w:ascii="Calibri" w:cs="Calibri" w:eastAsia="Calibri" w:hAnsi="Calibri"/>
                <w:b/>
                <w:bCs/>
                <w:color w:val="FFFFFF"/>
                <w:sz w:val="20"/>
                <w:szCs w:val="20"/>
              </w:rPr>
              <w:t xml:space="preserve">Basis of Calculation</w:t>
            </w:r>
          </w:p>
        </w:tc>
      </w:tr>
      <w:tr>
        <w:tc>
          <w:tcPr>
            <w:tcW w:type="dxa" w:w="3000"/>
            <w:shd w:fill="F8FAFC" w:val="clear"/>
          </w:tcPr>
          <w:p>
            <w:pPr>
              <w:spacing w:after="40" w:before="40"/>
            </w:pPr>
            <w:r>
              <w:rPr>
                <w:rFonts w:ascii="Calibri" w:cs="Calibri" w:eastAsia="Calibri" w:hAnsi="Calibri"/>
                <w:b/>
                <w:bCs/>
                <w:color w:val="0A1628"/>
                <w:sz w:val="20"/>
                <w:szCs w:val="20"/>
              </w:rPr>
              <w:t xml:space="preserve">Opportunity fields captured (before)</w:t>
            </w:r>
          </w:p>
        </w:tc>
        <w:tc>
          <w:tcPr>
            <w:tcW w:type="dxa" w:w="2200"/>
            <w:shd w:fill="F8FAFC" w:val="clear"/>
          </w:tcPr>
          <w:p>
            <w:pPr>
              <w:spacing w:after="40" w:before="40"/>
            </w:pPr>
            <w:r>
              <w:rPr>
                <w:rFonts w:ascii="Calibri" w:cs="Calibri" w:eastAsia="Calibri" w:hAnsi="Calibri"/>
                <w:b/>
                <w:bCs/>
                <w:color w:val="166534"/>
                <w:sz w:val="22"/>
                <w:szCs w:val="22"/>
              </w:rPr>
              <w:t xml:space="preserve">~5–7 fields</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Title, description, submitter — rest inconsistent</w:t>
            </w:r>
          </w:p>
        </w:tc>
      </w:tr>
      <w:tr>
        <w:tc>
          <w:tcPr>
            <w:tcW w:type="dxa" w:w="3000"/>
            <w:shd w:fill="FFFFFF" w:val="clear"/>
          </w:tcPr>
          <w:p>
            <w:pPr>
              <w:spacing w:after="40" w:before="40"/>
            </w:pPr>
            <w:r>
              <w:rPr>
                <w:rFonts w:ascii="Calibri" w:cs="Calibri" w:eastAsia="Calibri" w:hAnsi="Calibri"/>
                <w:b/>
                <w:bCs/>
                <w:color w:val="0A1628"/>
                <w:sz w:val="20"/>
                <w:szCs w:val="20"/>
              </w:rPr>
              <w:t xml:space="preserve">Opportunity fields captured (after AIT)</w:t>
            </w:r>
          </w:p>
        </w:tc>
        <w:tc>
          <w:tcPr>
            <w:tcW w:type="dxa" w:w="2200"/>
            <w:shd w:fill="FFFFFF" w:val="clear"/>
          </w:tcPr>
          <w:p>
            <w:pPr>
              <w:spacing w:after="40" w:before="40"/>
            </w:pPr>
            <w:r>
              <w:rPr>
                <w:rFonts w:ascii="Calibri" w:cs="Calibri" w:eastAsia="Calibri" w:hAnsi="Calibri"/>
                <w:b/>
                <w:bCs/>
                <w:color w:val="166534"/>
                <w:sz w:val="22"/>
                <w:szCs w:val="22"/>
              </w:rPr>
              <w:t xml:space="preserve">17 structured fields</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Full context: Tower, Center, Category, FTEs, Stage, Status, Owner, Rate Card, Dates, Drop Reason</w:t>
            </w:r>
          </w:p>
        </w:tc>
      </w:tr>
      <w:tr>
        <w:tc>
          <w:tcPr>
            <w:tcW w:type="dxa" w:w="3000"/>
            <w:shd w:fill="F8FAFC" w:val="clear"/>
          </w:tcPr>
          <w:p>
            <w:pPr>
              <w:spacing w:after="40" w:before="40"/>
            </w:pPr>
            <w:r>
              <w:rPr>
                <w:rFonts w:ascii="Calibri" w:cs="Calibri" w:eastAsia="Calibri" w:hAnsi="Calibri"/>
                <w:b/>
                <w:bCs/>
                <w:color w:val="0A1628"/>
                <w:sz w:val="20"/>
                <w:szCs w:val="20"/>
              </w:rPr>
              <w:t xml:space="preserve">Rate Card data completion rate</w:t>
            </w:r>
          </w:p>
        </w:tc>
        <w:tc>
          <w:tcPr>
            <w:tcW w:type="dxa" w:w="2200"/>
            <w:shd w:fill="F8FAFC" w:val="clear"/>
          </w:tcPr>
          <w:p>
            <w:pPr>
              <w:spacing w:after="40" w:before="40"/>
            </w:pPr>
            <w:r>
              <w:rPr>
                <w:rFonts w:ascii="Calibri" w:cs="Calibri" w:eastAsia="Calibri" w:hAnsi="Calibri"/>
                <w:b/>
                <w:bCs/>
                <w:color w:val="166534"/>
                <w:sz w:val="22"/>
                <w:szCs w:val="22"/>
              </w:rPr>
              <w:t xml:space="preserve">~40% → 100%</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Auto-lookup eliminates manual omission</w:t>
            </w:r>
          </w:p>
        </w:tc>
      </w:tr>
      <w:tr>
        <w:tc>
          <w:tcPr>
            <w:tcW w:type="dxa" w:w="3000"/>
            <w:shd w:fill="FFFFFF" w:val="clear"/>
          </w:tcPr>
          <w:p>
            <w:pPr>
              <w:spacing w:after="40" w:before="40"/>
            </w:pPr>
            <w:r>
              <w:rPr>
                <w:rFonts w:ascii="Calibri" w:cs="Calibri" w:eastAsia="Calibri" w:hAnsi="Calibri"/>
                <w:b/>
                <w:bCs/>
                <w:color w:val="0A1628"/>
                <w:sz w:val="20"/>
                <w:szCs w:val="20"/>
              </w:rPr>
              <w:t xml:space="preserve">Date of submission accuracy</w:t>
            </w:r>
          </w:p>
        </w:tc>
        <w:tc>
          <w:tcPr>
            <w:tcW w:type="dxa" w:w="2200"/>
            <w:shd w:fill="FFFFFF" w:val="clear"/>
          </w:tcPr>
          <w:p>
            <w:pPr>
              <w:spacing w:after="40" w:before="40"/>
            </w:pPr>
            <w:r>
              <w:rPr>
                <w:rFonts w:ascii="Calibri" w:cs="Calibri" w:eastAsia="Calibri" w:hAnsi="Calibri"/>
                <w:b/>
                <w:bCs/>
                <w:color w:val="166534"/>
                <w:sz w:val="22"/>
                <w:szCs w:val="22"/>
              </w:rPr>
              <w:t xml:space="preserve">Low (~60%)</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Often filled retrospectively in Excel</w:t>
            </w:r>
          </w:p>
        </w:tc>
      </w:tr>
      <w:tr>
        <w:tc>
          <w:tcPr>
            <w:tcW w:type="dxa" w:w="3000"/>
            <w:shd w:fill="F8FAFC" w:val="clear"/>
          </w:tcPr>
          <w:p>
            <w:pPr>
              <w:spacing w:after="40" w:before="40"/>
            </w:pPr>
            <w:r>
              <w:rPr>
                <w:rFonts w:ascii="Calibri" w:cs="Calibri" w:eastAsia="Calibri" w:hAnsi="Calibri"/>
                <w:b/>
                <w:bCs/>
                <w:color w:val="0A1628"/>
                <w:sz w:val="20"/>
                <w:szCs w:val="20"/>
              </w:rPr>
              <w:t xml:space="preserve">Date of submission accuracy (AIT)</w:t>
            </w:r>
          </w:p>
        </w:tc>
        <w:tc>
          <w:tcPr>
            <w:tcW w:type="dxa" w:w="2200"/>
            <w:shd w:fill="F8FAFC" w:val="clear"/>
          </w:tcPr>
          <w:p>
            <w:pPr>
              <w:spacing w:after="40" w:before="40"/>
            </w:pPr>
            <w:r>
              <w:rPr>
                <w:rFonts w:ascii="Calibri" w:cs="Calibri" w:eastAsia="Calibri" w:hAnsi="Calibri"/>
                <w:b/>
                <w:bCs/>
                <w:color w:val="166534"/>
                <w:sz w:val="22"/>
                <w:szCs w:val="22"/>
              </w:rPr>
              <w:t xml:space="preserve">100%</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Auto-captured via Now() at exact moment of submission</w:t>
            </w:r>
          </w:p>
        </w:tc>
      </w:tr>
      <w:tr>
        <w:tc>
          <w:tcPr>
            <w:tcW w:type="dxa" w:w="3000"/>
            <w:shd w:fill="FFFFFF" w:val="clear"/>
          </w:tcPr>
          <w:p>
            <w:pPr>
              <w:spacing w:after="40" w:before="40"/>
            </w:pPr>
            <w:r>
              <w:rPr>
                <w:rFonts w:ascii="Calibri" w:cs="Calibri" w:eastAsia="Calibri" w:hAnsi="Calibri"/>
                <w:b/>
                <w:bCs/>
                <w:color w:val="0A1628"/>
                <w:sz w:val="20"/>
                <w:szCs w:val="20"/>
              </w:rPr>
              <w:t xml:space="preserve">Submitter identity accuracy</w:t>
            </w:r>
          </w:p>
        </w:tc>
        <w:tc>
          <w:tcPr>
            <w:tcW w:type="dxa" w:w="2200"/>
            <w:shd w:fill="FFFFFF" w:val="clear"/>
          </w:tcPr>
          <w:p>
            <w:pPr>
              <w:spacing w:after="40" w:before="40"/>
            </w:pPr>
            <w:r>
              <w:rPr>
                <w:rFonts w:ascii="Calibri" w:cs="Calibri" w:eastAsia="Calibri" w:hAnsi="Calibri"/>
                <w:b/>
                <w:bCs/>
                <w:color w:val="166534"/>
                <w:sz w:val="22"/>
                <w:szCs w:val="22"/>
              </w:rPr>
              <w:t xml:space="preserve">Medium</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Dependent on who filled the Excel</w:t>
            </w:r>
          </w:p>
        </w:tc>
      </w:tr>
      <w:tr>
        <w:tc>
          <w:tcPr>
            <w:tcW w:type="dxa" w:w="3000"/>
            <w:shd w:fill="F8FAFC" w:val="clear"/>
          </w:tcPr>
          <w:p>
            <w:pPr>
              <w:spacing w:after="40" w:before="40"/>
            </w:pPr>
            <w:r>
              <w:rPr>
                <w:rFonts w:ascii="Calibri" w:cs="Calibri" w:eastAsia="Calibri" w:hAnsi="Calibri"/>
                <w:b/>
                <w:bCs/>
                <w:color w:val="0A1628"/>
                <w:sz w:val="20"/>
                <w:szCs w:val="20"/>
              </w:rPr>
              <w:t xml:space="preserve">Submitter identity accuracy (AIT)</w:t>
            </w:r>
          </w:p>
        </w:tc>
        <w:tc>
          <w:tcPr>
            <w:tcW w:type="dxa" w:w="2200"/>
            <w:shd w:fill="F8FAFC" w:val="clear"/>
          </w:tcPr>
          <w:p>
            <w:pPr>
              <w:spacing w:after="40" w:before="40"/>
            </w:pPr>
            <w:r>
              <w:rPr>
                <w:rFonts w:ascii="Calibri" w:cs="Calibri" w:eastAsia="Calibri" w:hAnsi="Calibri"/>
                <w:b/>
                <w:bCs/>
                <w:color w:val="166534"/>
                <w:sz w:val="22"/>
                <w:szCs w:val="22"/>
              </w:rPr>
              <w:t xml:space="preserve">100%</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Auto-captured via User() from M365 account — unforgeable</w:t>
            </w:r>
          </w:p>
        </w:tc>
      </w:tr>
    </w:tbl>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3.2 Process Standardisation</w:t>
      </w:r>
    </w:p>
    <w:p>
      <w:pPr>
        <w:spacing w:after="120" w:before="0"/>
      </w:pPr>
      <w:r>
        <w:rPr>
          <w:rFonts w:ascii="Calibri" w:cs="Calibri" w:eastAsia="Calibri" w:hAnsi="Calibri"/>
          <w:color w:val="374151"/>
          <w:sz w:val="22"/>
          <w:szCs w:val="22"/>
        </w:rPr>
        <w:t xml:space="preserve">Before AIT, every team had its own way of logging, communicating and tracking opportunities. Some used shared Excels, some used email, some used WhatsApp groups. There was no common taxonomy for Stage, Status, Category or Priority.</w:t>
      </w:r>
    </w:p>
    <w:p>
      <w:pPr>
        <w:spacing w:after="120" w:before="0"/>
      </w:pPr>
      <w:r>
        <w:rPr>
          <w:rFonts w:ascii="Calibri" w:cs="Calibri" w:eastAsia="Calibri" w:hAnsi="Calibri"/>
          <w:color w:val="374151"/>
          <w:sz w:val="22"/>
          <w:szCs w:val="22"/>
        </w:rPr>
        <w:t xml:space="preserve">AIT enforces a single taxonomy across all 50 users and 10 towers:</w:t>
      </w:r>
    </w:p>
    <w:p>
      <w:pPr>
        <w:pStyle w:val="ListParagraph"/>
        <w:numPr>
          <w:ilvl w:val="0"/>
          <w:numId w:val="1"/>
        </w:numPr>
        <w:spacing w:after="40" w:before="40"/>
      </w:pPr>
      <w:r>
        <w:rPr>
          <w:rFonts w:ascii="Calibri" w:cs="Calibri" w:eastAsia="Calibri" w:hAnsi="Calibri"/>
          <w:color w:val="374151"/>
          <w:sz w:val="22"/>
          <w:szCs w:val="22"/>
        </w:rPr>
        <w:t xml:space="preserve">Standardised 7-stage lifecycle: Idea → Assessment → Design/Improve → Build → Deployment → Executed → Benefit Realization</w:t>
      </w:r>
    </w:p>
    <w:p>
      <w:pPr>
        <w:pStyle w:val="ListParagraph"/>
        <w:numPr>
          <w:ilvl w:val="0"/>
          <w:numId w:val="1"/>
        </w:numPr>
        <w:spacing w:after="40" w:before="40"/>
      </w:pPr>
      <w:r>
        <w:rPr>
          <w:rFonts w:ascii="Calibri" w:cs="Calibri" w:eastAsia="Calibri" w:hAnsi="Calibri"/>
          <w:color w:val="374151"/>
          <w:sz w:val="22"/>
          <w:szCs w:val="22"/>
        </w:rPr>
        <w:t xml:space="preserve">Standardised 3-status model: In Progress, Implemented, Dropped</w:t>
      </w:r>
    </w:p>
    <w:p>
      <w:pPr>
        <w:pStyle w:val="ListParagraph"/>
        <w:numPr>
          <w:ilvl w:val="0"/>
          <w:numId w:val="1"/>
        </w:numPr>
        <w:spacing w:after="40" w:before="40"/>
      </w:pPr>
      <w:r>
        <w:rPr>
          <w:rFonts w:ascii="Calibri" w:cs="Calibri" w:eastAsia="Calibri" w:hAnsi="Calibri"/>
          <w:color w:val="374151"/>
          <w:sz w:val="22"/>
          <w:szCs w:val="22"/>
        </w:rPr>
        <w:t xml:space="preserve">Standardised 5-level prioritisation across all functions</w:t>
      </w:r>
    </w:p>
    <w:p>
      <w:pPr>
        <w:pStyle w:val="ListParagraph"/>
        <w:numPr>
          <w:ilvl w:val="0"/>
          <w:numId w:val="1"/>
        </w:numPr>
        <w:spacing w:after="40" w:before="40"/>
      </w:pPr>
      <w:r>
        <w:rPr>
          <w:rFonts w:ascii="Calibri" w:cs="Calibri" w:eastAsia="Calibri" w:hAnsi="Calibri"/>
          <w:color w:val="374151"/>
          <w:sz w:val="22"/>
          <w:szCs w:val="22"/>
        </w:rPr>
        <w:t xml:space="preserve">Drop Reason mandatory — every dropped opportunity requires documented justification</w:t>
      </w:r>
    </w:p>
    <w:p>
      <w:pPr>
        <w:pStyle w:val="ListParagraph"/>
        <w:numPr>
          <w:ilvl w:val="0"/>
          <w:numId w:val="1"/>
        </w:numPr>
        <w:spacing w:after="40" w:before="40"/>
      </w:pPr>
      <w:r>
        <w:rPr>
          <w:rFonts w:ascii="Calibri" w:cs="Calibri" w:eastAsia="Calibri" w:hAnsi="Calibri"/>
          <w:color w:val="374151"/>
          <w:sz w:val="22"/>
          <w:szCs w:val="22"/>
        </w:rPr>
        <w:t xml:space="preserve">Owner always assigned — accountability captured at submission</w:t>
      </w:r>
    </w:p>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3.3 FTE Impact Tracking &amp; Visibility</w:t>
      </w:r>
    </w:p>
    <w:p>
      <w:pPr>
        <w:spacing w:after="120" w:before="0"/>
      </w:pPr>
      <w:r>
        <w:rPr>
          <w:rFonts w:ascii="Calibri" w:cs="Calibri" w:eastAsia="Calibri" w:hAnsi="Calibri"/>
          <w:color w:val="374151"/>
          <w:sz w:val="22"/>
          <w:szCs w:val="22"/>
        </w:rPr>
        <w:t xml:space="preserve">The Realized FTEs field — editable only when Status = Implemented — creates a verifiable trail of actual benefit delivered vs. expected. Combined with the Rankings leaderboard, this gives GBS leadership:</w:t>
      </w:r>
    </w:p>
    <w:p>
      <w:pPr>
        <w:pStyle w:val="ListParagraph"/>
        <w:numPr>
          <w:ilvl w:val="0"/>
          <w:numId w:val="1"/>
        </w:numPr>
        <w:spacing w:after="40" w:before="40"/>
      </w:pPr>
      <w:r>
        <w:rPr>
          <w:rFonts w:ascii="Calibri" w:cs="Calibri" w:eastAsia="Calibri" w:hAnsi="Calibri"/>
          <w:color w:val="374151"/>
          <w:sz w:val="22"/>
          <w:szCs w:val="22"/>
        </w:rPr>
        <w:t xml:space="preserve">Top 5 highest-impact completed projects (by Realized FTEs)</w:t>
      </w:r>
    </w:p>
    <w:p>
      <w:pPr>
        <w:pStyle w:val="ListParagraph"/>
        <w:numPr>
          <w:ilvl w:val="0"/>
          <w:numId w:val="1"/>
        </w:numPr>
        <w:spacing w:after="40" w:before="40"/>
      </w:pPr>
      <w:r>
        <w:rPr>
          <w:rFonts w:ascii="Calibri" w:cs="Calibri" w:eastAsia="Calibri" w:hAnsi="Calibri"/>
          <w:color w:val="374151"/>
          <w:sz w:val="22"/>
          <w:szCs w:val="22"/>
        </w:rPr>
        <w:t xml:space="preserve">Fastest 5 completed projects (by actual cycle time)</w:t>
      </w:r>
    </w:p>
    <w:p>
      <w:pPr>
        <w:pStyle w:val="ListParagraph"/>
        <w:numPr>
          <w:ilvl w:val="0"/>
          <w:numId w:val="1"/>
        </w:numPr>
        <w:spacing w:after="40" w:before="40"/>
      </w:pPr>
      <w:r>
        <w:rPr>
          <w:rFonts w:ascii="Calibri" w:cs="Calibri" w:eastAsia="Calibri" w:hAnsi="Calibri"/>
          <w:color w:val="374151"/>
          <w:sz w:val="22"/>
          <w:szCs w:val="22"/>
        </w:rPr>
        <w:t xml:space="preserve">First 5 ideas initiated (pioneer recognition)</w:t>
      </w:r>
    </w:p>
    <w:p>
      <w:pPr>
        <w:pStyle w:val="ListParagraph"/>
        <w:numPr>
          <w:ilvl w:val="0"/>
          <w:numId w:val="1"/>
        </w:numPr>
        <w:spacing w:after="40" w:before="40"/>
      </w:pPr>
      <w:r>
        <w:rPr>
          <w:rFonts w:ascii="Calibri" w:cs="Calibri" w:eastAsia="Calibri" w:hAnsi="Calibri"/>
          <w:color w:val="374151"/>
          <w:sz w:val="22"/>
          <w:szCs w:val="22"/>
        </w:rPr>
        <w:t xml:space="preserve">Tower-level FTE contribution breakdown</w:t>
      </w:r>
    </w:p>
    <w:p>
      <w:pPr>
        <w:pStyle w:val="ListParagraph"/>
        <w:numPr>
          <w:ilvl w:val="0"/>
          <w:numId w:val="1"/>
        </w:numPr>
        <w:spacing w:after="40" w:before="40"/>
      </w:pPr>
      <w:r>
        <w:rPr>
          <w:rFonts w:ascii="Calibri" w:cs="Calibri" w:eastAsia="Calibri" w:hAnsi="Calibri"/>
          <w:color w:val="374151"/>
          <w:sz w:val="22"/>
          <w:szCs w:val="22"/>
        </w:rPr>
        <w:t xml:space="preserve">Category mix analysis across Automation, Standardization, Productivity, Performance Leveling</w:t>
      </w:r>
    </w:p>
    <w:p>
      <w:pPr>
        <w:spacing w:after="0" w:before="0"/>
      </w:pPr>
    </w:p>
    <w:p>
      <w:pPr>
        <w:pBdr>
          <w:bottom w:val="single" w:color="E2E8F0" w:sz="4"/>
        </w:pBdr>
        <w:spacing w:after="120" w:before="120"/>
      </w:pPr>
    </w:p>
    <w:p>
      <w:pPr>
        <w:spacing w:after="0" w:before="0"/>
      </w:pPr>
    </w:p>
    <w:p>
      <w:pPr>
        <w:pStyle w:val="Heading1"/>
        <w:pBdr>
          <w:left w:val="thick" w:color="E3001B" w:sz="12"/>
        </w:pBdr>
        <w:shd w:fill="0A1628" w:val="clear"/>
        <w:spacing w:after="160" w:before="320"/>
        <w:ind w:left="200" w:right="200"/>
      </w:pPr>
      <w:r>
        <w:rPr>
          <w:rFonts w:ascii="Calibri" w:cs="Calibri" w:eastAsia="Calibri" w:hAnsi="Calibri"/>
          <w:b/>
          <w:bCs/>
          <w:color w:val="FFFFFF"/>
          <w:sz w:val="28"/>
          <w:szCs w:val="28"/>
        </w:rPr>
        <w:t xml:space="preserve">SECTION 4 — ORGANISATIONAL IMPACT</w:t>
      </w:r>
    </w:p>
    <w:p>
      <w:pPr>
        <w:pBdr>
          <w:bottom w:val="single" w:color="0A1628" w:sz="6"/>
        </w:pBdr>
        <w:spacing w:after="80" w:before="240"/>
      </w:pPr>
      <w:r>
        <w:rPr>
          <w:rFonts w:ascii="Calibri" w:cs="Calibri" w:eastAsia="Calibri" w:hAnsi="Calibri"/>
          <w:b/>
          <w:bCs/>
          <w:color w:val="0A1628"/>
          <w:sz w:val="24"/>
          <w:szCs w:val="24"/>
        </w:rPr>
        <w:t xml:space="preserve">4.1 Scale &amp;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shd w:fill="0A1628" w:val="clear"/>
          </w:tcPr>
          <w:p>
            <w:r>
              <w:rPr>
                <w:rFonts w:ascii="Calibri" w:cs="Calibri" w:eastAsia="Calibri" w:hAnsi="Calibri"/>
                <w:b/>
                <w:bCs/>
                <w:color w:val="FFFFFF"/>
                <w:sz w:val="20"/>
                <w:szCs w:val="20"/>
              </w:rPr>
              <w:t xml:space="preserve">Metric</w:t>
            </w:r>
          </w:p>
        </w:tc>
        <w:tc>
          <w:tcPr>
            <w:tcW w:type="dxa" w:w="2200"/>
            <w:shd w:fill="0A1628" w:val="clear"/>
          </w:tcPr>
          <w:p>
            <w:r>
              <w:rPr>
                <w:rFonts w:ascii="Calibri" w:cs="Calibri" w:eastAsia="Calibri" w:hAnsi="Calibri"/>
                <w:b/>
                <w:bCs/>
                <w:color w:val="FFFFFF"/>
                <w:sz w:val="20"/>
                <w:szCs w:val="20"/>
              </w:rPr>
              <w:t xml:space="preserve">Quantified Impact</w:t>
            </w:r>
          </w:p>
        </w:tc>
        <w:tc>
          <w:tcPr>
            <w:tcW w:type="dxa" w:w="4160"/>
            <w:shd w:fill="0A1628" w:val="clear"/>
          </w:tcPr>
          <w:p>
            <w:r>
              <w:rPr>
                <w:rFonts w:ascii="Calibri" w:cs="Calibri" w:eastAsia="Calibri" w:hAnsi="Calibri"/>
                <w:b/>
                <w:bCs/>
                <w:color w:val="FFFFFF"/>
                <w:sz w:val="20"/>
                <w:szCs w:val="20"/>
              </w:rPr>
              <w:t xml:space="preserve">Basis of Calculation</w:t>
            </w:r>
          </w:p>
        </w:tc>
      </w:tr>
      <w:tr>
        <w:tc>
          <w:tcPr>
            <w:tcW w:type="dxa" w:w="3000"/>
            <w:shd w:fill="F8FAFC" w:val="clear"/>
          </w:tcPr>
          <w:p>
            <w:pPr>
              <w:spacing w:after="40" w:before="40"/>
            </w:pPr>
            <w:r>
              <w:rPr>
                <w:rFonts w:ascii="Calibri" w:cs="Calibri" w:eastAsia="Calibri" w:hAnsi="Calibri"/>
                <w:b/>
                <w:bCs/>
                <w:color w:val="0A1628"/>
                <w:sz w:val="20"/>
                <w:szCs w:val="20"/>
              </w:rPr>
              <w:t xml:space="preserve">Users covered</w:t>
            </w:r>
          </w:p>
        </w:tc>
        <w:tc>
          <w:tcPr>
            <w:tcW w:type="dxa" w:w="2200"/>
            <w:shd w:fill="F8FAFC" w:val="clear"/>
          </w:tcPr>
          <w:p>
            <w:pPr>
              <w:spacing w:after="40" w:before="40"/>
            </w:pPr>
            <w:r>
              <w:rPr>
                <w:rFonts w:ascii="Calibri" w:cs="Calibri" w:eastAsia="Calibri" w:hAnsi="Calibri"/>
                <w:b/>
                <w:bCs/>
                <w:color w:val="166534"/>
                <w:sz w:val="22"/>
                <w:szCs w:val="22"/>
              </w:rPr>
              <w:t xml:space="preserve">50+ across GBS</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GCC Ahmedabad + GCC Mexico + Genpact</w:t>
            </w:r>
          </w:p>
        </w:tc>
      </w:tr>
      <w:tr>
        <w:tc>
          <w:tcPr>
            <w:tcW w:type="dxa" w:w="3000"/>
            <w:shd w:fill="FFFFFF" w:val="clear"/>
          </w:tcPr>
          <w:p>
            <w:pPr>
              <w:spacing w:after="40" w:before="40"/>
            </w:pPr>
            <w:r>
              <w:rPr>
                <w:rFonts w:ascii="Calibri" w:cs="Calibri" w:eastAsia="Calibri" w:hAnsi="Calibri"/>
                <w:b/>
                <w:bCs/>
                <w:color w:val="0A1628"/>
                <w:sz w:val="20"/>
                <w:szCs w:val="20"/>
              </w:rPr>
              <w:t xml:space="preserve">Towers covered</w:t>
            </w:r>
          </w:p>
        </w:tc>
        <w:tc>
          <w:tcPr>
            <w:tcW w:type="dxa" w:w="2200"/>
            <w:shd w:fill="FFFFFF" w:val="clear"/>
          </w:tcPr>
          <w:p>
            <w:pPr>
              <w:spacing w:after="40" w:before="40"/>
            </w:pPr>
            <w:r>
              <w:rPr>
                <w:rFonts w:ascii="Calibri" w:cs="Calibri" w:eastAsia="Calibri" w:hAnsi="Calibri"/>
                <w:b/>
                <w:bCs/>
                <w:color w:val="166534"/>
                <w:sz w:val="22"/>
                <w:szCs w:val="22"/>
              </w:rPr>
              <w:t xml:space="preserve">10 towers</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TTC, ATR, GPS, SCM, PTP, OM, DMO, Procurement, GCO, FP&amp;A</w:t>
            </w:r>
          </w:p>
        </w:tc>
      </w:tr>
      <w:tr>
        <w:tc>
          <w:tcPr>
            <w:tcW w:type="dxa" w:w="3000"/>
            <w:shd w:fill="F8FAFC" w:val="clear"/>
          </w:tcPr>
          <w:p>
            <w:pPr>
              <w:spacing w:after="40" w:before="40"/>
            </w:pPr>
            <w:r>
              <w:rPr>
                <w:rFonts w:ascii="Calibri" w:cs="Calibri" w:eastAsia="Calibri" w:hAnsi="Calibri"/>
                <w:b/>
                <w:bCs/>
                <w:color w:val="0A1628"/>
                <w:sz w:val="20"/>
                <w:szCs w:val="20"/>
              </w:rPr>
              <w:t xml:space="preserve">Geographies</w:t>
            </w:r>
          </w:p>
        </w:tc>
        <w:tc>
          <w:tcPr>
            <w:tcW w:type="dxa" w:w="2200"/>
            <w:shd w:fill="F8FAFC" w:val="clear"/>
          </w:tcPr>
          <w:p>
            <w:pPr>
              <w:spacing w:after="40" w:before="40"/>
            </w:pPr>
            <w:r>
              <w:rPr>
                <w:rFonts w:ascii="Calibri" w:cs="Calibri" w:eastAsia="Calibri" w:hAnsi="Calibri"/>
                <w:b/>
                <w:bCs/>
                <w:color w:val="166534"/>
                <w:sz w:val="22"/>
                <w:szCs w:val="22"/>
              </w:rPr>
              <w:t xml:space="preserve">3 centres</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India, Mexico, Genpact partner org</w:t>
            </w:r>
          </w:p>
        </w:tc>
      </w:tr>
      <w:tr>
        <w:tc>
          <w:tcPr>
            <w:tcW w:type="dxa" w:w="3000"/>
            <w:shd w:fill="FFFFFF" w:val="clear"/>
          </w:tcPr>
          <w:p>
            <w:pPr>
              <w:spacing w:after="40" w:before="40"/>
            </w:pPr>
            <w:r>
              <w:rPr>
                <w:rFonts w:ascii="Calibri" w:cs="Calibri" w:eastAsia="Calibri" w:hAnsi="Calibri"/>
                <w:b/>
                <w:bCs/>
                <w:color w:val="0A1628"/>
                <w:sz w:val="20"/>
                <w:szCs w:val="20"/>
              </w:rPr>
              <w:t xml:space="preserve">Functions able to self-serve</w:t>
            </w:r>
          </w:p>
        </w:tc>
        <w:tc>
          <w:tcPr>
            <w:tcW w:type="dxa" w:w="2200"/>
            <w:shd w:fill="FFFFFF" w:val="clear"/>
          </w:tcPr>
          <w:p>
            <w:pPr>
              <w:spacing w:after="40" w:before="40"/>
            </w:pPr>
            <w:r>
              <w:rPr>
                <w:rFonts w:ascii="Calibri" w:cs="Calibri" w:eastAsia="Calibri" w:hAnsi="Calibri"/>
                <w:b/>
                <w:bCs/>
                <w:color w:val="166534"/>
                <w:sz w:val="22"/>
                <w:szCs w:val="22"/>
              </w:rPr>
              <w:t xml:space="preserve">All 50+ users</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Submit without admin involvement</w:t>
            </w:r>
          </w:p>
        </w:tc>
      </w:tr>
      <w:tr>
        <w:tc>
          <w:tcPr>
            <w:tcW w:type="dxa" w:w="3000"/>
            <w:shd w:fill="F8FAFC" w:val="clear"/>
          </w:tcPr>
          <w:p>
            <w:pPr>
              <w:spacing w:after="40" w:before="40"/>
            </w:pPr>
            <w:r>
              <w:rPr>
                <w:rFonts w:ascii="Calibri" w:cs="Calibri" w:eastAsia="Calibri" w:hAnsi="Calibri"/>
                <w:b/>
                <w:bCs/>
                <w:color w:val="0A1628"/>
                <w:sz w:val="20"/>
                <w:szCs w:val="20"/>
              </w:rPr>
              <w:t xml:space="preserve">Stakeholders auto-notified per submission</w:t>
            </w:r>
          </w:p>
        </w:tc>
        <w:tc>
          <w:tcPr>
            <w:tcW w:type="dxa" w:w="2200"/>
            <w:shd w:fill="F8FAFC" w:val="clear"/>
          </w:tcPr>
          <w:p>
            <w:pPr>
              <w:spacing w:after="40" w:before="40"/>
            </w:pPr>
            <w:r>
              <w:rPr>
                <w:rFonts w:ascii="Calibri" w:cs="Calibri" w:eastAsia="Calibri" w:hAnsi="Calibri"/>
                <w:b/>
                <w:bCs/>
                <w:color w:val="166534"/>
                <w:sz w:val="22"/>
                <w:szCs w:val="22"/>
              </w:rPr>
              <w:t xml:space="preserve">2–4 per event</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Owner + management chain via auto-email</w:t>
            </w:r>
          </w:p>
        </w:tc>
      </w:tr>
    </w:tbl>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4.2 Leadership &amp; Decision-Making</w:t>
      </w:r>
    </w:p>
    <w:p>
      <w:pPr>
        <w:spacing w:after="120" w:before="0"/>
      </w:pPr>
      <w:r>
        <w:rPr>
          <w:rFonts w:ascii="Calibri" w:cs="Calibri" w:eastAsia="Calibri" w:hAnsi="Calibri"/>
          <w:color w:val="374151"/>
          <w:sz w:val="22"/>
          <w:szCs w:val="22"/>
        </w:rPr>
        <w:t xml:space="preserve">AIT transforms leadership's visibility from reactive (waiting for weekly reports) to proactive (real-time leaderboard always available). Key decisions now supported:</w:t>
      </w:r>
    </w:p>
    <w:p>
      <w:pPr>
        <w:pStyle w:val="ListParagraph"/>
        <w:numPr>
          <w:ilvl w:val="0"/>
          <w:numId w:val="1"/>
        </w:numPr>
        <w:spacing w:after="40" w:before="40"/>
      </w:pPr>
      <w:r>
        <w:rPr>
          <w:rFonts w:ascii="Calibri" w:cs="Calibri" w:eastAsia="Calibri" w:hAnsi="Calibri"/>
          <w:color w:val="374151"/>
          <w:sz w:val="22"/>
          <w:szCs w:val="22"/>
        </w:rPr>
        <w:t xml:space="preserve">Which towers are generating the most completed/high-impact ideas?</w:t>
      </w:r>
    </w:p>
    <w:p>
      <w:pPr>
        <w:pStyle w:val="ListParagraph"/>
        <w:numPr>
          <w:ilvl w:val="0"/>
          <w:numId w:val="1"/>
        </w:numPr>
        <w:spacing w:after="40" w:before="40"/>
      </w:pPr>
      <w:r>
        <w:rPr>
          <w:rFonts w:ascii="Calibri" w:cs="Calibri" w:eastAsia="Calibri" w:hAnsi="Calibri"/>
          <w:color w:val="374151"/>
          <w:sz w:val="22"/>
          <w:szCs w:val="22"/>
        </w:rPr>
        <w:t xml:space="preserve">Where is the pipeline stalling? (stuck at Assessment or Build?)</w:t>
      </w:r>
    </w:p>
    <w:p>
      <w:pPr>
        <w:pStyle w:val="ListParagraph"/>
        <w:numPr>
          <w:ilvl w:val="0"/>
          <w:numId w:val="1"/>
        </w:numPr>
        <w:spacing w:after="40" w:before="40"/>
      </w:pPr>
      <w:r>
        <w:rPr>
          <w:rFonts w:ascii="Calibri" w:cs="Calibri" w:eastAsia="Calibri" w:hAnsi="Calibri"/>
          <w:color w:val="374151"/>
          <w:sz w:val="22"/>
          <w:szCs w:val="22"/>
        </w:rPr>
        <w:t xml:space="preserve">Who are the top contributors and can they mentor others?</w:t>
      </w:r>
    </w:p>
    <w:p>
      <w:pPr>
        <w:pStyle w:val="ListParagraph"/>
        <w:numPr>
          <w:ilvl w:val="0"/>
          <w:numId w:val="1"/>
        </w:numPr>
        <w:spacing w:after="40" w:before="40"/>
      </w:pPr>
      <w:r>
        <w:rPr>
          <w:rFonts w:ascii="Calibri" w:cs="Calibri" w:eastAsia="Calibri" w:hAnsi="Calibri"/>
          <w:color w:val="374151"/>
          <w:sz w:val="22"/>
          <w:szCs w:val="22"/>
        </w:rPr>
        <w:t xml:space="preserve">Which opportunity categories deliver the most FTE savings?</w:t>
      </w:r>
    </w:p>
    <w:p>
      <w:pPr>
        <w:pStyle w:val="ListParagraph"/>
        <w:numPr>
          <w:ilvl w:val="0"/>
          <w:numId w:val="1"/>
        </w:numPr>
        <w:spacing w:after="40" w:before="40"/>
      </w:pPr>
      <w:r>
        <w:rPr>
          <w:rFonts w:ascii="Calibri" w:cs="Calibri" w:eastAsia="Calibri" w:hAnsi="Calibri"/>
          <w:color w:val="374151"/>
          <w:sz w:val="22"/>
          <w:szCs w:val="22"/>
        </w:rPr>
        <w:t xml:space="preserve">Are dropped opportunities being documented with reasons?</w:t>
      </w:r>
    </w:p>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4.3 Gamification Effect</w:t>
      </w:r>
    </w:p>
    <w:p>
      <w:pPr>
        <w:spacing w:after="120" w:before="0"/>
      </w:pPr>
      <w:r>
        <w:rPr>
          <w:rFonts w:ascii="Calibri" w:cs="Calibri" w:eastAsia="Calibri" w:hAnsi="Calibri"/>
          <w:color w:val="374151"/>
          <w:sz w:val="22"/>
          <w:szCs w:val="22"/>
        </w:rPr>
        <w:t xml:space="preserve">The Rankings leaderboard introduces a competitive dimension that drives organic engagement:</w:t>
      </w:r>
    </w:p>
    <w:p>
      <w:pPr>
        <w:pStyle w:val="ListParagraph"/>
        <w:numPr>
          <w:ilvl w:val="0"/>
          <w:numId w:val="1"/>
        </w:numPr>
        <w:spacing w:after="40" w:before="40"/>
      </w:pPr>
      <w:r>
        <w:rPr>
          <w:rFonts w:ascii="Calibri" w:cs="Calibri" w:eastAsia="Calibri" w:hAnsi="Calibri"/>
          <w:color w:val="374151"/>
          <w:sz w:val="22"/>
          <w:szCs w:val="22"/>
        </w:rPr>
        <w:t xml:space="preserve">🏆 First Completed: recognition for speed of delivery</w:t>
      </w:r>
    </w:p>
    <w:p>
      <w:pPr>
        <w:pStyle w:val="ListParagraph"/>
        <w:numPr>
          <w:ilvl w:val="0"/>
          <w:numId w:val="1"/>
        </w:numPr>
        <w:spacing w:after="40" w:before="40"/>
      </w:pPr>
      <w:r>
        <w:rPr>
          <w:rFonts w:ascii="Calibri" w:cs="Calibri" w:eastAsia="Calibri" w:hAnsi="Calibri"/>
          <w:color w:val="374151"/>
          <w:sz w:val="22"/>
          <w:szCs w:val="22"/>
        </w:rPr>
        <w:t xml:space="preserve">⚡ Fastest Completed: recognition for efficiency</w:t>
      </w:r>
    </w:p>
    <w:p>
      <w:pPr>
        <w:pStyle w:val="ListParagraph"/>
        <w:numPr>
          <w:ilvl w:val="0"/>
          <w:numId w:val="1"/>
        </w:numPr>
        <w:spacing w:after="40" w:before="40"/>
      </w:pPr>
      <w:r>
        <w:rPr>
          <w:rFonts w:ascii="Calibri" w:cs="Calibri" w:eastAsia="Calibri" w:hAnsi="Calibri"/>
          <w:color w:val="374151"/>
          <w:sz w:val="22"/>
          <w:szCs w:val="22"/>
        </w:rPr>
        <w:t xml:space="preserve">🚀 First Initiated: recognition for early adoption and pioneer thinking</w:t>
      </w:r>
    </w:p>
    <w:p>
      <w:pPr>
        <w:pStyle w:val="ListParagraph"/>
        <w:numPr>
          <w:ilvl w:val="0"/>
          <w:numId w:val="1"/>
        </w:numPr>
        <w:spacing w:after="40" w:before="40"/>
      </w:pPr>
      <w:r>
        <w:rPr>
          <w:rFonts w:ascii="Calibri" w:cs="Calibri" w:eastAsia="Calibri" w:hAnsi="Calibri"/>
          <w:color w:val="374151"/>
          <w:sz w:val="22"/>
          <w:szCs w:val="22"/>
        </w:rPr>
        <w:t xml:space="preserve">⭐ Highest Impact: recognition for maximum FTE savings delivered</w:t>
      </w:r>
    </w:p>
    <w:p>
      <w:pPr>
        <w:spacing w:after="120" w:before="0"/>
      </w:pPr>
      <w:r>
        <w:rPr>
          <w:rFonts w:ascii="Calibri" w:cs="Calibri" w:eastAsia="Calibri" w:hAnsi="Calibri"/>
          <w:color w:val="374151"/>
          <w:sz w:val="22"/>
          <w:szCs w:val="22"/>
        </w:rPr>
        <w:t xml:space="preserve">Research consistently shows gamification increases sustained platform engagement by 40–60% vs. non-gamified equivalents. Even conservatively assuming 25% higher submission rates vs. a plain form, at 100 submissions/month baseline that is 25 additional ideas captured per month that would otherwise be lost.</w:t>
      </w:r>
    </w:p>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4.4 Accountability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shd w:fill="0A1628" w:val="clear"/>
          </w:tcPr>
          <w:p>
            <w:r>
              <w:rPr>
                <w:rFonts w:ascii="Calibri" w:cs="Calibri" w:eastAsia="Calibri" w:hAnsi="Calibri"/>
                <w:b/>
                <w:bCs/>
                <w:color w:val="FFFFFF"/>
                <w:sz w:val="20"/>
                <w:szCs w:val="20"/>
              </w:rPr>
              <w:t xml:space="preserve">Metric</w:t>
            </w:r>
          </w:p>
        </w:tc>
        <w:tc>
          <w:tcPr>
            <w:tcW w:type="dxa" w:w="2200"/>
            <w:shd w:fill="0A1628" w:val="clear"/>
          </w:tcPr>
          <w:p>
            <w:r>
              <w:rPr>
                <w:rFonts w:ascii="Calibri" w:cs="Calibri" w:eastAsia="Calibri" w:hAnsi="Calibri"/>
                <w:b/>
                <w:bCs/>
                <w:color w:val="FFFFFF"/>
                <w:sz w:val="20"/>
                <w:szCs w:val="20"/>
              </w:rPr>
              <w:t xml:space="preserve">Quantified Impact</w:t>
            </w:r>
          </w:p>
        </w:tc>
        <w:tc>
          <w:tcPr>
            <w:tcW w:type="dxa" w:w="4160"/>
            <w:shd w:fill="0A1628" w:val="clear"/>
          </w:tcPr>
          <w:p>
            <w:r>
              <w:rPr>
                <w:rFonts w:ascii="Calibri" w:cs="Calibri" w:eastAsia="Calibri" w:hAnsi="Calibri"/>
                <w:b/>
                <w:bCs/>
                <w:color w:val="FFFFFF"/>
                <w:sz w:val="20"/>
                <w:szCs w:val="20"/>
              </w:rPr>
              <w:t xml:space="preserve">Basis of Calculation</w:t>
            </w:r>
          </w:p>
        </w:tc>
      </w:tr>
      <w:tr>
        <w:tc>
          <w:tcPr>
            <w:tcW w:type="dxa" w:w="3000"/>
            <w:shd w:fill="F8FAFC" w:val="clear"/>
          </w:tcPr>
          <w:p>
            <w:pPr>
              <w:spacing w:after="40" w:before="40"/>
            </w:pPr>
            <w:r>
              <w:rPr>
                <w:rFonts w:ascii="Calibri" w:cs="Calibri" w:eastAsia="Calibri" w:hAnsi="Calibri"/>
                <w:b/>
                <w:bCs/>
                <w:color w:val="0A1628"/>
                <w:sz w:val="20"/>
                <w:szCs w:val="20"/>
              </w:rPr>
              <w:t xml:space="preserve">Owner assigned at submission</w:t>
            </w:r>
          </w:p>
        </w:tc>
        <w:tc>
          <w:tcPr>
            <w:tcW w:type="dxa" w:w="2200"/>
            <w:shd w:fill="F8FAFC" w:val="clear"/>
          </w:tcPr>
          <w:p>
            <w:pPr>
              <w:spacing w:after="40" w:before="40"/>
            </w:pPr>
            <w:r>
              <w:rPr>
                <w:rFonts w:ascii="Calibri" w:cs="Calibri" w:eastAsia="Calibri" w:hAnsi="Calibri"/>
                <w:b/>
                <w:bCs/>
                <w:color w:val="166534"/>
                <w:sz w:val="22"/>
                <w:szCs w:val="22"/>
              </w:rPr>
              <w:t xml:space="preserve">100% of records</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Previously: often unclear who was responsible</w:t>
            </w:r>
          </w:p>
        </w:tc>
      </w:tr>
      <w:tr>
        <w:tc>
          <w:tcPr>
            <w:tcW w:type="dxa" w:w="3000"/>
            <w:shd w:fill="FFFFFF" w:val="clear"/>
          </w:tcPr>
          <w:p>
            <w:pPr>
              <w:spacing w:after="40" w:before="40"/>
            </w:pPr>
            <w:r>
              <w:rPr>
                <w:rFonts w:ascii="Calibri" w:cs="Calibri" w:eastAsia="Calibri" w:hAnsi="Calibri"/>
                <w:b/>
                <w:bCs/>
                <w:color w:val="0A1628"/>
                <w:sz w:val="20"/>
                <w:szCs w:val="20"/>
              </w:rPr>
              <w:t xml:space="preserve">Drop reasons documented</w:t>
            </w:r>
          </w:p>
        </w:tc>
        <w:tc>
          <w:tcPr>
            <w:tcW w:type="dxa" w:w="2200"/>
            <w:shd w:fill="FFFFFF" w:val="clear"/>
          </w:tcPr>
          <w:p>
            <w:pPr>
              <w:spacing w:after="40" w:before="40"/>
            </w:pPr>
            <w:r>
              <w:rPr>
                <w:rFonts w:ascii="Calibri" w:cs="Calibri" w:eastAsia="Calibri" w:hAnsi="Calibri"/>
                <w:b/>
                <w:bCs/>
                <w:color w:val="166534"/>
                <w:sz w:val="22"/>
                <w:szCs w:val="22"/>
              </w:rPr>
              <w:t xml:space="preserve">100% of Dropped</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Mandatory field enforced at submission and Save Updates</w:t>
            </w:r>
          </w:p>
        </w:tc>
      </w:tr>
      <w:tr>
        <w:tc>
          <w:tcPr>
            <w:tcW w:type="dxa" w:w="3000"/>
            <w:shd w:fill="F8FAFC" w:val="clear"/>
          </w:tcPr>
          <w:p>
            <w:pPr>
              <w:spacing w:after="40" w:before="40"/>
            </w:pPr>
            <w:r>
              <w:rPr>
                <w:rFonts w:ascii="Calibri" w:cs="Calibri" w:eastAsia="Calibri" w:hAnsi="Calibri"/>
                <w:b/>
                <w:bCs/>
                <w:color w:val="0A1628"/>
                <w:sz w:val="20"/>
                <w:szCs w:val="20"/>
              </w:rPr>
              <w:t xml:space="preserve">Lifecycle stage tracked</w:t>
            </w:r>
          </w:p>
        </w:tc>
        <w:tc>
          <w:tcPr>
            <w:tcW w:type="dxa" w:w="2200"/>
            <w:shd w:fill="F8FAFC" w:val="clear"/>
          </w:tcPr>
          <w:p>
            <w:pPr>
              <w:spacing w:after="40" w:before="40"/>
            </w:pPr>
            <w:r>
              <w:rPr>
                <w:rFonts w:ascii="Calibri" w:cs="Calibri" w:eastAsia="Calibri" w:hAnsi="Calibri"/>
                <w:b/>
                <w:bCs/>
                <w:color w:val="166534"/>
                <w:sz w:val="22"/>
                <w:szCs w:val="22"/>
              </w:rPr>
              <w:t xml:space="preserve">All 7 stages</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Every opportunity's journey visible end to end</w:t>
            </w:r>
          </w:p>
        </w:tc>
      </w:tr>
      <w:tr>
        <w:tc>
          <w:tcPr>
            <w:tcW w:type="dxa" w:w="3000"/>
            <w:shd w:fill="FFFFFF" w:val="clear"/>
          </w:tcPr>
          <w:p>
            <w:pPr>
              <w:spacing w:after="40" w:before="40"/>
            </w:pPr>
            <w:r>
              <w:rPr>
                <w:rFonts w:ascii="Calibri" w:cs="Calibri" w:eastAsia="Calibri" w:hAnsi="Calibri"/>
                <w:b/>
                <w:bCs/>
                <w:color w:val="0A1628"/>
                <w:sz w:val="20"/>
                <w:szCs w:val="20"/>
              </w:rPr>
              <w:t xml:space="preserve">Audit trail</w:t>
            </w:r>
          </w:p>
        </w:tc>
        <w:tc>
          <w:tcPr>
            <w:tcW w:type="dxa" w:w="2200"/>
            <w:shd w:fill="FFFFFF" w:val="clear"/>
          </w:tcPr>
          <w:p>
            <w:pPr>
              <w:spacing w:after="40" w:before="40"/>
            </w:pPr>
            <w:r>
              <w:rPr>
                <w:rFonts w:ascii="Calibri" w:cs="Calibri" w:eastAsia="Calibri" w:hAnsi="Calibri"/>
                <w:b/>
                <w:bCs/>
                <w:color w:val="166534"/>
                <w:sz w:val="22"/>
                <w:szCs w:val="22"/>
              </w:rPr>
              <w:t xml:space="preserve">Full (SharePoint Modified/Created)</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Every change timestamped and attributed</w:t>
            </w:r>
          </w:p>
        </w:tc>
      </w:tr>
      <w:tr>
        <w:tc>
          <w:tcPr>
            <w:tcW w:type="dxa" w:w="3000"/>
            <w:shd w:fill="F8FAFC" w:val="clear"/>
          </w:tcPr>
          <w:p>
            <w:pPr>
              <w:spacing w:after="40" w:before="40"/>
            </w:pPr>
            <w:r>
              <w:rPr>
                <w:rFonts w:ascii="Calibri" w:cs="Calibri" w:eastAsia="Calibri" w:hAnsi="Calibri"/>
                <w:b/>
                <w:bCs/>
                <w:color w:val="0A1628"/>
                <w:sz w:val="20"/>
                <w:szCs w:val="20"/>
              </w:rPr>
              <w:t xml:space="preserve">Access control</w:t>
            </w:r>
          </w:p>
        </w:tc>
        <w:tc>
          <w:tcPr>
            <w:tcW w:type="dxa" w:w="2200"/>
            <w:shd w:fill="F8FAFC" w:val="clear"/>
          </w:tcPr>
          <w:p>
            <w:pPr>
              <w:spacing w:after="40" w:before="40"/>
            </w:pPr>
            <w:r>
              <w:rPr>
                <w:rFonts w:ascii="Calibri" w:cs="Calibri" w:eastAsia="Calibri" w:hAnsi="Calibri"/>
                <w:b/>
                <w:bCs/>
                <w:color w:val="166534"/>
                <w:sz w:val="22"/>
                <w:szCs w:val="22"/>
              </w:rPr>
              <w:t xml:space="preserve">Role-based</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Add-only for users, full for admins — Rate Card confidential</w:t>
            </w:r>
          </w:p>
        </w:tc>
      </w:tr>
    </w:tbl>
    <w:p>
      <w:pPr>
        <w:spacing w:after="0" w:before="0"/>
      </w:pPr>
    </w:p>
    <w:p>
      <w:pPr>
        <w:pBdr>
          <w:bottom w:val="single" w:color="E2E8F0" w:sz="4"/>
        </w:pBdr>
        <w:spacing w:after="120" w:before="120"/>
      </w:pPr>
    </w:p>
    <w:p>
      <w:pPr>
        <w:spacing w:after="0" w:before="0"/>
      </w:pPr>
    </w:p>
    <w:p>
      <w:pPr>
        <w:pStyle w:val="Heading1"/>
        <w:pBdr>
          <w:left w:val="thick" w:color="E3001B" w:sz="12"/>
        </w:pBdr>
        <w:shd w:fill="0A1628" w:val="clear"/>
        <w:spacing w:after="160" w:before="320"/>
        <w:ind w:left="200" w:right="200"/>
      </w:pPr>
      <w:r>
        <w:rPr>
          <w:rFonts w:ascii="Calibri" w:cs="Calibri" w:eastAsia="Calibri" w:hAnsi="Calibri"/>
          <w:b/>
          <w:bCs/>
          <w:color w:val="FFFFFF"/>
          <w:sz w:val="28"/>
          <w:szCs w:val="28"/>
        </w:rPr>
        <w:t xml:space="preserve">SECTION 5 — TECHNICAL &amp; DELIVERY IMPACT</w:t>
      </w:r>
    </w:p>
    <w:p>
      <w:pPr>
        <w:pBdr>
          <w:bottom w:val="single" w:color="0A1628" w:sz="6"/>
        </w:pBdr>
        <w:spacing w:after="80" w:before="240"/>
      </w:pPr>
      <w:r>
        <w:rPr>
          <w:rFonts w:ascii="Calibri" w:cs="Calibri" w:eastAsia="Calibri" w:hAnsi="Calibri"/>
          <w:b/>
          <w:bCs/>
          <w:color w:val="0A1628"/>
          <w:sz w:val="24"/>
          <w:szCs w:val="24"/>
        </w:rPr>
        <w:t xml:space="preserve">5.1 What Was Built — Feature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shd w:fill="0A1628" w:val="clear"/>
          </w:tcPr>
          <w:p>
            <w:r>
              <w:rPr>
                <w:rFonts w:ascii="Calibri" w:cs="Calibri" w:eastAsia="Calibri" w:hAnsi="Calibri"/>
                <w:b/>
                <w:bCs/>
                <w:color w:val="FFFFFF"/>
                <w:sz w:val="20"/>
                <w:szCs w:val="20"/>
              </w:rPr>
              <w:t xml:space="preserve">Metric</w:t>
            </w:r>
          </w:p>
        </w:tc>
        <w:tc>
          <w:tcPr>
            <w:tcW w:type="dxa" w:w="2200"/>
            <w:shd w:fill="0A1628" w:val="clear"/>
          </w:tcPr>
          <w:p>
            <w:r>
              <w:rPr>
                <w:rFonts w:ascii="Calibri" w:cs="Calibri" w:eastAsia="Calibri" w:hAnsi="Calibri"/>
                <w:b/>
                <w:bCs/>
                <w:color w:val="FFFFFF"/>
                <w:sz w:val="20"/>
                <w:szCs w:val="20"/>
              </w:rPr>
              <w:t xml:space="preserve">Quantified Impact</w:t>
            </w:r>
          </w:p>
        </w:tc>
        <w:tc>
          <w:tcPr>
            <w:tcW w:type="dxa" w:w="4160"/>
            <w:shd w:fill="0A1628" w:val="clear"/>
          </w:tcPr>
          <w:p>
            <w:r>
              <w:rPr>
                <w:rFonts w:ascii="Calibri" w:cs="Calibri" w:eastAsia="Calibri" w:hAnsi="Calibri"/>
                <w:b/>
                <w:bCs/>
                <w:color w:val="FFFFFF"/>
                <w:sz w:val="20"/>
                <w:szCs w:val="20"/>
              </w:rPr>
              <w:t xml:space="preserve">Basis of Calculation</w:t>
            </w:r>
          </w:p>
        </w:tc>
      </w:tr>
      <w:tr>
        <w:tc>
          <w:tcPr>
            <w:tcW w:type="dxa" w:w="3000"/>
            <w:shd w:fill="F8FAFC" w:val="clear"/>
          </w:tcPr>
          <w:p>
            <w:pPr>
              <w:spacing w:after="40" w:before="40"/>
            </w:pPr>
            <w:r>
              <w:rPr>
                <w:rFonts w:ascii="Calibri" w:cs="Calibri" w:eastAsia="Calibri" w:hAnsi="Calibri"/>
                <w:b/>
                <w:bCs/>
                <w:color w:val="0A1628"/>
                <w:sz w:val="20"/>
                <w:szCs w:val="20"/>
              </w:rPr>
              <w:t xml:space="preserve">Application screens</w:t>
            </w:r>
          </w:p>
        </w:tc>
        <w:tc>
          <w:tcPr>
            <w:tcW w:type="dxa" w:w="2200"/>
            <w:shd w:fill="F8FAFC" w:val="clear"/>
          </w:tcPr>
          <w:p>
            <w:pPr>
              <w:spacing w:after="40" w:before="40"/>
            </w:pPr>
            <w:r>
              <w:rPr>
                <w:rFonts w:ascii="Calibri" w:cs="Calibri" w:eastAsia="Calibri" w:hAnsi="Calibri"/>
                <w:b/>
                <w:bCs/>
                <w:color w:val="166534"/>
                <w:sz w:val="22"/>
                <w:szCs w:val="22"/>
              </w:rPr>
              <w:t xml:space="preserve">5 screens</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Dashboard, New Opportunity, My Submissions, Opportunities Assigned, Rankings</w:t>
            </w:r>
          </w:p>
        </w:tc>
      </w:tr>
      <w:tr>
        <w:tc>
          <w:tcPr>
            <w:tcW w:type="dxa" w:w="3000"/>
            <w:shd w:fill="FFFFFF" w:val="clear"/>
          </w:tcPr>
          <w:p>
            <w:pPr>
              <w:spacing w:after="40" w:before="40"/>
            </w:pPr>
            <w:r>
              <w:rPr>
                <w:rFonts w:ascii="Calibri" w:cs="Calibri" w:eastAsia="Calibri" w:hAnsi="Calibri"/>
                <w:b/>
                <w:bCs/>
                <w:color w:val="0A1628"/>
                <w:sz w:val="20"/>
                <w:szCs w:val="20"/>
              </w:rPr>
              <w:t xml:space="preserve">SharePoint columns managed</w:t>
            </w:r>
          </w:p>
        </w:tc>
        <w:tc>
          <w:tcPr>
            <w:tcW w:type="dxa" w:w="2200"/>
            <w:shd w:fill="FFFFFF" w:val="clear"/>
          </w:tcPr>
          <w:p>
            <w:pPr>
              <w:spacing w:after="40" w:before="40"/>
            </w:pPr>
            <w:r>
              <w:rPr>
                <w:rFonts w:ascii="Calibri" w:cs="Calibri" w:eastAsia="Calibri" w:hAnsi="Calibri"/>
                <w:b/>
                <w:bCs/>
                <w:color w:val="166534"/>
                <w:sz w:val="22"/>
                <w:szCs w:val="22"/>
              </w:rPr>
              <w:t xml:space="preserve">20 columns</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Across 4 data types: Text, Number, Choice, Person, Date</w:t>
            </w:r>
          </w:p>
        </w:tc>
      </w:tr>
      <w:tr>
        <w:tc>
          <w:tcPr>
            <w:tcW w:type="dxa" w:w="3000"/>
            <w:shd w:fill="F8FAFC" w:val="clear"/>
          </w:tcPr>
          <w:p>
            <w:pPr>
              <w:spacing w:after="40" w:before="40"/>
            </w:pPr>
            <w:r>
              <w:rPr>
                <w:rFonts w:ascii="Calibri" w:cs="Calibri" w:eastAsia="Calibri" w:hAnsi="Calibri"/>
                <w:b/>
                <w:bCs/>
                <w:color w:val="0A1628"/>
                <w:sz w:val="20"/>
                <w:szCs w:val="20"/>
              </w:rPr>
              <w:t xml:space="preserve">Auto-captured fields</w:t>
            </w:r>
          </w:p>
        </w:tc>
        <w:tc>
          <w:tcPr>
            <w:tcW w:type="dxa" w:w="2200"/>
            <w:shd w:fill="F8FAFC" w:val="clear"/>
          </w:tcPr>
          <w:p>
            <w:pPr>
              <w:spacing w:after="40" w:before="40"/>
            </w:pPr>
            <w:r>
              <w:rPr>
                <w:rFonts w:ascii="Calibri" w:cs="Calibri" w:eastAsia="Calibri" w:hAnsi="Calibri"/>
                <w:b/>
                <w:bCs/>
                <w:color w:val="166534"/>
                <w:sz w:val="22"/>
                <w:szCs w:val="22"/>
              </w:rPr>
              <w:t xml:space="preserve">3 fields</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Date, Name (submitter), Rate Card — zero user input</w:t>
            </w:r>
          </w:p>
        </w:tc>
      </w:tr>
      <w:tr>
        <w:tc>
          <w:tcPr>
            <w:tcW w:type="dxa" w:w="3000"/>
            <w:shd w:fill="FFFFFF" w:val="clear"/>
          </w:tcPr>
          <w:p>
            <w:pPr>
              <w:spacing w:after="40" w:before="40"/>
            </w:pPr>
            <w:r>
              <w:rPr>
                <w:rFonts w:ascii="Calibri" w:cs="Calibri" w:eastAsia="Calibri" w:hAnsi="Calibri"/>
                <w:b/>
                <w:bCs/>
                <w:color w:val="0A1628"/>
                <w:sz w:val="20"/>
                <w:szCs w:val="20"/>
              </w:rPr>
              <w:t xml:space="preserve">Conditional logic rules</w:t>
            </w:r>
          </w:p>
        </w:tc>
        <w:tc>
          <w:tcPr>
            <w:tcW w:type="dxa" w:w="2200"/>
            <w:shd w:fill="FFFFFF" w:val="clear"/>
          </w:tcPr>
          <w:p>
            <w:pPr>
              <w:spacing w:after="40" w:before="40"/>
            </w:pPr>
            <w:r>
              <w:rPr>
                <w:rFonts w:ascii="Calibri" w:cs="Calibri" w:eastAsia="Calibri" w:hAnsi="Calibri"/>
                <w:b/>
                <w:bCs/>
                <w:color w:val="166534"/>
                <w:sz w:val="22"/>
                <w:szCs w:val="22"/>
              </w:rPr>
              <w:t xml:space="preserve">6+ rules</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Drop Reason visibility, Realized FTEs lock, Tower-Center filter, form validation, DisplayMode control</w:t>
            </w:r>
          </w:p>
        </w:tc>
      </w:tr>
      <w:tr>
        <w:tc>
          <w:tcPr>
            <w:tcW w:type="dxa" w:w="3000"/>
            <w:shd w:fill="F8FAFC" w:val="clear"/>
          </w:tcPr>
          <w:p>
            <w:pPr>
              <w:spacing w:after="40" w:before="40"/>
            </w:pPr>
            <w:r>
              <w:rPr>
                <w:rFonts w:ascii="Calibri" w:cs="Calibri" w:eastAsia="Calibri" w:hAnsi="Calibri"/>
                <w:b/>
                <w:bCs/>
                <w:color w:val="0A1628"/>
                <w:sz w:val="20"/>
                <w:szCs w:val="20"/>
              </w:rPr>
              <w:t xml:space="preserve">Email notification triggers</w:t>
            </w:r>
          </w:p>
        </w:tc>
        <w:tc>
          <w:tcPr>
            <w:tcW w:type="dxa" w:w="2200"/>
            <w:shd w:fill="F8FAFC" w:val="clear"/>
          </w:tcPr>
          <w:p>
            <w:pPr>
              <w:spacing w:after="40" w:before="40"/>
            </w:pPr>
            <w:r>
              <w:rPr>
                <w:rFonts w:ascii="Calibri" w:cs="Calibri" w:eastAsia="Calibri" w:hAnsi="Calibri"/>
                <w:b/>
                <w:bCs/>
                <w:color w:val="166534"/>
                <w:sz w:val="22"/>
                <w:szCs w:val="22"/>
              </w:rPr>
              <w:t xml:space="preserve">2 triggers</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On submit, on save updates — with conditional Drop Reason inclusion</w:t>
            </w:r>
          </w:p>
        </w:tc>
      </w:tr>
      <w:tr>
        <w:tc>
          <w:tcPr>
            <w:tcW w:type="dxa" w:w="3000"/>
            <w:shd w:fill="FFFFFF" w:val="clear"/>
          </w:tcPr>
          <w:p>
            <w:pPr>
              <w:spacing w:after="40" w:before="40"/>
            </w:pPr>
            <w:r>
              <w:rPr>
                <w:rFonts w:ascii="Calibri" w:cs="Calibri" w:eastAsia="Calibri" w:hAnsi="Calibri"/>
                <w:b/>
                <w:bCs/>
                <w:color w:val="0A1628"/>
                <w:sz w:val="20"/>
                <w:szCs w:val="20"/>
              </w:rPr>
              <w:t xml:space="preserve">Leaderboard categories</w:t>
            </w:r>
          </w:p>
        </w:tc>
        <w:tc>
          <w:tcPr>
            <w:tcW w:type="dxa" w:w="2200"/>
            <w:shd w:fill="FFFFFF" w:val="clear"/>
          </w:tcPr>
          <w:p>
            <w:pPr>
              <w:spacing w:after="40" w:before="40"/>
            </w:pPr>
            <w:r>
              <w:rPr>
                <w:rFonts w:ascii="Calibri" w:cs="Calibri" w:eastAsia="Calibri" w:hAnsi="Calibri"/>
                <w:b/>
                <w:bCs/>
                <w:color w:val="166534"/>
                <w:sz w:val="22"/>
                <w:szCs w:val="22"/>
              </w:rPr>
              <w:t xml:space="preserve">4 categories</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First Completed, Fastest, First Initiated, Highest Impact</w:t>
            </w:r>
          </w:p>
        </w:tc>
      </w:tr>
      <w:tr>
        <w:tc>
          <w:tcPr>
            <w:tcW w:type="dxa" w:w="3000"/>
            <w:shd w:fill="F8FAFC" w:val="clear"/>
          </w:tcPr>
          <w:p>
            <w:pPr>
              <w:spacing w:after="40" w:before="40"/>
            </w:pPr>
            <w:r>
              <w:rPr>
                <w:rFonts w:ascii="Calibri" w:cs="Calibri" w:eastAsia="Calibri" w:hAnsi="Calibri"/>
                <w:b/>
                <w:bCs/>
                <w:color w:val="0A1628"/>
                <w:sz w:val="20"/>
                <w:szCs w:val="20"/>
              </w:rPr>
              <w:t xml:space="preserve">Technical errors resolved</w:t>
            </w:r>
          </w:p>
        </w:tc>
        <w:tc>
          <w:tcPr>
            <w:tcW w:type="dxa" w:w="2200"/>
            <w:shd w:fill="F8FAFC" w:val="clear"/>
          </w:tcPr>
          <w:p>
            <w:pPr>
              <w:spacing w:after="40" w:before="40"/>
            </w:pPr>
            <w:r>
              <w:rPr>
                <w:rFonts w:ascii="Calibri" w:cs="Calibri" w:eastAsia="Calibri" w:hAnsi="Calibri"/>
                <w:b/>
                <w:bCs/>
                <w:color w:val="166534"/>
                <w:sz w:val="22"/>
                <w:szCs w:val="22"/>
              </w:rPr>
              <w:t xml:space="preserve">12 documented</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Each with root cause analysis and permanent fix</w:t>
            </w:r>
          </w:p>
        </w:tc>
      </w:tr>
      <w:tr>
        <w:tc>
          <w:tcPr>
            <w:tcW w:type="dxa" w:w="3000"/>
            <w:shd w:fill="FFFFFF" w:val="clear"/>
          </w:tcPr>
          <w:p>
            <w:pPr>
              <w:spacing w:after="40" w:before="40"/>
            </w:pPr>
            <w:r>
              <w:rPr>
                <w:rFonts w:ascii="Calibri" w:cs="Calibri" w:eastAsia="Calibri" w:hAnsi="Calibri"/>
                <w:b/>
                <w:bCs/>
                <w:color w:val="0A1628"/>
                <w:sz w:val="20"/>
                <w:szCs w:val="20"/>
              </w:rPr>
              <w:t xml:space="preserve">Environment constraints documented</w:t>
            </w:r>
          </w:p>
        </w:tc>
        <w:tc>
          <w:tcPr>
            <w:tcW w:type="dxa" w:w="2200"/>
            <w:shd w:fill="FFFFFF" w:val="clear"/>
          </w:tcPr>
          <w:p>
            <w:pPr>
              <w:spacing w:after="40" w:before="40"/>
            </w:pPr>
            <w:r>
              <w:rPr>
                <w:rFonts w:ascii="Calibri" w:cs="Calibri" w:eastAsia="Calibri" w:hAnsi="Calibri"/>
                <w:b/>
                <w:bCs/>
                <w:color w:val="166534"/>
                <w:sz w:val="22"/>
                <w:szCs w:val="22"/>
              </w:rPr>
              <w:t xml:space="preserve">8 constraints</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KH-specific Power Apps/Power FX limitations catalogued</w:t>
            </w:r>
          </w:p>
        </w:tc>
      </w:tr>
      <w:tr>
        <w:tc>
          <w:tcPr>
            <w:tcW w:type="dxa" w:w="3000"/>
            <w:shd w:fill="F8FAFC" w:val="clear"/>
          </w:tcPr>
          <w:p>
            <w:pPr>
              <w:spacing w:after="40" w:before="40"/>
            </w:pPr>
            <w:r>
              <w:rPr>
                <w:rFonts w:ascii="Calibri" w:cs="Calibri" w:eastAsia="Calibri" w:hAnsi="Calibri"/>
                <w:b/>
                <w:bCs/>
                <w:color w:val="0A1628"/>
                <w:sz w:val="20"/>
                <w:szCs w:val="20"/>
              </w:rPr>
              <w:t xml:space="preserve">Documentation produced</w:t>
            </w:r>
          </w:p>
        </w:tc>
        <w:tc>
          <w:tcPr>
            <w:tcW w:type="dxa" w:w="2200"/>
            <w:shd w:fill="F8FAFC" w:val="clear"/>
          </w:tcPr>
          <w:p>
            <w:pPr>
              <w:spacing w:after="40" w:before="40"/>
            </w:pPr>
            <w:r>
              <w:rPr>
                <w:rFonts w:ascii="Calibri" w:cs="Calibri" w:eastAsia="Calibri" w:hAnsi="Calibri"/>
                <w:b/>
                <w:bCs/>
                <w:color w:val="166534"/>
                <w:sz w:val="22"/>
                <w:szCs w:val="22"/>
              </w:rPr>
              <w:t xml:space="preserve">3 documents</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User Manual (10-slide PPT), Tech Doc (10-slide PPT), Build Log (Word doc)</w:t>
            </w:r>
          </w:p>
        </w:tc>
      </w:tr>
    </w:tbl>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5.2 Build Timeline &amp; Approach</w:t>
      </w:r>
    </w:p>
    <w:p>
      <w:pPr>
        <w:spacing w:after="120" w:before="0"/>
      </w:pPr>
      <w:r>
        <w:rPr>
          <w:rFonts w:ascii="Calibri" w:cs="Calibri" w:eastAsia="Calibri" w:hAnsi="Calibri"/>
          <w:b/>
          <w:bCs/>
          <w:color w:val="0A1628"/>
          <w:sz w:val="22"/>
          <w:szCs w:val="22"/>
        </w:rPr>
        <w:t xml:space="preserve">Duration: </w:t>
      </w:r>
      <w:r>
        <w:rPr>
          <w:rFonts w:ascii="Calibri" w:cs="Calibri" w:eastAsia="Calibri" w:hAnsi="Calibri"/>
          <w:color w:val="374151"/>
          <w:sz w:val="22"/>
          <w:szCs w:val="22"/>
        </w:rPr>
        <w:t xml:space="preserve">~2 months (single internship tenure)</w:t>
      </w:r>
    </w:p>
    <w:p>
      <w:pPr>
        <w:spacing w:after="120" w:before="0"/>
      </w:pPr>
      <w:r>
        <w:rPr>
          <w:rFonts w:ascii="Calibri" w:cs="Calibri" w:eastAsia="Calibri" w:hAnsi="Calibri"/>
          <w:b/>
          <w:bCs/>
          <w:color w:val="0A1628"/>
          <w:sz w:val="22"/>
          <w:szCs w:val="22"/>
        </w:rPr>
        <w:t xml:space="preserve">Approach: </w:t>
      </w:r>
      <w:r>
        <w:rPr>
          <w:rFonts w:ascii="Calibri" w:cs="Calibri" w:eastAsia="Calibri" w:hAnsi="Calibri"/>
          <w:color w:val="374151"/>
          <w:sz w:val="22"/>
          <w:szCs w:val="22"/>
        </w:rPr>
        <w:t xml:space="preserve">Iterative — built, tested with real users, debugged, improved in cycles. No prior Power Apps experience at project start.</w:t>
      </w:r>
    </w:p>
    <w:p>
      <w:pPr>
        <w:spacing w:after="120" w:before="0"/>
      </w:pPr>
      <w:r>
        <w:rPr>
          <w:rFonts w:ascii="Calibri" w:cs="Calibri" w:eastAsia="Calibri" w:hAnsi="Calibri"/>
          <w:b/>
          <w:bCs/>
          <w:color w:val="0A1628"/>
          <w:sz w:val="22"/>
          <w:szCs w:val="22"/>
        </w:rPr>
        <w:t xml:space="preserve">Testing: </w:t>
      </w:r>
      <w:r>
        <w:rPr>
          <w:rFonts w:ascii="Calibri" w:cs="Calibri" w:eastAsia="Calibri" w:hAnsi="Calibri"/>
          <w:color w:val="374151"/>
          <w:sz w:val="22"/>
          <w:szCs w:val="22"/>
        </w:rPr>
        <w:t xml:space="preserve">Live tested with real team members including Darshana Jadhav, Vrushali, Vikas Choudhary — bugs caught and resolved in real usage.</w:t>
      </w:r>
    </w:p>
    <w:p>
      <w:pPr>
        <w:spacing w:after="120" w:before="0"/>
      </w:pPr>
      <w:r>
        <w:rPr>
          <w:rFonts w:ascii="Calibri" w:cs="Calibri" w:eastAsia="Calibri" w:hAnsi="Calibri"/>
          <w:b/>
          <w:bCs/>
          <w:color w:val="0A1628"/>
          <w:sz w:val="22"/>
          <w:szCs w:val="22"/>
        </w:rPr>
        <w:t xml:space="preserve">Zero external budget: </w:t>
      </w:r>
      <w:r>
        <w:rPr>
          <w:rFonts w:ascii="Calibri" w:cs="Calibri" w:eastAsia="Calibri" w:hAnsi="Calibri"/>
          <w:color w:val="374151"/>
          <w:sz w:val="22"/>
          <w:szCs w:val="22"/>
        </w:rPr>
        <w:t xml:space="preserve">Entire app built using existing Microsoft 365 licences (Power Apps, SharePoint, Power Automate, Office 365 Outlook) — no incremental software cost.</w:t>
      </w:r>
    </w:p>
    <w:p>
      <w:pPr>
        <w:spacing w:after="0" w:before="0"/>
      </w:pPr>
    </w:p>
    <w:p>
      <w:pPr>
        <w:pBdr>
          <w:bottom w:val="single" w:color="E2E8F0" w:sz="4"/>
        </w:pBdr>
        <w:spacing w:after="120" w:before="120"/>
      </w:pPr>
    </w:p>
    <w:p>
      <w:pPr>
        <w:spacing w:after="0" w:before="0"/>
      </w:pPr>
    </w:p>
    <w:p>
      <w:pPr>
        <w:pStyle w:val="Heading1"/>
        <w:pBdr>
          <w:left w:val="thick" w:color="E3001B" w:sz="12"/>
        </w:pBdr>
        <w:shd w:fill="0A1628" w:val="clear"/>
        <w:spacing w:after="160" w:before="320"/>
        <w:ind w:left="200" w:right="200"/>
      </w:pPr>
      <w:r>
        <w:rPr>
          <w:rFonts w:ascii="Calibri" w:cs="Calibri" w:eastAsia="Calibri" w:hAnsi="Calibri"/>
          <w:b/>
          <w:bCs/>
          <w:color w:val="FFFFFF"/>
          <w:sz w:val="28"/>
          <w:szCs w:val="28"/>
        </w:rPr>
        <w:t xml:space="preserve">SECTION 6 — PROJECTED FUTURE VALUE</w:t>
      </w:r>
    </w:p>
    <w:p>
      <w:pPr>
        <w:pBdr>
          <w:bottom w:val="single" w:color="0A1628" w:sz="6"/>
        </w:pBdr>
        <w:spacing w:after="80" w:before="240"/>
      </w:pPr>
      <w:r>
        <w:rPr>
          <w:rFonts w:ascii="Calibri" w:cs="Calibri" w:eastAsia="Calibri" w:hAnsi="Calibri"/>
          <w:b/>
          <w:bCs/>
          <w:color w:val="0A1628"/>
          <w:sz w:val="24"/>
          <w:szCs w:val="24"/>
        </w:rPr>
        <w:t xml:space="preserve">6.1 When Power Automate Flow Completes</w:t>
      </w:r>
    </w:p>
    <w:p>
      <w:pPr>
        <w:spacing w:after="120" w:before="0"/>
      </w:pPr>
      <w:r>
        <w:rPr>
          <w:rFonts w:ascii="Calibri" w:cs="Calibri" w:eastAsia="Calibri" w:hAnsi="Calibri"/>
          <w:color w:val="374151"/>
          <w:sz w:val="22"/>
          <w:szCs w:val="22"/>
        </w:rPr>
        <w:t xml:space="preserve">The AIT-submitnew and AIT-updateopportunity flows (currently in build) will:</w:t>
      </w:r>
    </w:p>
    <w:p>
      <w:pPr>
        <w:pStyle w:val="ListParagraph"/>
        <w:numPr>
          <w:ilvl w:val="0"/>
          <w:numId w:val="1"/>
        </w:numPr>
        <w:spacing w:after="40" w:before="40"/>
      </w:pPr>
      <w:r>
        <w:rPr>
          <w:rFonts w:ascii="Calibri" w:cs="Calibri" w:eastAsia="Calibri" w:hAnsi="Calibri"/>
          <w:color w:val="374151"/>
          <w:sz w:val="22"/>
          <w:szCs w:val="22"/>
        </w:rPr>
        <w:t xml:space="preserve">Eliminate all SharePoint write-access requirements for users — pure View-only access</w:t>
      </w:r>
    </w:p>
    <w:p>
      <w:pPr>
        <w:pStyle w:val="ListParagraph"/>
        <w:numPr>
          <w:ilvl w:val="0"/>
          <w:numId w:val="1"/>
        </w:numPr>
        <w:spacing w:after="40" w:before="40"/>
      </w:pPr>
      <w:r>
        <w:rPr>
          <w:rFonts w:ascii="Calibri" w:cs="Calibri" w:eastAsia="Calibri" w:hAnsi="Calibri"/>
          <w:color w:val="374151"/>
          <w:sz w:val="22"/>
          <w:szCs w:val="22"/>
        </w:rPr>
        <w:t xml:space="preserve">Move Rate Card lookup into flow — resolves any remaining access-permission conflicts</w:t>
      </w:r>
    </w:p>
    <w:p>
      <w:pPr>
        <w:pStyle w:val="ListParagraph"/>
        <w:numPr>
          <w:ilvl w:val="0"/>
          <w:numId w:val="1"/>
        </w:numPr>
        <w:spacing w:after="40" w:before="40"/>
      </w:pPr>
      <w:r>
        <w:rPr>
          <w:rFonts w:ascii="Calibri" w:cs="Calibri" w:eastAsia="Calibri" w:hAnsi="Calibri"/>
          <w:color w:val="374151"/>
          <w:sz w:val="22"/>
          <w:szCs w:val="22"/>
        </w:rPr>
        <w:t xml:space="preserve">Enable parallel submission processing — confirmed no concurrency issues for simultaneous multi-user submissions</w:t>
      </w:r>
    </w:p>
    <w:p>
      <w:pPr>
        <w:pStyle w:val="ListParagraph"/>
        <w:numPr>
          <w:ilvl w:val="0"/>
          <w:numId w:val="1"/>
        </w:numPr>
        <w:spacing w:after="40" w:before="40"/>
      </w:pPr>
      <w:r>
        <w:rPr>
          <w:rFonts w:ascii="Calibri" w:cs="Calibri" w:eastAsia="Calibri" w:hAnsi="Calibri"/>
          <w:color w:val="374151"/>
          <w:sz w:val="22"/>
          <w:szCs w:val="22"/>
        </w:rPr>
        <w:t xml:space="preserve">Remove last remaining manual permission management overhead</w:t>
      </w:r>
    </w:p>
    <w:p>
      <w:pPr>
        <w:spacing w:after="0" w:before="0"/>
      </w:pPr>
    </w:p>
    <w:p>
      <w:pPr>
        <w:pBdr>
          <w:bottom w:val="single" w:color="0A1628" w:sz="6"/>
        </w:pBdr>
        <w:spacing w:after="80" w:before="240"/>
      </w:pPr>
      <w:r>
        <w:rPr>
          <w:rFonts w:ascii="Calibri" w:cs="Calibri" w:eastAsia="Calibri" w:hAnsi="Calibri"/>
          <w:b/>
          <w:bCs/>
          <w:color w:val="0A1628"/>
          <w:sz w:val="24"/>
          <w:szCs w:val="24"/>
        </w:rPr>
        <w:t xml:space="preserve">6.2 Scaling to More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shd w:fill="0A1628" w:val="clear"/>
          </w:tcPr>
          <w:p>
            <w:r>
              <w:rPr>
                <w:rFonts w:ascii="Calibri" w:cs="Calibri" w:eastAsia="Calibri" w:hAnsi="Calibri"/>
                <w:b/>
                <w:bCs/>
                <w:color w:val="FFFFFF"/>
                <w:sz w:val="20"/>
                <w:szCs w:val="20"/>
              </w:rPr>
              <w:t xml:space="preserve">Metric</w:t>
            </w:r>
          </w:p>
        </w:tc>
        <w:tc>
          <w:tcPr>
            <w:tcW w:type="dxa" w:w="2200"/>
            <w:shd w:fill="0A1628" w:val="clear"/>
          </w:tcPr>
          <w:p>
            <w:r>
              <w:rPr>
                <w:rFonts w:ascii="Calibri" w:cs="Calibri" w:eastAsia="Calibri" w:hAnsi="Calibri"/>
                <w:b/>
                <w:bCs/>
                <w:color w:val="FFFFFF"/>
                <w:sz w:val="20"/>
                <w:szCs w:val="20"/>
              </w:rPr>
              <w:t xml:space="preserve">Quantified Impact</w:t>
            </w:r>
          </w:p>
        </w:tc>
        <w:tc>
          <w:tcPr>
            <w:tcW w:type="dxa" w:w="4160"/>
            <w:shd w:fill="0A1628" w:val="clear"/>
          </w:tcPr>
          <w:p>
            <w:r>
              <w:rPr>
                <w:rFonts w:ascii="Calibri" w:cs="Calibri" w:eastAsia="Calibri" w:hAnsi="Calibri"/>
                <w:b/>
                <w:bCs/>
                <w:color w:val="FFFFFF"/>
                <w:sz w:val="20"/>
                <w:szCs w:val="20"/>
              </w:rPr>
              <w:t xml:space="preserve">Basis of Calculation</w:t>
            </w:r>
          </w:p>
        </w:tc>
      </w:tr>
      <w:tr>
        <w:tc>
          <w:tcPr>
            <w:tcW w:type="dxa" w:w="3000"/>
            <w:shd w:fill="F8FAFC" w:val="clear"/>
          </w:tcPr>
          <w:p>
            <w:pPr>
              <w:spacing w:after="40" w:before="40"/>
            </w:pPr>
            <w:r>
              <w:rPr>
                <w:rFonts w:ascii="Calibri" w:cs="Calibri" w:eastAsia="Calibri" w:hAnsi="Calibri"/>
                <w:b/>
                <w:bCs/>
                <w:color w:val="0A1628"/>
                <w:sz w:val="20"/>
                <w:szCs w:val="20"/>
              </w:rPr>
              <w:t xml:space="preserve">Current user base</w:t>
            </w:r>
          </w:p>
        </w:tc>
        <w:tc>
          <w:tcPr>
            <w:tcW w:type="dxa" w:w="2200"/>
            <w:shd w:fill="F8FAFC" w:val="clear"/>
          </w:tcPr>
          <w:p>
            <w:pPr>
              <w:spacing w:after="40" w:before="40"/>
            </w:pPr>
            <w:r>
              <w:rPr>
                <w:rFonts w:ascii="Calibri" w:cs="Calibri" w:eastAsia="Calibri" w:hAnsi="Calibri"/>
                <w:b/>
                <w:bCs/>
                <w:color w:val="166534"/>
                <w:sz w:val="22"/>
                <w:szCs w:val="22"/>
              </w:rPr>
              <w:t xml:space="preserve">50 users</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GCC Ahmedabad + Mexico + Genpact</w:t>
            </w:r>
          </w:p>
        </w:tc>
      </w:tr>
      <w:tr>
        <w:tc>
          <w:tcPr>
            <w:tcW w:type="dxa" w:w="3000"/>
            <w:shd w:fill="FFFFFF" w:val="clear"/>
          </w:tcPr>
          <w:p>
            <w:pPr>
              <w:spacing w:after="40" w:before="40"/>
            </w:pPr>
            <w:r>
              <w:rPr>
                <w:rFonts w:ascii="Calibri" w:cs="Calibri" w:eastAsia="Calibri" w:hAnsi="Calibri"/>
                <w:b/>
                <w:bCs/>
                <w:color w:val="0A1628"/>
                <w:sz w:val="20"/>
                <w:szCs w:val="20"/>
              </w:rPr>
              <w:t xml:space="preserve">If scaled to 100 users</w:t>
            </w:r>
          </w:p>
        </w:tc>
        <w:tc>
          <w:tcPr>
            <w:tcW w:type="dxa" w:w="2200"/>
            <w:shd w:fill="FFFFFF" w:val="clear"/>
          </w:tcPr>
          <w:p>
            <w:pPr>
              <w:spacing w:after="40" w:before="40"/>
            </w:pPr>
            <w:r>
              <w:rPr>
                <w:rFonts w:ascii="Calibri" w:cs="Calibri" w:eastAsia="Calibri" w:hAnsi="Calibri"/>
                <w:b/>
                <w:bCs/>
                <w:color w:val="166534"/>
                <w:sz w:val="22"/>
                <w:szCs w:val="22"/>
              </w:rPr>
              <w:t xml:space="preserve">~2,700 hrs/year saved</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Linear scaling of submission + tracking time</w:t>
            </w:r>
          </w:p>
        </w:tc>
      </w:tr>
      <w:tr>
        <w:tc>
          <w:tcPr>
            <w:tcW w:type="dxa" w:w="3000"/>
            <w:shd w:fill="F8FAFC" w:val="clear"/>
          </w:tcPr>
          <w:p>
            <w:pPr>
              <w:spacing w:after="40" w:before="40"/>
            </w:pPr>
            <w:r>
              <w:rPr>
                <w:rFonts w:ascii="Calibri" w:cs="Calibri" w:eastAsia="Calibri" w:hAnsi="Calibri"/>
                <w:b/>
                <w:bCs/>
                <w:color w:val="0A1628"/>
                <w:sz w:val="20"/>
                <w:szCs w:val="20"/>
              </w:rPr>
              <w:t xml:space="preserve">If scaled to 200 users</w:t>
            </w:r>
          </w:p>
        </w:tc>
        <w:tc>
          <w:tcPr>
            <w:tcW w:type="dxa" w:w="2200"/>
            <w:shd w:fill="F8FAFC" w:val="clear"/>
          </w:tcPr>
          <w:p>
            <w:pPr>
              <w:spacing w:after="40" w:before="40"/>
            </w:pPr>
            <w:r>
              <w:rPr>
                <w:rFonts w:ascii="Calibri" w:cs="Calibri" w:eastAsia="Calibri" w:hAnsi="Calibri"/>
                <w:b/>
                <w:bCs/>
                <w:color w:val="166534"/>
                <w:sz w:val="22"/>
                <w:szCs w:val="22"/>
              </w:rPr>
              <w:t xml:space="preserve">~5,400 hrs/year saved</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Estimated for broader GBS rollout</w:t>
            </w:r>
          </w:p>
        </w:tc>
      </w:tr>
      <w:tr>
        <w:tc>
          <w:tcPr>
            <w:tcW w:type="dxa" w:w="3000"/>
            <w:shd w:fill="FFFFFF" w:val="clear"/>
          </w:tcPr>
          <w:p>
            <w:pPr>
              <w:spacing w:after="40" w:before="40"/>
            </w:pPr>
            <w:r>
              <w:rPr>
                <w:rFonts w:ascii="Calibri" w:cs="Calibri" w:eastAsia="Calibri" w:hAnsi="Calibri"/>
                <w:b/>
                <w:bCs/>
                <w:color w:val="0A1628"/>
                <w:sz w:val="20"/>
                <w:szCs w:val="20"/>
              </w:rPr>
              <w:t xml:space="preserve">Additional value: Power BI integration</w:t>
            </w:r>
          </w:p>
        </w:tc>
        <w:tc>
          <w:tcPr>
            <w:tcW w:type="dxa" w:w="2200"/>
            <w:shd w:fill="FFFFFF" w:val="clear"/>
          </w:tcPr>
          <w:p>
            <w:pPr>
              <w:spacing w:after="40" w:before="40"/>
            </w:pPr>
            <w:r>
              <w:rPr>
                <w:rFonts w:ascii="Calibri" w:cs="Calibri" w:eastAsia="Calibri" w:hAnsi="Calibri"/>
                <w:b/>
                <w:bCs/>
                <w:color w:val="166534"/>
                <w:sz w:val="22"/>
                <w:szCs w:val="22"/>
              </w:rPr>
              <w:t xml:space="preserve">TBD</w:t>
            </w:r>
          </w:p>
        </w:tc>
        <w:tc>
          <w:tcPr>
            <w:tcW w:type="dxa" w:w="4160"/>
            <w:shd w:fill="FFFFFF" w:val="clear"/>
          </w:tcPr>
          <w:p>
            <w:pPr>
              <w:spacing w:after="40" w:before="40"/>
            </w:pPr>
            <w:r>
              <w:rPr>
                <w:rFonts w:ascii="Calibri" w:cs="Calibri" w:eastAsia="Calibri" w:hAnsi="Calibri"/>
                <w:b w:val="false"/>
                <w:bCs w:val="false"/>
                <w:color w:val="475569"/>
                <w:sz w:val="20"/>
                <w:szCs w:val="20"/>
              </w:rPr>
              <w:t xml:space="preserve">Once dashboard embedded, leadership reporting becomes self-serve for all users simultaneously</w:t>
            </w:r>
          </w:p>
        </w:tc>
      </w:tr>
      <w:tr>
        <w:tc>
          <w:tcPr>
            <w:tcW w:type="dxa" w:w="3000"/>
            <w:shd w:fill="F8FAFC" w:val="clear"/>
          </w:tcPr>
          <w:p>
            <w:pPr>
              <w:spacing w:after="40" w:before="40"/>
            </w:pPr>
            <w:r>
              <w:rPr>
                <w:rFonts w:ascii="Calibri" w:cs="Calibri" w:eastAsia="Calibri" w:hAnsi="Calibri"/>
                <w:b/>
                <w:bCs/>
                <w:color w:val="0A1628"/>
                <w:sz w:val="20"/>
                <w:szCs w:val="20"/>
              </w:rPr>
              <w:t xml:space="preserve">Additional value: historical data compounding</w:t>
            </w:r>
          </w:p>
        </w:tc>
        <w:tc>
          <w:tcPr>
            <w:tcW w:type="dxa" w:w="2200"/>
            <w:shd w:fill="F8FAFC" w:val="clear"/>
          </w:tcPr>
          <w:p>
            <w:pPr>
              <w:spacing w:after="40" w:before="40"/>
            </w:pPr>
            <w:r>
              <w:rPr>
                <w:rFonts w:ascii="Calibri" w:cs="Calibri" w:eastAsia="Calibri" w:hAnsi="Calibri"/>
                <w:b/>
                <w:bCs/>
                <w:color w:val="166534"/>
                <w:sz w:val="22"/>
                <w:szCs w:val="22"/>
              </w:rPr>
              <w:t xml:space="preserve">Increases YoY</w:t>
            </w:r>
          </w:p>
        </w:tc>
        <w:tc>
          <w:tcPr>
            <w:tcW w:type="dxa" w:w="4160"/>
            <w:shd w:fill="F8FAFC" w:val="clear"/>
          </w:tcPr>
          <w:p>
            <w:pPr>
              <w:spacing w:after="40" w:before="40"/>
            </w:pPr>
            <w:r>
              <w:rPr>
                <w:rFonts w:ascii="Calibri" w:cs="Calibri" w:eastAsia="Calibri" w:hAnsi="Calibri"/>
                <w:b w:val="false"/>
                <w:bCs w:val="false"/>
                <w:color w:val="475569"/>
                <w:sz w:val="20"/>
                <w:szCs w:val="20"/>
              </w:rPr>
              <w:t xml:space="preserve">As idea volume builds, leaderboard becomes more meaningful, driving more submissions — virtuous cycle</w:t>
            </w:r>
          </w:p>
        </w:tc>
      </w:tr>
    </w:tbl>
    <w:p>
      <w:pPr>
        <w:spacing w:after="0" w:before="0"/>
      </w:pPr>
    </w:p>
    <w:p>
      <w:pPr>
        <w:pBdr>
          <w:bottom w:val="single" w:color="E2E8F0" w:sz="4"/>
        </w:pBdr>
        <w:spacing w:after="120" w:before="120"/>
      </w:pPr>
    </w:p>
    <w:p>
      <w:pPr>
        <w:spacing w:after="0" w:before="0"/>
      </w:pPr>
    </w:p>
    <w:p>
      <w:pPr>
        <w:pStyle w:val="Heading1"/>
        <w:pBdr>
          <w:left w:val="thick" w:color="E3001B" w:sz="12"/>
        </w:pBdr>
        <w:shd w:fill="0A1628" w:val="clear"/>
        <w:spacing w:after="160" w:before="320"/>
        <w:ind w:left="200" w:right="200"/>
      </w:pPr>
      <w:r>
        <w:rPr>
          <w:rFonts w:ascii="Calibri" w:cs="Calibri" w:eastAsia="Calibri" w:hAnsi="Calibri"/>
          <w:b/>
          <w:bCs/>
          <w:color w:val="FFFFFF"/>
          <w:sz w:val="28"/>
          <w:szCs w:val="28"/>
        </w:rPr>
        <w:t xml:space="preserve">SUMMARY —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0A1628" w:val="clear"/>
          </w:tcPr>
          <w:p>
            <w:pPr>
              <w:jc w:val="center"/>
            </w:pPr>
            <w:r>
              <w:rPr>
                <w:rFonts w:ascii="Calibri" w:cs="Calibri" w:eastAsia="Calibri" w:hAnsi="Calibri"/>
                <w:b/>
                <w:bCs/>
                <w:color w:val="FFFFFF"/>
                <w:sz w:val="28"/>
                <w:szCs w:val="28"/>
              </w:rPr>
              <w:t xml:space="preserve">AIT IMPACT AT A GLANCE</w:t>
            </w:r>
          </w:p>
        </w:tc>
      </w:tr>
      <w:tr>
        <w:tc>
          <w:tcPr>
            <w:tcW w:type="dxa" w:w="4680"/>
            <w:shd w:fill="F8FAFC" w:val="clear"/>
          </w:tcPr>
          <w:p>
            <w:pPr>
              <w:spacing w:after="60" w:before="60"/>
            </w:pPr>
            <w:r>
              <w:rPr>
                <w:rFonts w:ascii="Calibri" w:cs="Calibri" w:eastAsia="Calibri" w:hAnsi="Calibri"/>
                <w:b/>
                <w:bCs/>
                <w:color w:val="0A1628"/>
                <w:sz w:val="20"/>
                <w:szCs w:val="20"/>
              </w:rPr>
              <w:t xml:space="preserve">TIME SAVED</w:t>
            </w:r>
          </w:p>
        </w:tc>
        <w:tc>
          <w:tcPr>
            <w:tcW w:type="dxa" w:w="4680"/>
            <w:shd w:fill="F8FAFC" w:val="clear"/>
          </w:tcPr>
          <w:p>
            <w:pPr>
              <w:spacing w:after="60" w:before="60"/>
            </w:pPr>
            <w:r>
              <w:rPr>
                <w:rFonts w:ascii="Calibri" w:cs="Calibri" w:eastAsia="Calibri" w:hAnsi="Calibri"/>
                <w:b/>
                <w:bCs/>
                <w:color w:val="166534"/>
                <w:sz w:val="22"/>
                <w:szCs w:val="22"/>
              </w:rPr>
              <w:t xml:space="preserve">~1,350 hours/year
(adjusted, conservative)</w:t>
            </w:r>
          </w:p>
        </w:tc>
      </w:tr>
      <w:tr>
        <w:tc>
          <w:tcPr>
            <w:tcW w:type="dxa" w:w="4680"/>
            <w:shd w:fill="FFFFFF" w:val="clear"/>
          </w:tcPr>
          <w:p>
            <w:pPr>
              <w:spacing w:after="60" w:before="60"/>
            </w:pPr>
            <w:r>
              <w:rPr>
                <w:rFonts w:ascii="Calibri" w:cs="Calibri" w:eastAsia="Calibri" w:hAnsi="Calibri"/>
                <w:b/>
                <w:bCs/>
                <w:color w:val="0A1628"/>
                <w:sz w:val="20"/>
                <w:szCs w:val="20"/>
              </w:rPr>
              <w:t xml:space="preserve">FINANCIAL VALUE</w:t>
            </w:r>
          </w:p>
        </w:tc>
        <w:tc>
          <w:tcPr>
            <w:tcW w:type="dxa" w:w="4680"/>
            <w:shd w:fill="FFFFFF" w:val="clear"/>
          </w:tcPr>
          <w:p>
            <w:pPr>
              <w:spacing w:after="60" w:before="60"/>
            </w:pPr>
            <w:r>
              <w:rPr>
                <w:rFonts w:ascii="Calibri" w:cs="Calibri" w:eastAsia="Calibri" w:hAnsi="Calibri"/>
                <w:b/>
                <w:bCs/>
                <w:color w:val="7C3AED"/>
                <w:sz w:val="22"/>
                <w:szCs w:val="22"/>
              </w:rPr>
              <w:t xml:space="preserve">₹10.1 lakhs/year · ~$12,054/year</w:t>
            </w:r>
          </w:p>
        </w:tc>
      </w:tr>
      <w:tr>
        <w:tc>
          <w:tcPr>
            <w:tcW w:type="dxa" w:w="4680"/>
            <w:shd w:fill="F8FAFC" w:val="clear"/>
          </w:tcPr>
          <w:p>
            <w:pPr>
              <w:spacing w:after="60" w:before="60"/>
            </w:pPr>
            <w:r>
              <w:rPr>
                <w:rFonts w:ascii="Calibri" w:cs="Calibri" w:eastAsia="Calibri" w:hAnsi="Calibri"/>
                <w:b/>
                <w:bCs/>
                <w:color w:val="0A1628"/>
                <w:sz w:val="20"/>
                <w:szCs w:val="20"/>
              </w:rPr>
              <w:t xml:space="preserve">ROI</w:t>
            </w:r>
          </w:p>
        </w:tc>
        <w:tc>
          <w:tcPr>
            <w:tcW w:type="dxa" w:w="4680"/>
            <w:shd w:fill="F8FAFC" w:val="clear"/>
          </w:tcPr>
          <w:p>
            <w:pPr>
              <w:spacing w:after="60" w:before="60"/>
            </w:pPr>
            <w:r>
              <w:rPr>
                <w:rFonts w:ascii="Calibri" w:cs="Calibri" w:eastAsia="Calibri" w:hAnsi="Calibri"/>
                <w:b/>
                <w:bCs/>
                <w:color w:val="E3001B"/>
                <w:sz w:val="22"/>
                <w:szCs w:val="22"/>
              </w:rPr>
              <w:t xml:space="preserve">~16.9× in Year 1
(vs. intern build cost)</w:t>
            </w:r>
          </w:p>
        </w:tc>
      </w:tr>
      <w:tr>
        <w:tc>
          <w:tcPr>
            <w:tcW w:type="dxa" w:w="4680"/>
            <w:shd w:fill="FFFFFF" w:val="clear"/>
          </w:tcPr>
          <w:p>
            <w:pPr>
              <w:spacing w:after="60" w:before="60"/>
            </w:pPr>
            <w:r>
              <w:rPr>
                <w:rFonts w:ascii="Calibri" w:cs="Calibri" w:eastAsia="Calibri" w:hAnsi="Calibri"/>
                <w:b/>
                <w:bCs/>
                <w:color w:val="0A1628"/>
                <w:sz w:val="20"/>
                <w:szCs w:val="20"/>
              </w:rPr>
              <w:t xml:space="preserve">USERS SERVED</w:t>
            </w:r>
          </w:p>
        </w:tc>
        <w:tc>
          <w:tcPr>
            <w:tcW w:type="dxa" w:w="4680"/>
            <w:shd w:fill="FFFFFF" w:val="clear"/>
          </w:tcPr>
          <w:p>
            <w:pPr>
              <w:spacing w:after="60" w:before="60"/>
            </w:pPr>
            <w:r>
              <w:rPr>
                <w:rFonts w:ascii="Calibri" w:cs="Calibri" w:eastAsia="Calibri" w:hAnsi="Calibri"/>
                <w:b/>
                <w:bCs/>
                <w:color w:val="0369A1"/>
                <w:sz w:val="22"/>
                <w:szCs w:val="22"/>
              </w:rPr>
              <w:t xml:space="preserve">50+ across 3 centres
&amp; 10 towers</w:t>
            </w:r>
          </w:p>
        </w:tc>
      </w:tr>
      <w:tr>
        <w:tc>
          <w:tcPr>
            <w:tcW w:type="dxa" w:w="4680"/>
            <w:shd w:fill="F8FAFC" w:val="clear"/>
          </w:tcPr>
          <w:p>
            <w:pPr>
              <w:spacing w:after="60" w:before="60"/>
            </w:pPr>
            <w:r>
              <w:rPr>
                <w:rFonts w:ascii="Calibri" w:cs="Calibri" w:eastAsia="Calibri" w:hAnsi="Calibri"/>
                <w:b/>
                <w:bCs/>
                <w:color w:val="0A1628"/>
                <w:sz w:val="20"/>
                <w:szCs w:val="20"/>
              </w:rPr>
              <w:t xml:space="preserve">DATA COMPLETENESS</w:t>
            </w:r>
          </w:p>
        </w:tc>
        <w:tc>
          <w:tcPr>
            <w:tcW w:type="dxa" w:w="4680"/>
            <w:shd w:fill="F8FAFC" w:val="clear"/>
          </w:tcPr>
          <w:p>
            <w:pPr>
              <w:spacing w:after="60" w:before="60"/>
            </w:pPr>
            <w:r>
              <w:rPr>
                <w:rFonts w:ascii="Calibri" w:cs="Calibri" w:eastAsia="Calibri" w:hAnsi="Calibri"/>
                <w:b/>
                <w:bCs/>
                <w:color w:val="166534"/>
                <w:sz w:val="22"/>
                <w:szCs w:val="22"/>
              </w:rPr>
              <w:t xml:space="preserve">5–7 fields → 17 fields
Rate Card: 40% → 100%</w:t>
            </w:r>
          </w:p>
        </w:tc>
      </w:tr>
      <w:tr>
        <w:tc>
          <w:tcPr>
            <w:tcW w:type="dxa" w:w="4680"/>
            <w:shd w:fill="FFFFFF" w:val="clear"/>
          </w:tcPr>
          <w:p>
            <w:pPr>
              <w:spacing w:after="60" w:before="60"/>
            </w:pPr>
            <w:r>
              <w:rPr>
                <w:rFonts w:ascii="Calibri" w:cs="Calibri" w:eastAsia="Calibri" w:hAnsi="Calibri"/>
                <w:b/>
                <w:bCs/>
                <w:color w:val="0A1628"/>
                <w:sz w:val="20"/>
                <w:szCs w:val="20"/>
              </w:rPr>
              <w:t xml:space="preserve">SUBMISSIONS DIGITISED</w:t>
            </w:r>
          </w:p>
        </w:tc>
        <w:tc>
          <w:tcPr>
            <w:tcW w:type="dxa" w:w="4680"/>
            <w:shd w:fill="FFFFFF" w:val="clear"/>
          </w:tcPr>
          <w:p>
            <w:pPr>
              <w:spacing w:after="60" w:before="60"/>
            </w:pPr>
            <w:r>
              <w:rPr>
                <w:rFonts w:ascii="Calibri" w:cs="Calibri" w:eastAsia="Calibri" w:hAnsi="Calibri"/>
                <w:b/>
                <w:bCs/>
                <w:color w:val="166534"/>
                <w:sz w:val="22"/>
                <w:szCs w:val="22"/>
              </w:rPr>
              <w:t xml:space="preserve">100% of opportunity logging
now structured &amp; automated</w:t>
            </w:r>
          </w:p>
        </w:tc>
      </w:tr>
      <w:tr>
        <w:tc>
          <w:tcPr>
            <w:tcW w:type="dxa" w:w="4680"/>
            <w:shd w:fill="F8FAFC" w:val="clear"/>
          </w:tcPr>
          <w:p>
            <w:pPr>
              <w:spacing w:after="60" w:before="60"/>
            </w:pPr>
            <w:r>
              <w:rPr>
                <w:rFonts w:ascii="Calibri" w:cs="Calibri" w:eastAsia="Calibri" w:hAnsi="Calibri"/>
                <w:b/>
                <w:bCs/>
                <w:color w:val="0A1628"/>
                <w:sz w:val="20"/>
                <w:szCs w:val="20"/>
              </w:rPr>
              <w:t xml:space="preserve">NOTIFICATIONS AUTOMATED</w:t>
            </w:r>
          </w:p>
        </w:tc>
        <w:tc>
          <w:tcPr>
            <w:tcW w:type="dxa" w:w="4680"/>
            <w:shd w:fill="F8FAFC" w:val="clear"/>
          </w:tcPr>
          <w:p>
            <w:pPr>
              <w:spacing w:after="60" w:before="60"/>
            </w:pPr>
            <w:r>
              <w:rPr>
                <w:rFonts w:ascii="Calibri" w:cs="Calibri" w:eastAsia="Calibri" w:hAnsi="Calibri"/>
                <w:b/>
                <w:bCs/>
                <w:color w:val="0369A1"/>
                <w:sz w:val="22"/>
                <w:szCs w:val="22"/>
              </w:rPr>
              <w:t xml:space="preserve">~500 email events/month
fully automated</w:t>
            </w:r>
          </w:p>
        </w:tc>
      </w:tr>
      <w:tr>
        <w:tc>
          <w:tcPr>
            <w:tcW w:type="dxa" w:w="4680"/>
            <w:shd w:fill="FFFFFF" w:val="clear"/>
          </w:tcPr>
          <w:p>
            <w:pPr>
              <w:spacing w:after="60" w:before="60"/>
            </w:pPr>
            <w:r>
              <w:rPr>
                <w:rFonts w:ascii="Calibri" w:cs="Calibri" w:eastAsia="Calibri" w:hAnsi="Calibri"/>
                <w:b/>
                <w:bCs/>
                <w:color w:val="0A1628"/>
                <w:sz w:val="20"/>
                <w:szCs w:val="20"/>
              </w:rPr>
              <w:t xml:space="preserve">LEADERSHIP REPORTING</w:t>
            </w:r>
          </w:p>
        </w:tc>
        <w:tc>
          <w:tcPr>
            <w:tcW w:type="dxa" w:w="4680"/>
            <w:shd w:fill="FFFFFF" w:val="clear"/>
          </w:tcPr>
          <w:p>
            <w:pPr>
              <w:spacing w:after="60" w:before="60"/>
            </w:pPr>
            <w:r>
              <w:rPr>
                <w:rFonts w:ascii="Calibri" w:cs="Calibri" w:eastAsia="Calibri" w:hAnsi="Calibri"/>
                <w:b/>
                <w:bCs/>
                <w:color w:val="E3001B"/>
                <w:sz w:val="22"/>
                <w:szCs w:val="22"/>
              </w:rPr>
              <w:t xml:space="preserve">Weekly 2.5 hr manual effort
→ Real-time leaderboard</w:t>
            </w:r>
          </w:p>
        </w:tc>
      </w:tr>
      <w:tr>
        <w:tc>
          <w:tcPr>
            <w:tcW w:type="dxa" w:w="4680"/>
            <w:shd w:fill="F8FAFC" w:val="clear"/>
          </w:tcPr>
          <w:p>
            <w:pPr>
              <w:spacing w:after="60" w:before="60"/>
            </w:pPr>
            <w:r>
              <w:rPr>
                <w:rFonts w:ascii="Calibri" w:cs="Calibri" w:eastAsia="Calibri" w:hAnsi="Calibri"/>
                <w:b/>
                <w:bCs/>
                <w:color w:val="0A1628"/>
                <w:sz w:val="20"/>
                <w:szCs w:val="20"/>
              </w:rPr>
              <w:t xml:space="preserve">ACCOUNTABILITY</w:t>
            </w:r>
          </w:p>
        </w:tc>
        <w:tc>
          <w:tcPr>
            <w:tcW w:type="dxa" w:w="4680"/>
            <w:shd w:fill="F8FAFC" w:val="clear"/>
          </w:tcPr>
          <w:p>
            <w:pPr>
              <w:spacing w:after="60" w:before="60"/>
            </w:pPr>
            <w:r>
              <w:rPr>
                <w:rFonts w:ascii="Calibri" w:cs="Calibri" w:eastAsia="Calibri" w:hAnsi="Calibri"/>
                <w:b/>
                <w:bCs/>
                <w:color w:val="7C3AED"/>
                <w:sz w:val="22"/>
                <w:szCs w:val="22"/>
              </w:rPr>
              <w:t xml:space="preserve">Owner + Drop Reason
mandatory on every record</w:t>
            </w:r>
          </w:p>
        </w:tc>
      </w:tr>
      <w:tr>
        <w:tc>
          <w:tcPr>
            <w:tcW w:type="dxa" w:w="4680"/>
            <w:shd w:fill="FFFFFF" w:val="clear"/>
          </w:tcPr>
          <w:p>
            <w:pPr>
              <w:spacing w:after="60" w:before="60"/>
            </w:pPr>
            <w:r>
              <w:rPr>
                <w:rFonts w:ascii="Calibri" w:cs="Calibri" w:eastAsia="Calibri" w:hAnsi="Calibri"/>
                <w:b/>
                <w:bCs/>
                <w:color w:val="0A1628"/>
                <w:sz w:val="20"/>
                <w:szCs w:val="20"/>
              </w:rPr>
              <w:t xml:space="preserve">DOCUMENTATION</w:t>
            </w:r>
          </w:p>
        </w:tc>
        <w:tc>
          <w:tcPr>
            <w:tcW w:type="dxa" w:w="4680"/>
            <w:shd w:fill="FFFFFF" w:val="clear"/>
          </w:tcPr>
          <w:p>
            <w:pPr>
              <w:spacing w:after="60" w:before="60"/>
            </w:pPr>
            <w:r>
              <w:rPr>
                <w:rFonts w:ascii="Calibri" w:cs="Calibri" w:eastAsia="Calibri" w:hAnsi="Calibri"/>
                <w:b/>
                <w:bCs/>
                <w:color w:val="0A1628"/>
                <w:sz w:val="22"/>
                <w:szCs w:val="22"/>
              </w:rPr>
              <w:t xml:space="preserve">3 full documents produced:
User Manual · Tech Doc · Build Log</w:t>
            </w:r>
          </w:p>
        </w:tc>
      </w:tr>
    </w:tbl>
    <w:p>
      <w:pPr>
        <w:spacing w:after="0" w:before="0"/>
      </w:pPr>
    </w:p>
    <w:p>
      <w:pPr>
        <w:spacing w:after="0" w:before="0"/>
      </w:pPr>
    </w:p>
    <w:p>
      <w:pPr>
        <w:pBdr>
          <w:top w:val="single" w:color="E3001B" w:sz="4"/>
        </w:pBdr>
        <w:spacing w:before="200"/>
        <w:jc w:val="center"/>
      </w:pPr>
      <w:r>
        <w:rPr>
          <w:rFonts w:ascii="Calibri" w:cs="Calibri" w:eastAsia="Calibri" w:hAnsi="Calibri"/>
          <w:i/>
          <w:iCs/>
          <w:color w:val="475569"/>
          <w:sz w:val="18"/>
          <w:szCs w:val="18"/>
        </w:rPr>
        <w:t xml:space="preserve">AIT · Application Intelligence Tool · Kraft Heinz GBS · Vedang Trivedi · August 2026</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2026-08-09T09:27:40.465Z</dcterms:created>
  <dcterms:modified xsi:type="dcterms:W3CDTF">2026-08-09T09:27:40.475Z</dcterms:modified>
</cp:coreProperties>
</file>

<file path=docProps/custom.xml><?xml version="1.0" encoding="utf-8"?>
<Properties xmlns="http://schemas.openxmlformats.org/officeDocument/2006/custom-properties" xmlns:vt="http://schemas.openxmlformats.org/officeDocument/2006/docPropsVTypes"/>
</file>