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Georgia" w:cs="Georgia" w:eastAsia="Georgia" w:hAnsi="Georgia"/>
          <w:b w:val="1"/>
          <w:sz w:val="34"/>
          <w:szCs w:val="34"/>
        </w:rPr>
      </w:pPr>
      <w:bookmarkStart w:colFirst="0" w:colLast="0" w:name="_itbw0v8smzxh" w:id="0"/>
      <w:bookmarkEnd w:id="0"/>
      <w:r w:rsidDel="00000000" w:rsidR="00000000" w:rsidRPr="00000000">
        <w:rPr>
          <w:rFonts w:ascii="Georgia" w:cs="Georgia" w:eastAsia="Georgia" w:hAnsi="Georgia"/>
          <w:b w:val="1"/>
          <w:sz w:val="34"/>
          <w:szCs w:val="34"/>
          <w:rtl w:val="0"/>
        </w:rPr>
        <w:t xml:space="preserve">Themenblock Entwicklungspsychologie – Handout Bindungstheorien</w:t>
      </w:r>
    </w:p>
    <w:p w:rsidR="00000000" w:rsidDel="00000000" w:rsidP="00000000" w:rsidRDefault="00000000" w:rsidRPr="00000000" w14:paraId="00000002">
      <w:pPr>
        <w:pStyle w:val="Heading3"/>
        <w:keepNext w:val="0"/>
        <w:keepLines w:val="0"/>
        <w:spacing w:before="280" w:lineRule="auto"/>
        <w:rPr>
          <w:rFonts w:ascii="Georgia" w:cs="Georgia" w:eastAsia="Georgia" w:hAnsi="Georgia"/>
          <w:b w:val="1"/>
          <w:color w:val="000000"/>
          <w:sz w:val="26"/>
          <w:szCs w:val="26"/>
        </w:rPr>
      </w:pPr>
      <w:bookmarkStart w:colFirst="0" w:colLast="0" w:name="_yx63rjqkvhjd" w:id="1"/>
      <w:bookmarkEnd w:id="1"/>
      <w:r w:rsidDel="00000000" w:rsidR="00000000" w:rsidRPr="00000000">
        <w:rPr>
          <w:rFonts w:ascii="Georgia" w:cs="Georgia" w:eastAsia="Georgia" w:hAnsi="Georgia"/>
          <w:b w:val="1"/>
          <w:color w:val="000000"/>
          <w:sz w:val="26"/>
          <w:szCs w:val="26"/>
          <w:rtl w:val="0"/>
        </w:rPr>
        <w:t xml:space="preserve">Warum Bindung in der frühen Entwicklung entscheidend ist</w:t>
      </w:r>
    </w:p>
    <w:p w:rsidR="00000000" w:rsidDel="00000000" w:rsidP="00000000" w:rsidRDefault="00000000" w:rsidRPr="00000000" w14:paraId="000000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Menschen kommen im Vergleich zu anderen Säugetieren relativ unreif zur Welt. Betrachtet man das Verhältnis von Schwangerschaftsdauer zur Lebenserwartung, zeigen sich deutliche Unterschiede: Elefanten tragen ihre Jungen 22 Monate bei einer Lebenserwartung von 70 Jahren (2,6%), Schimpansen 8 Monate bei 50 Jahren (1,3%), Mäuse 20 Tage bei 2 Jahren (2,74%). Menschen hingegen nur 9 Monate bei 79 Jahren (0,95%). Steven Pinker argumentierte, </w:t>
      </w:r>
      <w:r w:rsidDel="00000000" w:rsidR="00000000" w:rsidRPr="00000000">
        <w:rPr>
          <w:rFonts w:ascii="Georgia" w:cs="Georgia" w:eastAsia="Georgia" w:hAnsi="Georgia"/>
          <w:b w:val="1"/>
          <w:rtl w:val="0"/>
        </w:rPr>
        <w:t xml:space="preserve">dass Menschen nach diesem Verhältnis eigentlich 18-24 Monate im Mutterleib verbringen müssten</w:t>
      </w:r>
      <w:r w:rsidDel="00000000" w:rsidR="00000000" w:rsidRPr="00000000">
        <w:rPr>
          <w:rFonts w:ascii="Georgia" w:cs="Georgia" w:eastAsia="Georgia" w:hAnsi="Georgia"/>
          <w:rtl w:val="0"/>
        </w:rPr>
        <w:t xml:space="preserve">. Diese </w:t>
      </w:r>
      <w:r w:rsidDel="00000000" w:rsidR="00000000" w:rsidRPr="00000000">
        <w:rPr>
          <w:rFonts w:ascii="Georgia" w:cs="Georgia" w:eastAsia="Georgia" w:hAnsi="Georgia"/>
          <w:sz w:val="26"/>
          <w:szCs w:val="26"/>
          <w:rtl w:val="0"/>
        </w:rPr>
        <w:t xml:space="preserve">„</w:t>
      </w:r>
      <w:r w:rsidDel="00000000" w:rsidR="00000000" w:rsidRPr="00000000">
        <w:rPr>
          <w:rFonts w:ascii="Georgia" w:cs="Georgia" w:eastAsia="Georgia" w:hAnsi="Georgia"/>
          <w:rtl w:val="0"/>
        </w:rPr>
        <w:t xml:space="preserve">verkürzte“ Schwangerschaft bedeutet: </w:t>
      </w:r>
      <w:r w:rsidDel="00000000" w:rsidR="00000000" w:rsidRPr="00000000">
        <w:rPr>
          <w:rFonts w:ascii="Georgia" w:cs="Georgia" w:eastAsia="Georgia" w:hAnsi="Georgia"/>
          <w:b w:val="1"/>
          <w:rtl w:val="0"/>
        </w:rPr>
        <w:t xml:space="preserve">Die ersten 18-24 Monate sind eine Zeit intensiver neurologischer Entwicklung außerhalb des Mutterleibs</w:t>
      </w:r>
      <w:r w:rsidDel="00000000" w:rsidR="00000000" w:rsidRPr="00000000">
        <w:rPr>
          <w:rFonts w:ascii="Georgia" w:cs="Georgia" w:eastAsia="Georgia" w:hAnsi="Georgia"/>
          <w:rtl w:val="0"/>
        </w:rPr>
        <w:t xml:space="preserve"> – eine Phase, in der sich entscheidende Gehirnstrukturen durch Beziehungserfahrungen formen müssen.</w:t>
      </w:r>
    </w:p>
    <w:p w:rsidR="00000000" w:rsidDel="00000000" w:rsidP="00000000" w:rsidRDefault="00000000" w:rsidRPr="00000000" w14:paraId="00000004">
      <w:pPr>
        <w:pStyle w:val="Heading3"/>
        <w:keepNext w:val="0"/>
        <w:keepLines w:val="0"/>
        <w:spacing w:before="280" w:lineRule="auto"/>
        <w:rPr>
          <w:rFonts w:ascii="Georgia" w:cs="Georgia" w:eastAsia="Georgia" w:hAnsi="Georgia"/>
          <w:b w:val="1"/>
          <w:color w:val="000000"/>
          <w:sz w:val="26"/>
          <w:szCs w:val="26"/>
        </w:rPr>
      </w:pPr>
      <w:bookmarkStart w:colFirst="0" w:colLast="0" w:name="_ji0dmsb4e6c0" w:id="2"/>
      <w:bookmarkEnd w:id="2"/>
      <w:r w:rsidDel="00000000" w:rsidR="00000000" w:rsidRPr="00000000">
        <w:rPr>
          <w:rFonts w:ascii="Georgia" w:cs="Georgia" w:eastAsia="Georgia" w:hAnsi="Georgia"/>
          <w:b w:val="1"/>
          <w:color w:val="000000"/>
          <w:sz w:val="26"/>
          <w:szCs w:val="26"/>
          <w:rtl w:val="0"/>
        </w:rPr>
        <w:t xml:space="preserve">Der Begriff „Bindung“</w:t>
      </w:r>
    </w:p>
    <w:p w:rsidR="00000000" w:rsidDel="00000000" w:rsidP="00000000" w:rsidRDefault="00000000" w:rsidRPr="00000000" w14:paraId="00000005">
      <w:pPr>
        <w:spacing w:after="240" w:before="240" w:lineRule="auto"/>
        <w:rPr>
          <w:rFonts w:ascii="Georgia" w:cs="Georgia" w:eastAsia="Georgia" w:hAnsi="Georgia"/>
          <w:b w:val="1"/>
        </w:rPr>
      </w:pPr>
      <w:r w:rsidDel="00000000" w:rsidR="00000000" w:rsidRPr="00000000">
        <w:rPr>
          <w:rFonts w:ascii="Georgia" w:cs="Georgia" w:eastAsia="Georgia" w:hAnsi="Georgia"/>
          <w:b w:val="1"/>
          <w:rtl w:val="0"/>
        </w:rPr>
        <w:t xml:space="preserve">Harry Harlows</w:t>
      </w:r>
      <w:r w:rsidDel="00000000" w:rsidR="00000000" w:rsidRPr="00000000">
        <w:rPr>
          <w:rFonts w:ascii="Georgia" w:cs="Georgia" w:eastAsia="Georgia" w:hAnsi="Georgia"/>
          <w:rtl w:val="0"/>
        </w:rPr>
        <w:t xml:space="preserve"> berühmte Experimente mit Rhesusaffen zeigten: </w:t>
      </w:r>
      <w:r w:rsidDel="00000000" w:rsidR="00000000" w:rsidRPr="00000000">
        <w:rPr>
          <w:rFonts w:ascii="Georgia" w:cs="Georgia" w:eastAsia="Georgia" w:hAnsi="Georgia"/>
          <w:b w:val="1"/>
          <w:rtl w:val="0"/>
        </w:rPr>
        <w:t xml:space="preserve">Affenbabys bevorzugten die weiche Stoffmutter gegenüber der Drahtmutter, die Nahrung bot aber keinen Komfort oder Wärme.</w:t>
      </w:r>
      <w:r w:rsidDel="00000000" w:rsidR="00000000" w:rsidRPr="00000000">
        <w:rPr>
          <w:rFonts w:ascii="Georgia" w:cs="Georgia" w:eastAsia="Georgia" w:hAnsi="Georgia"/>
          <w:rtl w:val="0"/>
        </w:rPr>
        <w:t xml:space="preserve"> Diese Erkenntnis bestätigt, dass emotionale Verbindung wichtiger ist als reine physische Versorgung - eine Grundlage der Bindungstheorie. Säuglinge und Kleinkinder sind auf eine feste Bindung mit einer Bindungsperson angewiesen. Bindung ist die Grundlage dafür, dass ein Kind Selbstsicherheit entwickeln kann; keine Bindung aufzubauen, kann zu einer grundlegenden Unsicherheit führen.</w:t>
      </w:r>
      <w:r w:rsidDel="00000000" w:rsidR="00000000" w:rsidRPr="00000000">
        <w:rPr>
          <w:rtl w:val="0"/>
        </w:rPr>
      </w:r>
    </w:p>
    <w:p w:rsidR="00000000" w:rsidDel="00000000" w:rsidP="00000000" w:rsidRDefault="00000000" w:rsidRPr="00000000" w14:paraId="00000006">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Bindung ist gekennzeichnet durch eine besondere, enge und stark emotionale Beziehung zwischen Kind und Bindungsperson, die über eine positive emotionale Grundhaltung der Bindungsperson gegenüber dem Kind verfügt und in der Regel eine lange Dauer aufweist. Diese Grundhaltung zeigt sich in emotionaler Zuwendung, Wärme, Nähe, Schutz (Körperkontakt, liebevolle Zärtlichkeit, geduldige Umsorgung, Ansprache). Aus Sicht des Kindes ist es die gefühlte Sicherheit, die ihm die Bindungsperson gibt.</w:t>
      </w:r>
    </w:p>
    <w:p w:rsidR="00000000" w:rsidDel="00000000" w:rsidP="00000000" w:rsidRDefault="00000000" w:rsidRPr="00000000" w14:paraId="00000007">
      <w:pPr>
        <w:pStyle w:val="Heading3"/>
        <w:keepNext w:val="0"/>
        <w:keepLines w:val="0"/>
        <w:spacing w:before="280" w:lineRule="auto"/>
        <w:rPr>
          <w:rFonts w:ascii="Georgia" w:cs="Georgia" w:eastAsia="Georgia" w:hAnsi="Georgia"/>
          <w:b w:val="1"/>
          <w:color w:val="000000"/>
          <w:sz w:val="26"/>
          <w:szCs w:val="26"/>
        </w:rPr>
      </w:pPr>
      <w:bookmarkStart w:colFirst="0" w:colLast="0" w:name="_f7v32pzgbadg" w:id="3"/>
      <w:bookmarkEnd w:id="3"/>
      <w:r w:rsidDel="00000000" w:rsidR="00000000" w:rsidRPr="00000000">
        <w:rPr>
          <w:rFonts w:ascii="Georgia" w:cs="Georgia" w:eastAsia="Georgia" w:hAnsi="Georgia"/>
          <w:b w:val="1"/>
          <w:color w:val="000000"/>
          <w:sz w:val="26"/>
          <w:szCs w:val="26"/>
          <w:rtl w:val="0"/>
        </w:rPr>
        <w:t xml:space="preserve">Bindung und Erforschung der Umwelt</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Eine sichere Bindung ermöglicht dem Kind, Vertrauen zur Verfügbarkeit seiner Bindungsperson aufzubauen. Diese Sicherheit ist die Voraussetzung dafür, dass das Kind bereit ist, seine Umwelt zu erforschen. „Kinder benutzen ihre Mütter als Ausgangsbasis zur Exploration der Umgebung, bei Bedrohung suchen sie die Nähe der Bezugsperson." (Ainsworth, 2002, S. 203)</w:t>
      </w:r>
    </w:p>
    <w:p w:rsidR="00000000" w:rsidDel="00000000" w:rsidP="00000000" w:rsidRDefault="00000000" w:rsidRPr="00000000" w14:paraId="00000009">
      <w:pPr>
        <w:spacing w:after="240" w:before="240" w:lineRule="auto"/>
        <w:rPr>
          <w:rFonts w:ascii="Georgia" w:cs="Georgia" w:eastAsia="Georgia" w:hAnsi="Georgia"/>
          <w:b w:val="1"/>
        </w:rPr>
      </w:pPr>
      <w:r w:rsidDel="00000000" w:rsidR="00000000" w:rsidRPr="00000000">
        <w:rPr>
          <w:rFonts w:ascii="Cardo" w:cs="Cardo" w:eastAsia="Cardo" w:hAnsi="Cardo"/>
          <w:b w:val="1"/>
          <w:rtl w:val="0"/>
        </w:rPr>
        <w:t xml:space="preserve">Bindungsverhalten ← gegenseitige Abhändigkeit → Explorationsverhalten</w:t>
      </w:r>
    </w:p>
    <w:p w:rsidR="00000000" w:rsidDel="00000000" w:rsidP="00000000" w:rsidRDefault="00000000" w:rsidRPr="00000000" w14:paraId="000000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Diese beiden Grundbedürfnisse stehen in wechselseitiger Abhängigkeit und sind für eine gesunde Entwicklung notwendig: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Fonts w:ascii="Georgia" w:cs="Georgia" w:eastAsia="Georgia" w:hAnsi="Georgia"/>
          <w:b w:val="1"/>
          <w:rtl w:val="0"/>
        </w:rPr>
        <w:t xml:space="preserve">Bindung:</w:t>
      </w:r>
      <w:r w:rsidDel="00000000" w:rsidR="00000000" w:rsidRPr="00000000">
        <w:rPr>
          <w:rFonts w:ascii="Georgia" w:cs="Georgia" w:eastAsia="Georgia" w:hAnsi="Georgia"/>
          <w:rtl w:val="0"/>
        </w:rPr>
        <w:t xml:space="preserve"> Alle Verhaltensweisen, die das Suchen und Aufrechterhalten der Nähe zur Bindungsperson zum Ziel haben</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Fonts w:ascii="Georgia" w:cs="Georgia" w:eastAsia="Georgia" w:hAnsi="Georgia"/>
          <w:b w:val="1"/>
          <w:rtl w:val="0"/>
        </w:rPr>
        <w:t xml:space="preserve">Exploration:</w:t>
      </w:r>
      <w:r w:rsidDel="00000000" w:rsidR="00000000" w:rsidRPr="00000000">
        <w:rPr>
          <w:rFonts w:ascii="Georgia" w:cs="Georgia" w:eastAsia="Georgia" w:hAnsi="Georgia"/>
          <w:rtl w:val="0"/>
        </w:rPr>
        <w:t xml:space="preserve"> Alle Bestrebungen, die Umwelt zu erforschen und mit ihr in Kontakt zu treten</w:t>
      </w:r>
    </w:p>
    <w:p w:rsidR="00000000" w:rsidDel="00000000" w:rsidP="00000000" w:rsidRDefault="00000000" w:rsidRPr="00000000" w14:paraId="0000000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Bei Wohlbefinden dominiert das </w:t>
      </w:r>
      <w:r w:rsidDel="00000000" w:rsidR="00000000" w:rsidRPr="00000000">
        <w:rPr>
          <w:rFonts w:ascii="Georgia" w:cs="Georgia" w:eastAsia="Georgia" w:hAnsi="Georgia"/>
          <w:b w:val="1"/>
          <w:rtl w:val="0"/>
        </w:rPr>
        <w:t xml:space="preserve">Explorationsverhalten</w:t>
      </w:r>
      <w:r w:rsidDel="00000000" w:rsidR="00000000" w:rsidRPr="00000000">
        <w:rPr>
          <w:rFonts w:ascii="Georgia" w:cs="Georgia" w:eastAsia="Georgia" w:hAnsi="Georgia"/>
          <w:rtl w:val="0"/>
        </w:rPr>
        <w:t xml:space="preserve">. Fühlt sich das Kind beängstigt, tritt das Bindungsverhalten in den Vordergrund. </w:t>
      </w:r>
    </w:p>
    <w:p w:rsidR="00000000" w:rsidDel="00000000" w:rsidP="00000000" w:rsidRDefault="00000000" w:rsidRPr="00000000" w14:paraId="0000000E">
      <w:pPr>
        <w:pStyle w:val="Heading3"/>
        <w:keepNext w:val="0"/>
        <w:keepLines w:val="0"/>
        <w:spacing w:before="280" w:lineRule="auto"/>
        <w:rPr>
          <w:rFonts w:ascii="Georgia" w:cs="Georgia" w:eastAsia="Georgia" w:hAnsi="Georgia"/>
        </w:rPr>
      </w:pPr>
      <w:bookmarkStart w:colFirst="0" w:colLast="0" w:name="_nc5to6ab0eev" w:id="4"/>
      <w:bookmarkEnd w:id="4"/>
      <w:r w:rsidDel="00000000" w:rsidR="00000000" w:rsidRPr="00000000">
        <w:rPr>
          <w:rFonts w:ascii="Georgia" w:cs="Georgia" w:eastAsia="Georgia" w:hAnsi="Georgia"/>
          <w:b w:val="1"/>
          <w:color w:val="000000"/>
          <w:sz w:val="26"/>
          <w:szCs w:val="26"/>
          <w:rtl w:val="0"/>
        </w:rPr>
        <w:t xml:space="preserve">Die vier Bindungstypen: Ainsworths Strange Situation Experiment</w:t>
      </w:r>
      <w:r w:rsidDel="00000000" w:rsidR="00000000" w:rsidRPr="00000000">
        <w:rPr>
          <w:rtl w:val="0"/>
        </w:rPr>
      </w:r>
    </w:p>
    <w:p w:rsidR="00000000" w:rsidDel="00000000" w:rsidP="00000000" w:rsidRDefault="00000000" w:rsidRPr="00000000" w14:paraId="000000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Mary Ainsworth (1913–1999) entdeckte durch ihr Strange Situation-Experiment, dass die Qualität der Bindung die Sicherheit und das Vertrauen des Kindes bestimmt. Kinder verinnerlichen ihre Bindungserfahrungen und entwickeln verschiedene Bindungstypen. </w:t>
      </w:r>
      <w:r w:rsidDel="00000000" w:rsidR="00000000" w:rsidRPr="00000000">
        <w:rPr>
          <w:rFonts w:ascii="Georgia" w:cs="Georgia" w:eastAsia="Georgia" w:hAnsi="Georgia"/>
          <w:b w:val="1"/>
          <w:sz w:val="26"/>
          <w:szCs w:val="26"/>
          <w:rtl w:val="0"/>
        </w:rPr>
        <w:br w:type="textWrapping"/>
        <w:br w:type="textWrapping"/>
      </w:r>
      <w:r w:rsidDel="00000000" w:rsidR="00000000" w:rsidRPr="00000000">
        <w:rPr>
          <w:rFonts w:ascii="Georgia" w:cs="Georgia" w:eastAsia="Georgia" w:hAnsi="Georgia"/>
          <w:b w:val="1"/>
          <w:rtl w:val="0"/>
        </w:rPr>
        <w:t xml:space="preserve">Teilnehmer:</w:t>
      </w:r>
      <w:r w:rsidDel="00000000" w:rsidR="00000000" w:rsidRPr="00000000">
        <w:rPr>
          <w:rFonts w:ascii="Georgia" w:cs="Georgia" w:eastAsia="Georgia" w:hAnsi="Georgia"/>
          <w:rtl w:val="0"/>
        </w:rPr>
        <w:t xml:space="preserve"> Kinder im Alter von 11-20 Monaten mit ihrer Hauptbezugsperson (meist die Mutter) </w:t>
      </w:r>
    </w:p>
    <w:p w:rsidR="00000000" w:rsidDel="00000000" w:rsidP="00000000" w:rsidRDefault="00000000" w:rsidRPr="00000000" w14:paraId="00000010">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Ablauf:</w:t>
      </w:r>
      <w:r w:rsidDel="00000000" w:rsidR="00000000" w:rsidRPr="00000000">
        <w:rPr>
          <w:rFonts w:ascii="Georgia" w:cs="Georgia" w:eastAsia="Georgia" w:hAnsi="Georgia"/>
          <w:rtl w:val="0"/>
        </w:rPr>
        <w:t xml:space="preserve"> Das Experiment besteht aus 8 standardisierten Episoden à 3 Minuten in einem unbekannten Spielzimmer:</w:t>
      </w:r>
    </w:p>
    <w:p w:rsidR="00000000" w:rsidDel="00000000" w:rsidP="00000000" w:rsidRDefault="00000000" w:rsidRPr="00000000" w14:paraId="00000011">
      <w:pPr>
        <w:numPr>
          <w:ilvl w:val="0"/>
          <w:numId w:val="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Eingewöhnung:</w:t>
      </w:r>
      <w:r w:rsidDel="00000000" w:rsidR="00000000" w:rsidRPr="00000000">
        <w:rPr>
          <w:rFonts w:ascii="Georgia" w:cs="Georgia" w:eastAsia="Georgia" w:hAnsi="Georgia"/>
          <w:rtl w:val="0"/>
        </w:rPr>
        <w:t xml:space="preserve"> Mutter und Kind werden in den Raum geführt</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Freies Spiel:</w:t>
      </w:r>
      <w:r w:rsidDel="00000000" w:rsidR="00000000" w:rsidRPr="00000000">
        <w:rPr>
          <w:rFonts w:ascii="Georgia" w:cs="Georgia" w:eastAsia="Georgia" w:hAnsi="Georgia"/>
          <w:rtl w:val="0"/>
        </w:rPr>
        <w:t xml:space="preserve"> Kind erkundet den Raum, Mutter ist anwesend</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Fremde Person:</w:t>
      </w:r>
      <w:r w:rsidDel="00000000" w:rsidR="00000000" w:rsidRPr="00000000">
        <w:rPr>
          <w:rFonts w:ascii="Georgia" w:cs="Georgia" w:eastAsia="Georgia" w:hAnsi="Georgia"/>
          <w:rtl w:val="0"/>
        </w:rPr>
        <w:t xml:space="preserve"> Eine unbekannte Person betritt den Raum</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Erste Trennung:</w:t>
      </w:r>
      <w:r w:rsidDel="00000000" w:rsidR="00000000" w:rsidRPr="00000000">
        <w:rPr>
          <w:rFonts w:ascii="Georgia" w:cs="Georgia" w:eastAsia="Georgia" w:hAnsi="Georgia"/>
          <w:rtl w:val="0"/>
        </w:rPr>
        <w:t xml:space="preserve"> Mutter verlässt den Raum, Kind bleibt mit Fremder</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Erste Wiedervereinigung:</w:t>
      </w:r>
      <w:r w:rsidDel="00000000" w:rsidR="00000000" w:rsidRPr="00000000">
        <w:rPr>
          <w:rFonts w:ascii="Georgia" w:cs="Georgia" w:eastAsia="Georgia" w:hAnsi="Georgia"/>
          <w:rtl w:val="0"/>
        </w:rPr>
        <w:t xml:space="preserve"> Mutter kehrt zurück, Fremde geht</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Zweite Trennung:</w:t>
      </w:r>
      <w:r w:rsidDel="00000000" w:rsidR="00000000" w:rsidRPr="00000000">
        <w:rPr>
          <w:rFonts w:ascii="Georgia" w:cs="Georgia" w:eastAsia="Georgia" w:hAnsi="Georgia"/>
          <w:rtl w:val="0"/>
        </w:rPr>
        <w:t xml:space="preserve"> Mutter geht erneut, Kind ist allein</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Fremde kehrt zurück:</w:t>
      </w:r>
      <w:r w:rsidDel="00000000" w:rsidR="00000000" w:rsidRPr="00000000">
        <w:rPr>
          <w:rFonts w:ascii="Georgia" w:cs="Georgia" w:eastAsia="Georgia" w:hAnsi="Georgia"/>
          <w:rtl w:val="0"/>
        </w:rPr>
        <w:t xml:space="preserve"> Unbekannte Person versucht, Kind zu trösten</w:t>
      </w:r>
    </w:p>
    <w:p w:rsidR="00000000" w:rsidDel="00000000" w:rsidP="00000000" w:rsidRDefault="00000000" w:rsidRPr="00000000" w14:paraId="00000018">
      <w:pPr>
        <w:numPr>
          <w:ilvl w:val="0"/>
          <w:numId w:val="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Finale Wiedervereinigung:</w:t>
      </w:r>
      <w:r w:rsidDel="00000000" w:rsidR="00000000" w:rsidRPr="00000000">
        <w:rPr>
          <w:rFonts w:ascii="Georgia" w:cs="Georgia" w:eastAsia="Georgia" w:hAnsi="Georgia"/>
          <w:rtl w:val="0"/>
        </w:rPr>
        <w:t xml:space="preserve"> Mutter kommt zurück</w:t>
      </w:r>
    </w:p>
    <w:p w:rsidR="00000000" w:rsidDel="00000000" w:rsidP="00000000" w:rsidRDefault="00000000" w:rsidRPr="00000000" w14:paraId="00000019">
      <w:pPr>
        <w:spacing w:after="240" w:before="240" w:lineRule="auto"/>
        <w:rPr>
          <w:rFonts w:ascii="Georgia" w:cs="Georgia" w:eastAsia="Georgia" w:hAnsi="Georgia"/>
          <w:b w:val="1"/>
        </w:rPr>
      </w:pPr>
      <w:r w:rsidDel="00000000" w:rsidR="00000000" w:rsidRPr="00000000">
        <w:rPr>
          <w:rFonts w:ascii="Georgia" w:cs="Georgia" w:eastAsia="Georgia" w:hAnsi="Georgia"/>
          <w:b w:val="1"/>
          <w:rtl w:val="0"/>
        </w:rPr>
        <w:t xml:space="preserve">Beobachtungskriterien:</w:t>
      </w:r>
    </w:p>
    <w:p w:rsidR="00000000" w:rsidDel="00000000" w:rsidP="00000000" w:rsidRDefault="00000000" w:rsidRPr="00000000" w14:paraId="0000001A">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Explorationsverhalten in Anwesenheit der Mutter</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Reaktion auf die fremde Person</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Verhalten bei Trennung (Protest, Weinen, Suchen)</w:t>
      </w:r>
    </w:p>
    <w:p w:rsidR="00000000" w:rsidDel="00000000" w:rsidP="00000000" w:rsidRDefault="00000000" w:rsidRPr="00000000" w14:paraId="0000001D">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Crucially:</w:t>
      </w:r>
      <w:r w:rsidDel="00000000" w:rsidR="00000000" w:rsidRPr="00000000">
        <w:rPr>
          <w:rFonts w:ascii="Georgia" w:cs="Georgia" w:eastAsia="Georgia" w:hAnsi="Georgia"/>
          <w:rtl w:val="0"/>
        </w:rPr>
        <w:t xml:space="preserve"> Verhalten bei Wiedervereinigung (Nähe suchen, Vermeidung, Ambivalenz)</w:t>
        <w:br w:type="textWrapping"/>
      </w:r>
    </w:p>
    <w:p w:rsidR="00000000" w:rsidDel="00000000" w:rsidP="00000000" w:rsidRDefault="00000000" w:rsidRPr="00000000" w14:paraId="0000001E">
      <w:pPr>
        <w:spacing w:after="240" w:before="240" w:lineRule="auto"/>
        <w:ind w:left="0" w:firstLine="0"/>
        <w:rPr>
          <w:rFonts w:ascii="Georgia" w:cs="Georgia" w:eastAsia="Georgia" w:hAnsi="Georgia"/>
          <w:b w:val="1"/>
          <w:color w:val="000000"/>
          <w:sz w:val="26"/>
          <w:szCs w:val="26"/>
        </w:rPr>
      </w:pPr>
      <w:r w:rsidDel="00000000" w:rsidR="00000000" w:rsidRPr="00000000">
        <w:rPr>
          <w:rFonts w:ascii="Georgia" w:cs="Georgia" w:eastAsia="Georgia" w:hAnsi="Georgia"/>
          <w:b w:val="1"/>
          <w:rtl w:val="0"/>
        </w:rPr>
        <w:t xml:space="preserve">Ziel:</w:t>
      </w:r>
      <w:r w:rsidDel="00000000" w:rsidR="00000000" w:rsidRPr="00000000">
        <w:rPr>
          <w:rFonts w:ascii="Georgia" w:cs="Georgia" w:eastAsia="Georgia" w:hAnsi="Georgia"/>
          <w:rtl w:val="0"/>
        </w:rPr>
        <w:t xml:space="preserve"> Identifikation individueller Bindungsmuster basierend auf dem Gleichgewicht zwischen Bindungs- und Explorationsverhalten. </w:t>
        <w:br w:type="textWrapping"/>
        <w:t xml:space="preserve">Mary Ainsworth identifizierte zunächst 3 Muster (</w:t>
      </w:r>
      <w:r w:rsidDel="00000000" w:rsidR="00000000" w:rsidRPr="00000000">
        <w:rPr>
          <w:rFonts w:ascii="Georgia" w:cs="Georgia" w:eastAsia="Georgia" w:hAnsi="Georgia"/>
          <w:b w:val="1"/>
          <w:i w:val="1"/>
          <w:rtl w:val="0"/>
        </w:rPr>
        <w:t xml:space="preserve">Secure Attachment</w:t>
      </w:r>
      <w:r w:rsidDel="00000000" w:rsidR="00000000" w:rsidRPr="00000000">
        <w:rPr>
          <w:rFonts w:ascii="Georgia" w:cs="Georgia" w:eastAsia="Georgia" w:hAnsi="Georgia"/>
          <w:i w:val="1"/>
          <w:rtl w:val="0"/>
        </w:rPr>
        <w:t xml:space="preserve">, </w:t>
      </w:r>
      <w:r w:rsidDel="00000000" w:rsidR="00000000" w:rsidRPr="00000000">
        <w:rPr>
          <w:rFonts w:ascii="Georgia" w:cs="Georgia" w:eastAsia="Georgia" w:hAnsi="Georgia"/>
          <w:b w:val="1"/>
          <w:i w:val="1"/>
          <w:rtl w:val="0"/>
        </w:rPr>
        <w:t xml:space="preserve">Insecure-Avoidant</w:t>
      </w:r>
      <w:r w:rsidDel="00000000" w:rsidR="00000000" w:rsidRPr="00000000">
        <w:rPr>
          <w:rFonts w:ascii="Georgia" w:cs="Georgia" w:eastAsia="Georgia" w:hAnsi="Georgia"/>
          <w:i w:val="1"/>
          <w:rtl w:val="0"/>
        </w:rPr>
        <w:t xml:space="preserve">, </w:t>
      </w:r>
      <w:r w:rsidDel="00000000" w:rsidR="00000000" w:rsidRPr="00000000">
        <w:rPr>
          <w:rFonts w:ascii="Georgia" w:cs="Georgia" w:eastAsia="Georgia" w:hAnsi="Georgia"/>
          <w:b w:val="1"/>
          <w:i w:val="1"/>
          <w:rtl w:val="0"/>
        </w:rPr>
        <w:t xml:space="preserve">Insecure-Ambivalent/Resistant</w:t>
      </w:r>
      <w:r w:rsidDel="00000000" w:rsidR="00000000" w:rsidRPr="00000000">
        <w:rPr>
          <w:rFonts w:ascii="Georgia" w:cs="Georgia" w:eastAsia="Georgia" w:hAnsi="Georgia"/>
          <w:i w:val="1"/>
          <w:rtl w:val="0"/>
        </w:rPr>
        <w:t xml:space="preserve">),</w:t>
      </w:r>
      <w:r w:rsidDel="00000000" w:rsidR="00000000" w:rsidRPr="00000000">
        <w:rPr>
          <w:rFonts w:ascii="Georgia" w:cs="Georgia" w:eastAsia="Georgia" w:hAnsi="Georgia"/>
          <w:rtl w:val="0"/>
        </w:rPr>
        <w:t xml:space="preserve"> Mary Main und Judith Solomon fügten später ein viertes hinzu (</w:t>
      </w:r>
      <w:r w:rsidDel="00000000" w:rsidR="00000000" w:rsidRPr="00000000">
        <w:rPr>
          <w:rFonts w:ascii="Georgia" w:cs="Georgia" w:eastAsia="Georgia" w:hAnsi="Georgia"/>
          <w:b w:val="1"/>
          <w:i w:val="1"/>
          <w:rtl w:val="0"/>
        </w:rPr>
        <w:t xml:space="preserve">Disorganized/Disoriented</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Georgia" w:cs="Georgia" w:eastAsia="Georgia" w:hAnsi="Georgia"/>
        </w:rPr>
      </w:pPr>
      <w:bookmarkStart w:colFirst="0" w:colLast="0" w:name="_4o06nbxh4lt8" w:id="5"/>
      <w:bookmarkEnd w:id="5"/>
      <w:r w:rsidDel="00000000" w:rsidR="00000000" w:rsidRPr="00000000">
        <w:rPr>
          <w:rFonts w:ascii="Georgia" w:cs="Georgia" w:eastAsia="Georgia" w:hAnsi="Georgia"/>
          <w:b w:val="1"/>
          <w:color w:val="000000"/>
          <w:sz w:val="26"/>
          <w:szCs w:val="26"/>
          <w:rtl w:val="0"/>
        </w:rPr>
        <w:t xml:space="preserve">Die vier Bindungstypen: Ainsworths Strange Situation</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180"/>
        <w:gridCol w:w="4605"/>
        <w:tblGridChange w:id="0">
          <w:tblGrid>
            <w:gridCol w:w="1575"/>
            <w:gridCol w:w="3180"/>
            <w:gridCol w:w="4605"/>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Bindungstyp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Verhalten der Bindungsperson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Verhalten des Kindes</w:t>
            </w:r>
            <w:r w:rsidDel="00000000" w:rsidR="00000000" w:rsidRPr="00000000">
              <w:rPr>
                <w:rtl w:val="0"/>
              </w:rPr>
            </w:r>
          </w:p>
        </w:tc>
      </w:tr>
      <w:tr>
        <w:trPr>
          <w:cantSplit w:val="0"/>
          <w:trHeight w:val="2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Sicher gebunden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Georgia" w:cs="Georgia" w:eastAsia="Georgia" w:hAnsi="Georg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Georgia" w:cs="Georgia" w:eastAsia="Georgia" w:hAnsi="Georgia"/>
                <w:sz w:val="20"/>
                <w:szCs w:val="20"/>
              </w:rPr>
            </w:pPr>
            <w:r w:rsidDel="00000000" w:rsidR="00000000" w:rsidRPr="00000000">
              <w:rPr>
                <w:rtl w:val="0"/>
              </w:rPr>
            </w:r>
          </w:p>
        </w:tc>
      </w:tr>
      <w:tr>
        <w:trPr>
          <w:cantSplit w:val="0"/>
          <w:trHeight w:val="30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Unsicher-</w:t>
              <w:br w:type="textWrapping"/>
              <w:t xml:space="preserve">vermeidend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Georgia" w:cs="Georgia" w:eastAsia="Georgia" w:hAnsi="Georg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Georgia" w:cs="Georgia" w:eastAsia="Georgia" w:hAnsi="Georgia"/>
                <w:sz w:val="20"/>
                <w:szCs w:val="20"/>
              </w:rPr>
            </w:pPr>
            <w:r w:rsidDel="00000000" w:rsidR="00000000" w:rsidRPr="00000000">
              <w:rPr>
                <w:rtl w:val="0"/>
              </w:rPr>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Unsicher-</w:t>
              <w:br w:type="textWrapping"/>
              <w:t xml:space="preserve">ambivalent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Georgia" w:cs="Georgia" w:eastAsia="Georgia" w:hAnsi="Georg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Georgia" w:cs="Georgia" w:eastAsia="Georgia" w:hAnsi="Georgia"/>
                <w:sz w:val="20"/>
                <w:szCs w:val="20"/>
              </w:rPr>
            </w:pPr>
            <w:r w:rsidDel="00000000" w:rsidR="00000000" w:rsidRPr="00000000">
              <w:rPr>
                <w:rtl w:val="0"/>
              </w:rPr>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Des-</w:t>
              <w:br w:type="textWrapping"/>
              <w:t xml:space="preserve">organisiert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Georgia" w:cs="Georgia" w:eastAsia="Georgia" w:hAnsi="Georg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Georgia" w:cs="Georgia" w:eastAsia="Georgia" w:hAnsi="Georgia"/>
                <w:sz w:val="20"/>
                <w:szCs w:val="20"/>
              </w:rPr>
            </w:pPr>
            <w:r w:rsidDel="00000000" w:rsidR="00000000" w:rsidRPr="00000000">
              <w:rPr>
                <w:rtl w:val="0"/>
              </w:rPr>
            </w:r>
          </w:p>
        </w:tc>
      </w:tr>
    </w:tbl>
    <w:p w:rsidR="00000000" w:rsidDel="00000000" w:rsidP="00000000" w:rsidRDefault="00000000" w:rsidRPr="00000000" w14:paraId="0000002F">
      <w:pPr>
        <w:pStyle w:val="Heading3"/>
        <w:keepNext w:val="0"/>
        <w:keepLines w:val="0"/>
        <w:spacing w:before="280" w:lineRule="auto"/>
        <w:rPr>
          <w:rFonts w:ascii="Georgia" w:cs="Georgia" w:eastAsia="Georgia" w:hAnsi="Georgia"/>
          <w:b w:val="1"/>
          <w:color w:val="000000"/>
          <w:sz w:val="26"/>
          <w:szCs w:val="26"/>
        </w:rPr>
      </w:pPr>
      <w:bookmarkStart w:colFirst="0" w:colLast="0" w:name="_fx3khavq1z8e" w:id="6"/>
      <w:bookmarkEnd w:id="6"/>
      <w:r w:rsidDel="00000000" w:rsidR="00000000" w:rsidRPr="00000000">
        <w:rPr>
          <w:rFonts w:ascii="Georgia" w:cs="Georgia" w:eastAsia="Georgia" w:hAnsi="Georgia"/>
          <w:b w:val="1"/>
          <w:color w:val="000000"/>
          <w:sz w:val="26"/>
          <w:szCs w:val="26"/>
          <w:rtl w:val="0"/>
        </w:rPr>
        <w:t xml:space="preserve">Bowlbys Innere Arbeitsmodelle</w:t>
      </w:r>
    </w:p>
    <w:p w:rsidR="00000000" w:rsidDel="00000000" w:rsidP="00000000" w:rsidRDefault="00000000" w:rsidRPr="00000000" w14:paraId="000000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John Bowlby erkannte, dass Kinder aus ihren frühen Bindungserfahrungen </w:t>
      </w:r>
      <w:r w:rsidDel="00000000" w:rsidR="00000000" w:rsidRPr="00000000">
        <w:rPr>
          <w:rFonts w:ascii="Georgia" w:cs="Georgia" w:eastAsia="Georgia" w:hAnsi="Georgia"/>
          <w:b w:val="1"/>
          <w:rtl w:val="0"/>
        </w:rPr>
        <w:t xml:space="preserve">innere Arbeitsmodelle</w:t>
      </w:r>
      <w:r w:rsidDel="00000000" w:rsidR="00000000" w:rsidRPr="00000000">
        <w:rPr>
          <w:rFonts w:ascii="Georgia" w:cs="Georgia" w:eastAsia="Georgia" w:hAnsi="Georgia"/>
          <w:rtl w:val="0"/>
        </w:rPr>
        <w:t xml:space="preserve"> (internal working models) entwickeln – mentale Repräsentationen von sich selbst und anderen, die als unbewusste "Blaupausen" für alle zukünftigen Beziehungen fungieren.</w:t>
      </w:r>
    </w:p>
    <w:p w:rsidR="00000000" w:rsidDel="00000000" w:rsidP="00000000" w:rsidRDefault="00000000" w:rsidRPr="00000000" w14:paraId="000000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Diese inneren Arbeitsmodelle bestehen aus zwei Komponenten:</w:t>
        <w:br w:type="textWrapping"/>
      </w:r>
      <w:r w:rsidDel="00000000" w:rsidR="00000000" w:rsidRPr="00000000">
        <w:rPr>
          <w:rFonts w:ascii="Georgia" w:cs="Georgia" w:eastAsia="Georgia" w:hAnsi="Georgia"/>
          <w:b w:val="1"/>
          <w:rtl w:val="0"/>
        </w:rPr>
        <w:t xml:space="preserve">Modell des Selbst:</w:t>
      </w:r>
      <w:r w:rsidDel="00000000" w:rsidR="00000000" w:rsidRPr="00000000">
        <w:rPr>
          <w:rFonts w:ascii="Georgia" w:cs="Georgia" w:eastAsia="Georgia" w:hAnsi="Georgia"/>
          <w:rtl w:val="0"/>
        </w:rPr>
        <w:t xml:space="preserve"> "Bin ich liebenswert und wertvoll?"</w:t>
        <w:br w:type="textWrapping"/>
      </w:r>
      <w:r w:rsidDel="00000000" w:rsidR="00000000" w:rsidRPr="00000000">
        <w:rPr>
          <w:rFonts w:ascii="Georgia" w:cs="Georgia" w:eastAsia="Georgia" w:hAnsi="Georgia"/>
          <w:b w:val="1"/>
          <w:rtl w:val="0"/>
        </w:rPr>
        <w:t xml:space="preserve">Modell des Anderen:</w:t>
      </w:r>
      <w:r w:rsidDel="00000000" w:rsidR="00000000" w:rsidRPr="00000000">
        <w:rPr>
          <w:rFonts w:ascii="Georgia" w:cs="Georgia" w:eastAsia="Georgia" w:hAnsi="Georgia"/>
          <w:rtl w:val="0"/>
        </w:rPr>
        <w:t xml:space="preserve"> "Sind andere verfügbar und vertrauenswürdig?"</w:t>
      </w:r>
    </w:p>
    <w:p w:rsidR="00000000" w:rsidDel="00000000" w:rsidP="00000000" w:rsidRDefault="00000000" w:rsidRPr="00000000" w14:paraId="00000032">
      <w:pPr>
        <w:spacing w:after="240" w:before="240" w:lineRule="auto"/>
        <w:rPr>
          <w:rFonts w:ascii="Georgia" w:cs="Georgia" w:eastAsia="Georgia" w:hAnsi="Georgia"/>
          <w:b w:val="1"/>
        </w:rPr>
      </w:pPr>
      <w:r w:rsidDel="00000000" w:rsidR="00000000" w:rsidRPr="00000000">
        <w:rPr>
          <w:rFonts w:ascii="Georgia" w:cs="Georgia" w:eastAsia="Georgia" w:hAnsi="Georgia"/>
          <w:b w:val="1"/>
          <w:rtl w:val="0"/>
        </w:rPr>
        <w:t xml:space="preserve">Je nach Bindungserfahrung entstehen verschiedene Kombinationen:</w:t>
      </w:r>
    </w:p>
    <w:p w:rsidR="00000000" w:rsidDel="00000000" w:rsidP="00000000" w:rsidRDefault="00000000" w:rsidRPr="00000000" w14:paraId="00000033">
      <w:pPr>
        <w:spacing w:after="240" w:before="240" w:line="360" w:lineRule="auto"/>
        <w:ind w:left="0" w:firstLine="0"/>
        <w:rPr>
          <w:rFonts w:ascii="Georgia" w:cs="Georgia" w:eastAsia="Georgia" w:hAnsi="Georgia"/>
        </w:rPr>
      </w:pPr>
      <w:r w:rsidDel="00000000" w:rsidR="00000000" w:rsidRPr="00000000">
        <w:rPr>
          <w:rFonts w:ascii="Georgia" w:cs="Georgia" w:eastAsia="Georgia" w:hAnsi="Georgia"/>
          <w:b w:val="1"/>
          <w:rtl w:val="0"/>
        </w:rPr>
        <w:t xml:space="preserve">Sicher:</w:t>
      </w:r>
      <w:r w:rsidDel="00000000" w:rsidR="00000000" w:rsidRPr="00000000">
        <w:rPr>
          <w:rFonts w:ascii="Georgia" w:cs="Georgia" w:eastAsia="Georgia" w:hAnsi="Georgia"/>
          <w:rtl w:val="0"/>
        </w:rPr>
        <w:t xml:space="preserve"> ___________________________________________________________</w:t>
        <w:br w:type="textWrapping"/>
      </w:r>
      <w:r w:rsidDel="00000000" w:rsidR="00000000" w:rsidRPr="00000000">
        <w:rPr>
          <w:rFonts w:ascii="Georgia" w:cs="Georgia" w:eastAsia="Georgia" w:hAnsi="Georgia"/>
          <w:b w:val="1"/>
          <w:rtl w:val="0"/>
        </w:rPr>
        <w:t xml:space="preserve">Unsicher-vermeidend:</w:t>
      </w:r>
      <w:r w:rsidDel="00000000" w:rsidR="00000000" w:rsidRPr="00000000">
        <w:rPr>
          <w:rFonts w:ascii="Georgia" w:cs="Georgia" w:eastAsia="Georgia" w:hAnsi="Georgia"/>
          <w:rtl w:val="0"/>
        </w:rPr>
        <w:t xml:space="preserve"> _______________________________________________</w:t>
        <w:br w:type="textWrapping"/>
      </w:r>
      <w:r w:rsidDel="00000000" w:rsidR="00000000" w:rsidRPr="00000000">
        <w:rPr>
          <w:rFonts w:ascii="Georgia" w:cs="Georgia" w:eastAsia="Georgia" w:hAnsi="Georgia"/>
          <w:b w:val="1"/>
          <w:rtl w:val="0"/>
        </w:rPr>
        <w:t xml:space="preserve">Unsicher-ambivalent:</w:t>
      </w:r>
      <w:r w:rsidDel="00000000" w:rsidR="00000000" w:rsidRPr="00000000">
        <w:rPr>
          <w:rFonts w:ascii="Georgia" w:cs="Georgia" w:eastAsia="Georgia" w:hAnsi="Georgia"/>
          <w:rtl w:val="0"/>
        </w:rPr>
        <w:t xml:space="preserve"> ________________________________________________</w:t>
        <w:br w:type="textWrapping"/>
      </w:r>
      <w:r w:rsidDel="00000000" w:rsidR="00000000" w:rsidRPr="00000000">
        <w:rPr>
          <w:rFonts w:ascii="Georgia" w:cs="Georgia" w:eastAsia="Georgia" w:hAnsi="Georgia"/>
          <w:b w:val="1"/>
          <w:rtl w:val="0"/>
        </w:rPr>
        <w:t xml:space="preserve">Desorganisiert:</w:t>
      </w:r>
      <w:r w:rsidDel="00000000" w:rsidR="00000000" w:rsidRPr="00000000">
        <w:rPr>
          <w:rFonts w:ascii="Georgia" w:cs="Georgia" w:eastAsia="Georgia" w:hAnsi="Georgia"/>
          <w:rtl w:val="0"/>
        </w:rPr>
        <w:t xml:space="preserve"> _____________________________________________________</w:t>
      </w:r>
    </w:p>
    <w:p w:rsidR="00000000" w:rsidDel="00000000" w:rsidP="00000000" w:rsidRDefault="00000000" w:rsidRPr="00000000" w14:paraId="000000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Diese Arbeitsmodelle werden größtenteils unbewusst gespeichert und aktivieren sich automatisch in Beziehungssituationen – sie bestimmen unsere Erwartungen, Gefühle und Verhaltensweisen.</w:t>
      </w:r>
    </w:p>
    <w:p w:rsidR="00000000" w:rsidDel="00000000" w:rsidP="00000000" w:rsidRDefault="00000000" w:rsidRPr="00000000" w14:paraId="00000035">
      <w:pPr>
        <w:pStyle w:val="Heading3"/>
        <w:keepNext w:val="0"/>
        <w:keepLines w:val="0"/>
        <w:spacing w:before="280" w:lineRule="auto"/>
        <w:rPr>
          <w:rFonts w:ascii="Georgia" w:cs="Georgia" w:eastAsia="Georgia" w:hAnsi="Georgia"/>
          <w:b w:val="1"/>
          <w:color w:val="000000"/>
          <w:sz w:val="26"/>
          <w:szCs w:val="26"/>
        </w:rPr>
      </w:pPr>
      <w:bookmarkStart w:colFirst="0" w:colLast="0" w:name="_5nk89foiowug" w:id="7"/>
      <w:bookmarkEnd w:id="7"/>
      <w:r w:rsidDel="00000000" w:rsidR="00000000" w:rsidRPr="00000000">
        <w:rPr>
          <w:rFonts w:ascii="Georgia" w:cs="Georgia" w:eastAsia="Georgia" w:hAnsi="Georgia"/>
          <w:b w:val="1"/>
          <w:color w:val="000000"/>
          <w:sz w:val="26"/>
          <w:szCs w:val="26"/>
          <w:rtl w:val="0"/>
        </w:rPr>
        <w:t xml:space="preserve">Auswirkungen auf die Lebensentwicklung</w:t>
      </w:r>
    </w:p>
    <w:p w:rsidR="00000000" w:rsidDel="00000000" w:rsidP="00000000" w:rsidRDefault="00000000" w:rsidRPr="00000000" w14:paraId="00000036">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Sichere Bindung</w:t>
      </w:r>
      <w:r w:rsidDel="00000000" w:rsidR="00000000" w:rsidRPr="00000000">
        <w:rPr>
          <w:rFonts w:ascii="Georgia" w:cs="Georgia" w:eastAsia="Georgia" w:hAnsi="Georgia"/>
          <w:rtl w:val="0"/>
        </w:rPr>
        <w:t xml:space="preserve"> führt zu </w:t>
      </w:r>
      <w:r w:rsidDel="00000000" w:rsidR="00000000" w:rsidRPr="00000000">
        <w:rPr>
          <w:rFonts w:ascii="Georgia" w:cs="Georgia" w:eastAsia="Georgia" w:hAnsi="Georgia"/>
          <w:b w:val="1"/>
          <w:rtl w:val="0"/>
        </w:rPr>
        <w:t xml:space="preserve">Urvertrauen</w:t>
      </w:r>
      <w:r w:rsidDel="00000000" w:rsidR="00000000" w:rsidRPr="00000000">
        <w:rPr>
          <w:rFonts w:ascii="Georgia" w:cs="Georgia" w:eastAsia="Georgia" w:hAnsi="Georgia"/>
          <w:rtl w:val="0"/>
        </w:rPr>
        <w:t xml:space="preserve"> (Erikson): eine positive Grundeinstellung zu sich selbst, anderen und der Umwelt. Das Kind, und der spätere Erwachsene, entwickelt ein stabiles Selbstwertgefühl und hohe Resilienz – die Fähigkeit, kritische Situationen ohne dauerhafte Beeinträchtigung zu überstehen.</w:t>
        <w:br w:type="textWrapping"/>
      </w:r>
      <w:r w:rsidDel="00000000" w:rsidR="00000000" w:rsidRPr="00000000">
        <w:rPr>
          <w:rFonts w:ascii="Georgia" w:cs="Georgia" w:eastAsia="Georgia" w:hAnsi="Georgia"/>
          <w:b w:val="1"/>
          <w:rtl w:val="0"/>
        </w:rPr>
        <w:t xml:space="preserve">Unsichere Bindung</w:t>
      </w:r>
      <w:r w:rsidDel="00000000" w:rsidR="00000000" w:rsidRPr="00000000">
        <w:rPr>
          <w:rFonts w:ascii="Georgia" w:cs="Georgia" w:eastAsia="Georgia" w:hAnsi="Georgia"/>
          <w:rtl w:val="0"/>
        </w:rPr>
        <w:t xml:space="preserve"> führt zu </w:t>
      </w:r>
      <w:r w:rsidDel="00000000" w:rsidR="00000000" w:rsidRPr="00000000">
        <w:rPr>
          <w:rFonts w:ascii="Georgia" w:cs="Georgia" w:eastAsia="Georgia" w:hAnsi="Georgia"/>
          <w:b w:val="1"/>
          <w:rtl w:val="0"/>
        </w:rPr>
        <w:t xml:space="preserve">Urmisstrauen</w:t>
      </w:r>
      <w:r w:rsidDel="00000000" w:rsidR="00000000" w:rsidRPr="00000000">
        <w:rPr>
          <w:rFonts w:ascii="Georgia" w:cs="Georgia" w:eastAsia="Georgia" w:hAnsi="Georgia"/>
          <w:rtl w:val="0"/>
        </w:rPr>
        <w:t xml:space="preserve">: eine negative Grundeinstellung, die die Auseinandersetzung mit Unbekanntem behindert. Unsicher gebundene Kinder verschließen sich ängstlicher und wagen weniger Erforschung. </w:t>
      </w:r>
    </w:p>
    <w:p w:rsidR="00000000" w:rsidDel="00000000" w:rsidP="00000000" w:rsidRDefault="00000000" w:rsidRPr="00000000" w14:paraId="00000037">
      <w:pPr>
        <w:pStyle w:val="Heading3"/>
        <w:keepNext w:val="0"/>
        <w:keepLines w:val="0"/>
        <w:spacing w:before="280" w:lineRule="auto"/>
        <w:rPr>
          <w:rFonts w:ascii="Georgia" w:cs="Georgia" w:eastAsia="Georgia" w:hAnsi="Georgia"/>
          <w:b w:val="1"/>
          <w:color w:val="000000"/>
          <w:sz w:val="26"/>
          <w:szCs w:val="26"/>
        </w:rPr>
      </w:pPr>
      <w:bookmarkStart w:colFirst="0" w:colLast="0" w:name="_ve2bhy3gawk7" w:id="8"/>
      <w:bookmarkEnd w:id="8"/>
      <w:r w:rsidDel="00000000" w:rsidR="00000000" w:rsidRPr="00000000">
        <w:rPr>
          <w:rFonts w:ascii="Georgia" w:cs="Georgia" w:eastAsia="Georgia" w:hAnsi="Georgia"/>
          <w:b w:val="1"/>
          <w:color w:val="000000"/>
          <w:sz w:val="26"/>
          <w:szCs w:val="26"/>
          <w:rtl w:val="0"/>
        </w:rPr>
        <w:t xml:space="preserve">Langzeitfolgen: Von inneren Arbeitsmodellen zu Erwachsenenbeziehungen</w:t>
      </w:r>
    </w:p>
    <w:p w:rsidR="00000000" w:rsidDel="00000000" w:rsidP="00000000" w:rsidRDefault="00000000" w:rsidRPr="00000000" w14:paraId="000000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„Eine Verinnerlichung der Bindungserfahrungen in der frühesten Kindheit ist wie eine innere Brille, durch die wir auf die Welt schauen" (Ustorf, 2021, S. 20)</w:t>
      </w:r>
    </w:p>
    <w:p w:rsidR="00000000" w:rsidDel="00000000" w:rsidP="00000000" w:rsidRDefault="00000000" w:rsidRPr="00000000" w14:paraId="00000039">
      <w:pPr>
        <w:spacing w:after="240" w:before="240" w:lineRule="auto"/>
        <w:rPr>
          <w:rFonts w:ascii="Georgia" w:cs="Georgia" w:eastAsia="Georgia" w:hAnsi="Georgia"/>
          <w:b w:val="1"/>
          <w:sz w:val="30"/>
          <w:szCs w:val="30"/>
        </w:rPr>
      </w:pPr>
      <w:r w:rsidDel="00000000" w:rsidR="00000000" w:rsidRPr="00000000">
        <w:rPr>
          <w:rFonts w:ascii="Georgia" w:cs="Georgia" w:eastAsia="Georgia" w:hAnsi="Georgia"/>
          <w:rtl w:val="0"/>
        </w:rPr>
        <w:t xml:space="preserve">Das Bindungsverhalten und die inneren Arbeitsmodelle bleiben während des gesamten Lebens aktiv. Sie werden zu </w:t>
      </w:r>
      <w:r w:rsidDel="00000000" w:rsidR="00000000" w:rsidRPr="00000000">
        <w:rPr>
          <w:rFonts w:ascii="Georgia" w:cs="Georgia" w:eastAsia="Georgia" w:hAnsi="Georgia"/>
          <w:b w:val="1"/>
          <w:rtl w:val="0"/>
        </w:rPr>
        <w:t xml:space="preserve">neurologischen Standardprogrammen</w:t>
      </w:r>
      <w:r w:rsidDel="00000000" w:rsidR="00000000" w:rsidRPr="00000000">
        <w:rPr>
          <w:rFonts w:ascii="Georgia" w:cs="Georgia" w:eastAsia="Georgia" w:hAnsi="Georgia"/>
          <w:rtl w:val="0"/>
        </w:rPr>
        <w:t xml:space="preserve">, die automatisch in Beziehungssituationen aktiviert werden. Negative Erfahrungen werden in einer Art "Beziehungsmodell" gespeichert und können die Entwicklung bis ins Erwachsenenalter prägen. </w:t>
      </w:r>
      <w:r w:rsidDel="00000000" w:rsidR="00000000" w:rsidRPr="00000000">
        <w:rPr>
          <w:rtl w:val="0"/>
        </w:rPr>
      </w:r>
    </w:p>
    <w:sectPr>
      <w:head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WPF Psychologie und Philosophie </w:t>
      <w:tab/>
      <w:tab/>
      <w:tab/>
      <w:tab/>
      <w:tab/>
      <w:tab/>
      <w:tab/>
      <w:t xml:space="preserve">8BC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