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Georgia" w:cs="Georgia" w:eastAsia="Georgia" w:hAnsi="Georgia"/>
          <w:b w:val="1"/>
          <w:sz w:val="23"/>
          <w:szCs w:val="23"/>
        </w:rPr>
        <w:sectPr>
          <w:headerReference r:id="rId6" w:type="default"/>
          <w:footerReference r:id="rId7" w:type="default"/>
          <w:pgSz w:h="15840" w:w="12240" w:orient="portrait"/>
          <w:pgMar w:bottom="1440.0000000000002" w:top="1440.0000000000002" w:left="1440.0000000000002" w:right="1440.0000000000002" w:header="720" w:footer="720"/>
          <w:pgNumType w:start="1"/>
          <w:cols w:equalWidth="0" w:num="1">
            <w:col w:space="0" w:w="9360"/>
          </w:cols>
        </w:sectPr>
      </w:pPr>
      <w:r w:rsidDel="00000000" w:rsidR="00000000" w:rsidRPr="00000000">
        <w:rPr>
          <w:rFonts w:ascii="Georgia" w:cs="Georgia" w:eastAsia="Georgia" w:hAnsi="Georgia"/>
          <w:b w:val="1"/>
          <w:sz w:val="23"/>
          <w:szCs w:val="23"/>
          <w:rtl w:val="0"/>
        </w:rPr>
        <w:t xml:space="preserve">Zusammenfassung der vier Bindungstypen  </w:t>
      </w:r>
    </w:p>
    <w:p w:rsidR="00000000" w:rsidDel="00000000" w:rsidP="00000000" w:rsidRDefault="00000000" w:rsidRPr="00000000" w14:paraId="00000002">
      <w:pPr>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rPr>
      </w:pPr>
      <w:r w:rsidDel="00000000" w:rsidR="00000000" w:rsidRPr="00000000">
        <w:rPr>
          <w:rFonts w:ascii="Georgia" w:cs="Georgia" w:eastAsia="Georgia" w:hAnsi="Georgia"/>
          <w:b w:val="1"/>
          <w:rtl w:val="0"/>
        </w:rPr>
        <w:t xml:space="preserve">Sichere Bindung</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Das ist der Bindungstyp in einer idealen Situation. Menschen mit sicherer Bindung fühlen sich gewohnheitsmäßig mit viel Liebe und Unterstützung von durchgängig einfühlsamen Bezugspersonen. Als Erwachsene sehen sie sich mit anderen im wechselseitigen Verhältnis und stellen zu ihnen gesunde, fruchtbare Beziehungen her. Sie fühlen sich wohl, ob in der Verbindung oder allein, können flexibel denken, vielfältige Möglichkeiten wahrnehmen, kommen mit Differenzen klar und lösen Konflikte ohne großes Drama. Sie sind fähig, die Liebe anderer anzunehmen und mühelos zu verzeihen.</w:t>
      </w:r>
    </w:p>
    <w:p w:rsidR="00000000" w:rsidDel="00000000" w:rsidP="00000000" w:rsidRDefault="00000000" w:rsidRPr="00000000" w14:paraId="00000005">
      <w:pPr>
        <w:rPr>
          <w:rFonts w:ascii="Georgia" w:cs="Georgia" w:eastAsia="Georgia" w:hAnsi="Georgia"/>
          <w:b w:val="1"/>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rPr>
      </w:pPr>
      <w:r w:rsidDel="00000000" w:rsidR="00000000" w:rsidRPr="00000000">
        <w:rPr>
          <w:rFonts w:ascii="Georgia" w:cs="Georgia" w:eastAsia="Georgia" w:hAnsi="Georgia"/>
          <w:b w:val="1"/>
          <w:rtl w:val="0"/>
        </w:rPr>
        <w:t xml:space="preserve">Vermeidende Bindung</w:t>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Menschen mit diesem Bindungstyp haben die Neigung, Intimität von sich fernzuhalten oder die Wichtigkeit von Beziehungen herunterzuspielen. Sie wurden immer wieder vernachlässigt: als Kinder zu oft allein gelassen, von ihren Bezugspersonen abgewiesen. Ihre Eltern waren nicht präsent genug (außer nur dann, wenn sie ihnen irgendeine Aufgabe stellten). Solche ausweichenden Personen haben ihr Bindungssystem teilweise unterbrochen und dessen Funktionen gedrosselt. </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b w:val="1"/>
        </w:rPr>
      </w:pPr>
      <w:r w:rsidDel="00000000" w:rsidR="00000000" w:rsidRPr="00000000">
        <w:rPr>
          <w:rFonts w:ascii="Georgia" w:cs="Georgia" w:eastAsia="Georgia" w:hAnsi="Georgia"/>
          <w:b w:val="1"/>
          <w:rtl w:val="0"/>
        </w:rPr>
        <w:t xml:space="preserve">Ambivalente/Ängstliche Bindung</w:t>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Menschen mit ambivalenter Bindung machen sich häufig Sorgen darüber, ob ihre Bedürfnisse gestillt werden oder ob sie sich als geliebtes beziehungsweise liebenswertes Wesen sicher fühlen können. Ihre Eltern mögen ihnen Liebe entgegengebracht haben, aber in der Kindheit wussten sie nie, wann jene sich ablenken lassen oder ihnen gar den Teppich unter den Füßen wegziehen würden. Ihre Fürsorge war nicht vorhersehbar und erfolgte auffallend </w:t>
        <w:br w:type="textWrapping"/>
        <w:br w:type="textWrapping"/>
        <w:t xml:space="preserve">unregelmäßig. Meist sind diese Menschen überaus wachsam, was erlittene Kränkungen in der Beziehung oder </w:t>
        <w:br w:type="textWrapping"/>
        <w:t xml:space="preserve">jedwede Andeutung betrifft, sie könnten verlassen werden, wodurch sich ihr Bindungssystem fast ständig in Alarmbereitschaft befindet. Da sie drohende Unausweichlichkeit des Verlassenwerdens fürchten, sind sie oft traurig, enttäuscht oder wütend auf alles, was in ihren erwachsenen Beziehungen tatsächlich passiert. Für ambivalente Personen haben Beständigkeit und Bestätigung höchste Priorität.</w:t>
      </w:r>
    </w:p>
    <w:p w:rsidR="00000000" w:rsidDel="00000000" w:rsidP="00000000" w:rsidRDefault="00000000" w:rsidRPr="00000000" w14:paraId="0000000B">
      <w:pPr>
        <w:rPr>
          <w:rFonts w:ascii="Georgia" w:cs="Georgia" w:eastAsia="Georgia" w:hAnsi="Georgia"/>
          <w:b w:val="1"/>
        </w:rPr>
      </w:pPr>
      <w:r w:rsidDel="00000000" w:rsidR="00000000" w:rsidRPr="00000000">
        <w:rPr>
          <w:rtl w:val="0"/>
        </w:rPr>
      </w:r>
    </w:p>
    <w:p w:rsidR="00000000" w:rsidDel="00000000" w:rsidP="00000000" w:rsidRDefault="00000000" w:rsidRPr="00000000" w14:paraId="0000000C">
      <w:pPr>
        <w:rPr>
          <w:rFonts w:ascii="Georgia" w:cs="Georgia" w:eastAsia="Georgia" w:hAnsi="Georgia"/>
          <w:b w:val="1"/>
        </w:rPr>
      </w:pPr>
      <w:r w:rsidDel="00000000" w:rsidR="00000000" w:rsidRPr="00000000">
        <w:rPr>
          <w:rFonts w:ascii="Georgia" w:cs="Georgia" w:eastAsia="Georgia" w:hAnsi="Georgia"/>
          <w:b w:val="1"/>
          <w:rtl w:val="0"/>
        </w:rPr>
        <w:t xml:space="preserve">Desorientierte Bindung</w:t>
      </w:r>
    </w:p>
    <w:p w:rsidR="00000000" w:rsidDel="00000000" w:rsidP="00000000" w:rsidRDefault="00000000" w:rsidRPr="00000000" w14:paraId="0000000D">
      <w:pPr>
        <w:rPr>
          <w:rFonts w:ascii="Georgia" w:cs="Georgia" w:eastAsia="Georgia" w:hAnsi="Georgia"/>
        </w:rPr>
      </w:pPr>
      <w:r w:rsidDel="00000000" w:rsidR="00000000" w:rsidRPr="00000000">
        <w:rPr>
          <w:rFonts w:ascii="Georgia" w:cs="Georgia" w:eastAsia="Georgia" w:hAnsi="Georgia"/>
          <w:rtl w:val="0"/>
        </w:rPr>
        <w:t xml:space="preserve">Dieser Bindungstyp ist durch ein Übermaß an Angst gekennzeichnet, und das Bindungssystem steht im krassen Widerspruch zu dem Instinkt, Bedrohungen heil zu überstehen. Wenn ein Kind angespannt, krank oder verängstigt ist, sucht es naturgemäß Trost und Schutz bei einem liebevollen Elternteil. Aber was macht es, wenn eben dieser Elternteil eine Quelle der Angst und des Kummers ist? Menschen mit desorientierter Bindung können in einer Bedrohungsreaktion stecken bleiben und/oder ohne deutlich erkennbares Muster zwischen Vermeidung und Ambivalenz schwanken. Oft leiden sie an psychischer und physischer Verwirrung. Desorientierte Personen sind häufig emotional fehlreguliert, plötzlichen Stimmungswechseln unterworfen, innerlich empfindlich und abweisend. Da sie schon auf die geringste Störung empfindlich reagieren, ist es in ihrer Lage das Wichtigste, wieder einen ausgeprägten Sinn für Regulation und relative Sicherheit zu entwickeln. </w:t>
      </w:r>
    </w:p>
    <w:p w:rsidR="00000000" w:rsidDel="00000000" w:rsidP="00000000" w:rsidRDefault="00000000" w:rsidRPr="00000000" w14:paraId="0000000E">
      <w:pPr>
        <w:rPr>
          <w:rFonts w:ascii="Georgia" w:cs="Georgia" w:eastAsia="Georgia" w:hAnsi="Georgia"/>
          <w:sz w:val="21"/>
          <w:szCs w:val="21"/>
        </w:rPr>
      </w:pPr>
      <w:r w:rsidDel="00000000" w:rsidR="00000000" w:rsidRPr="00000000">
        <w:rPr>
          <w:rtl w:val="0"/>
        </w:rPr>
      </w:r>
    </w:p>
    <w:sectPr>
      <w:type w:val="continuous"/>
      <w:pgSz w:h="15840" w:w="12240" w:orient="portrait"/>
      <w:pgMar w:bottom="1440.0000000000002" w:top="1440.0000000000002" w:left="1440.0000000000002" w:right="1440.0000000000002"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vgl. Heller (2020). </w:t>
    </w:r>
    <w:r w:rsidDel="00000000" w:rsidR="00000000" w:rsidRPr="00000000">
      <w:rPr>
        <w:rFonts w:ascii="Georgia" w:cs="Georgia" w:eastAsia="Georgia" w:hAnsi="Georgia"/>
        <w:i w:val="1"/>
        <w:sz w:val="18"/>
        <w:szCs w:val="18"/>
        <w:rtl w:val="0"/>
      </w:rPr>
      <w:t xml:space="preserve">The Power of Attachment. </w:t>
    </w:r>
    <w:r w:rsidDel="00000000" w:rsidR="00000000" w:rsidRPr="00000000">
      <w:rPr>
        <w:rFonts w:ascii="Georgia" w:cs="Georgia" w:eastAsia="Georgia" w:hAnsi="Georgia"/>
        <w:sz w:val="18"/>
        <w:szCs w:val="18"/>
        <w:rtl w:val="0"/>
      </w:rPr>
      <w:t xml:space="preserve">Sounds True: Boulder, CO.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t xml:space="preserve">WPF Psychologie und Philosophie </w:t>
      <w:tab/>
      <w:tab/>
      <w:tab/>
      <w:tab/>
      <w:tab/>
      <w:tab/>
      <w:tab/>
      <w:t xml:space="preserve">8BC (2025/26)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