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Rule="auto"/>
        <w:jc w:val="center"/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School exercise: The Future with 'going to'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We use 'going to' when: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• we have already made a plan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• we intend (= beabsichtigen) to do something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• we are sure something will happen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How to form 'going to': am/is/are + going to + base form of the verb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I am going to play football.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You are going to watch TV.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He/She/It is going to study.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We are going to have a party.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They are going to do homework.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262626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u w:val="single"/>
          <w:rtl w:val="0"/>
        </w:rPr>
        <w:t xml:space="preserve">Negative Form: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I am not going to play football.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You are not going to watch TV.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He/She/It is not going to study.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We are not going to have a party.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They are not (aren't) going to do homework.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262626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u w:val="single"/>
          <w:rtl w:val="0"/>
        </w:rPr>
        <w:t xml:space="preserve">Questions: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Am I going to play football?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Are you going to watch TV?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Is he/she/it going to study?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Are we going to have a party?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b w:val="1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62626"/>
          <w:sz w:val="28"/>
          <w:szCs w:val="28"/>
          <w:rtl w:val="0"/>
        </w:rPr>
        <w:t xml:space="preserve">Are they going to do homework?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262626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262626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u w:val="single"/>
          <w:rtl w:val="0"/>
        </w:rPr>
        <w:t xml:space="preserve">Remember: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With the verb 'go' (= gehen), we usually don't use 'going to'.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  <w:rtl w:val="0"/>
        </w:rPr>
        <w:t xml:space="preserve">We say: I am going to London. (NOT: I am going to go to London.)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