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DABD1" w14:textId="1510F972" w:rsidR="00C31E2D" w:rsidRPr="007D0BAC" w:rsidRDefault="00C31E2D" w:rsidP="00C31E2D">
      <w:pPr>
        <w:pStyle w:val="berschrift1"/>
        <w:jc w:val="center"/>
        <w:rPr>
          <w:sz w:val="40"/>
          <w:szCs w:val="40"/>
        </w:rPr>
      </w:pPr>
      <w:r w:rsidRPr="007D0BAC">
        <w:rPr>
          <w:sz w:val="40"/>
          <w:szCs w:val="40"/>
        </w:rPr>
        <w:t>Themenblock 5:</w:t>
      </w:r>
      <w:r w:rsidRPr="007D0BAC">
        <w:rPr>
          <w:sz w:val="40"/>
          <w:szCs w:val="40"/>
        </w:rPr>
        <w:t xml:space="preserve"> </w:t>
      </w:r>
      <w:r w:rsidRPr="007D0BAC">
        <w:rPr>
          <w:sz w:val="40"/>
          <w:szCs w:val="40"/>
        </w:rPr>
        <w:t>Persönlichkeitspsychologie und Persönlichkeitstests</w:t>
      </w:r>
    </w:p>
    <w:p w14:paraId="423C1F7B" w14:textId="3FB5FD3D" w:rsidR="00DC76F5" w:rsidRPr="007D0BAC" w:rsidRDefault="000A3077" w:rsidP="000A3077">
      <w:pPr>
        <w:pStyle w:val="berschrift1"/>
      </w:pPr>
      <w:r w:rsidRPr="007D0BAC">
        <w:t>1. Was ist Persönlichkeit?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6"/>
      </w:tblGrid>
      <w:tr w:rsidR="00DC76F5" w14:paraId="24C7C01A" w14:textId="77777777">
        <w:tc>
          <w:tcPr>
            <w:tcW w:w="0" w:type="auto"/>
            <w:tcBorders>
              <w:top w:val="single" w:sz="1" w:space="0" w:color="3D5A80"/>
              <w:left w:val="single" w:sz="1" w:space="0" w:color="3D5A80"/>
              <w:bottom w:val="single" w:sz="1" w:space="0" w:color="3D5A80"/>
              <w:right w:val="single" w:sz="1" w:space="0" w:color="3D5A80"/>
            </w:tcBorders>
            <w:shd w:val="clear" w:color="auto" w:fill="E8F4F8"/>
            <w:tcMar>
              <w:top w:w="120" w:type="dxa"/>
              <w:left w:w="200" w:type="dxa"/>
              <w:bottom w:w="120" w:type="dxa"/>
              <w:right w:w="200" w:type="dxa"/>
            </w:tcMar>
          </w:tcPr>
          <w:p w14:paraId="17908C33" w14:textId="77777777" w:rsidR="00DC76F5" w:rsidRDefault="00000000">
            <w:pPr>
              <w:spacing w:after="80"/>
            </w:pPr>
            <w:r>
              <w:rPr>
                <w:b/>
                <w:bCs/>
                <w:color w:val="2E4057"/>
                <w:sz w:val="24"/>
                <w:szCs w:val="24"/>
              </w:rPr>
              <w:t>Persönlichkeit</w:t>
            </w:r>
          </w:p>
          <w:p w14:paraId="1F5F4431" w14:textId="77777777" w:rsidR="00DC76F5" w:rsidRDefault="00000000">
            <w:r>
              <w:t xml:space="preserve">bezeichnet die Gesamtheit </w:t>
            </w:r>
            <w:proofErr w:type="gramStart"/>
            <w:r>
              <w:t>aller relativ</w:t>
            </w:r>
            <w:proofErr w:type="gramEnd"/>
            <w:r>
              <w:t xml:space="preserve"> überdauernden individuellen Besonderheiten im Erleben und Verhalten eines Menschen.</w:t>
            </w:r>
          </w:p>
        </w:tc>
      </w:tr>
    </w:tbl>
    <w:p w14:paraId="1E21770B" w14:textId="77777777" w:rsidR="00DC76F5" w:rsidRDefault="00000000">
      <w:pPr>
        <w:spacing w:before="200" w:after="150"/>
      </w:pPr>
      <w:r>
        <w:t>Diese Definition enthält vier zentrale Aspekte:</w:t>
      </w:r>
    </w:p>
    <w:p w14:paraId="04E0B36C" w14:textId="77777777" w:rsidR="00DC76F5" w:rsidRDefault="00000000">
      <w:pPr>
        <w:spacing w:after="150" w:line="340" w:lineRule="auto"/>
      </w:pPr>
      <w:r>
        <w:rPr>
          <w:b/>
          <w:bCs/>
        </w:rPr>
        <w:t xml:space="preserve">Zeitliche Stabilität: </w:t>
      </w:r>
      <w:r>
        <w:t>Persönlichkeitsmerkmale sind keine flüchtigen Zustände wie Stimmungen. Wenn wir jemanden als „gewissenhaft“ bezeichnen, meinen wir, dass diese Person über Wochen, Monate und Jahre hinweg tendenziell organisiert und zuverlässig handelt.</w:t>
      </w:r>
    </w:p>
    <w:p w14:paraId="3B4FE238" w14:textId="77777777" w:rsidR="00DC76F5" w:rsidRDefault="00000000">
      <w:pPr>
        <w:spacing w:after="150" w:line="340" w:lineRule="auto"/>
      </w:pPr>
      <w:r>
        <w:rPr>
          <w:b/>
          <w:bCs/>
        </w:rPr>
        <w:t xml:space="preserve">Transsituative Konsistenz: </w:t>
      </w:r>
      <w:r>
        <w:t>Die Eigenschaften zeigen sich nicht nur in einer spezifischen Situation, sondern über verschiedene Kontexte hinweg. Eine extravertierte Person ist tendenziell sowohl auf Partys als auch im Unterricht gesprächiger.</w:t>
      </w:r>
    </w:p>
    <w:p w14:paraId="02A649BA" w14:textId="77777777" w:rsidR="00DC76F5" w:rsidRDefault="00000000">
      <w:pPr>
        <w:spacing w:after="150" w:line="340" w:lineRule="auto"/>
      </w:pPr>
      <w:r>
        <w:rPr>
          <w:b/>
          <w:bCs/>
        </w:rPr>
        <w:t xml:space="preserve">Individualität: </w:t>
      </w:r>
      <w:r>
        <w:t>Persönlichkeit beschreibt das, was Menschen voneinander unterscheidet – nicht universelle Eigenschaften wie die Fähigkeit zur Sprache, sondern die spezifische Ausprägung von Merkmalen.</w:t>
      </w:r>
    </w:p>
    <w:p w14:paraId="40670DB5" w14:textId="137D2DA3" w:rsidR="00DC76F5" w:rsidRDefault="00000000">
      <w:pPr>
        <w:spacing w:after="200" w:line="340" w:lineRule="auto"/>
      </w:pPr>
      <w:r>
        <w:rPr>
          <w:b/>
          <w:bCs/>
        </w:rPr>
        <w:t xml:space="preserve">Erleben und Verhalten: </w:t>
      </w:r>
      <w:r>
        <w:t>Die Definition umfasst sowohl das nach außen sichtbare Verhalten als auch das innere Erleben</w:t>
      </w:r>
      <w:r w:rsidR="005248B6">
        <w:t>:</w:t>
      </w:r>
      <w:r>
        <w:t xml:space="preserve"> Gedanken, Gefühle, Motive und Einstellungen.</w:t>
      </w:r>
    </w:p>
    <w:p w14:paraId="4C85A7E1" w14:textId="447E1354" w:rsidR="00DC76F5" w:rsidRPr="007D0BAC" w:rsidRDefault="00000000">
      <w:pPr>
        <w:pStyle w:val="berschrift2"/>
        <w:rPr>
          <w:sz w:val="32"/>
          <w:szCs w:val="32"/>
        </w:rPr>
      </w:pPr>
      <w:r w:rsidRPr="007D0BAC">
        <w:rPr>
          <w:sz w:val="32"/>
          <w:szCs w:val="32"/>
        </w:rPr>
        <w:t>Persönlichkeitsmerkmale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6"/>
      </w:tblGrid>
      <w:tr w:rsidR="00DC76F5" w14:paraId="0268A803" w14:textId="77777777">
        <w:tc>
          <w:tcPr>
            <w:tcW w:w="0" w:type="auto"/>
            <w:tcBorders>
              <w:top w:val="single" w:sz="1" w:space="0" w:color="3D5A80"/>
              <w:left w:val="single" w:sz="1" w:space="0" w:color="3D5A80"/>
              <w:bottom w:val="single" w:sz="1" w:space="0" w:color="3D5A80"/>
              <w:right w:val="single" w:sz="1" w:space="0" w:color="3D5A80"/>
            </w:tcBorders>
            <w:shd w:val="clear" w:color="auto" w:fill="E8F4F8"/>
            <w:tcMar>
              <w:top w:w="120" w:type="dxa"/>
              <w:left w:w="200" w:type="dxa"/>
              <w:bottom w:w="120" w:type="dxa"/>
              <w:right w:w="200" w:type="dxa"/>
            </w:tcMar>
          </w:tcPr>
          <w:p w14:paraId="3E864C63" w14:textId="77777777" w:rsidR="00DC76F5" w:rsidRDefault="00000000">
            <w:pPr>
              <w:spacing w:after="80"/>
            </w:pPr>
            <w:r>
              <w:rPr>
                <w:b/>
                <w:bCs/>
                <w:color w:val="2E4057"/>
                <w:sz w:val="24"/>
                <w:szCs w:val="24"/>
              </w:rPr>
              <w:t>Persönlichkeitsmerkmale (Traits)</w:t>
            </w:r>
          </w:p>
          <w:p w14:paraId="412D5026" w14:textId="77777777" w:rsidR="00DC76F5" w:rsidRDefault="00000000">
            <w:r>
              <w:t xml:space="preserve">sind Wesenszüge einer Person, </w:t>
            </w:r>
            <w:proofErr w:type="gramStart"/>
            <w:r>
              <w:t>die relativ</w:t>
            </w:r>
            <w:proofErr w:type="gramEnd"/>
            <w:r>
              <w:t xml:space="preserve"> zeitstabil und situationsübergreifend sowie von Individuum zu Individuum unterschiedlich stark ausgeprägt sind.</w:t>
            </w:r>
          </w:p>
        </w:tc>
      </w:tr>
    </w:tbl>
    <w:p w14:paraId="04022547" w14:textId="77777777" w:rsidR="00DC76F5" w:rsidRDefault="00000000">
      <w:pPr>
        <w:spacing w:before="200" w:after="200" w:line="340" w:lineRule="auto"/>
      </w:pPr>
      <w:r>
        <w:t xml:space="preserve">Die Gesamtheit dieser Merkmale und ihre spezifische Anordnung bezeichnet man als </w:t>
      </w:r>
      <w:r>
        <w:rPr>
          <w:b/>
          <w:bCs/>
        </w:rPr>
        <w:t>Persönlichkeitsstruktur</w:t>
      </w:r>
      <w:r>
        <w:t>. Diese Struktur kann nicht direkt beobachtet werden – sie wird aus dem Verhalten in konkreten Situationen erschlossen.</w:t>
      </w:r>
    </w:p>
    <w:p w14:paraId="75B8EB9D" w14:textId="6294E3AA" w:rsidR="00DC76F5" w:rsidRPr="001E3D76" w:rsidRDefault="00984E9B">
      <w:pPr>
        <w:pStyle w:val="berschrift1"/>
      </w:pPr>
      <w:r w:rsidRPr="001E3D76">
        <w:t>2. Der Eigenschaftsansatz (Trait-Perspektive)</w:t>
      </w:r>
    </w:p>
    <w:p w14:paraId="28C489FC" w14:textId="77777777" w:rsidR="00DC76F5" w:rsidRDefault="00000000">
      <w:pPr>
        <w:spacing w:after="200" w:line="340" w:lineRule="auto"/>
      </w:pPr>
      <w:r>
        <w:t xml:space="preserve">Die Trait-Perspektive geht davon aus, dass Persönlichkeit </w:t>
      </w:r>
      <w:proofErr w:type="gramStart"/>
      <w:r>
        <w:t>aus relativ</w:t>
      </w:r>
      <w:proofErr w:type="gramEnd"/>
      <w:r>
        <w:t xml:space="preserve"> </w:t>
      </w:r>
      <w:r>
        <w:rPr>
          <w:b/>
          <w:bCs/>
        </w:rPr>
        <w:t xml:space="preserve">stabilen Eigenschaften </w:t>
      </w:r>
      <w:r>
        <w:t xml:space="preserve">besteht, die das Verhalten über verschiedene Situationen hinweg beeinflussen. Im Gegensatz zu anderen Ansätzen (z.B. Psychoanalyse) interessiert sie sich weniger für unbewusste Konflikte und mehr für die </w:t>
      </w:r>
      <w:r>
        <w:rPr>
          <w:b/>
          <w:bCs/>
        </w:rPr>
        <w:t xml:space="preserve">Beschreibung und Messung </w:t>
      </w:r>
      <w:r>
        <w:t>beobachtbarer Unterschiede.</w:t>
      </w:r>
    </w:p>
    <w:p w14:paraId="19B0320E" w14:textId="77777777" w:rsidR="00D17651" w:rsidRDefault="00D17651">
      <w:pPr>
        <w:spacing w:after="200" w:line="340" w:lineRule="auto"/>
      </w:pPr>
    </w:p>
    <w:p w14:paraId="5066F6FA" w14:textId="16999097" w:rsidR="00DC76F5" w:rsidRDefault="00000000" w:rsidP="00984E9B">
      <w:pPr>
        <w:shd w:val="clear" w:color="auto" w:fill="FFF8E1"/>
        <w:spacing w:after="200" w:line="340" w:lineRule="auto"/>
      </w:pPr>
      <w:r>
        <w:rPr>
          <w:b/>
          <w:bCs/>
        </w:rPr>
        <w:lastRenderedPageBreak/>
        <w:t xml:space="preserve">Die zentrale Frage lautet: </w:t>
      </w:r>
      <w:r>
        <w:rPr>
          <w:i/>
          <w:iCs/>
        </w:rPr>
        <w:t>Welche grundlegenden Dimensionen brauchen wir, um die Persönlichkeit eines Menschen zu beschreiben?</w:t>
      </w:r>
    </w:p>
    <w:p w14:paraId="191DA3A6" w14:textId="77777777" w:rsidR="00DC76F5" w:rsidRDefault="00000000">
      <w:pPr>
        <w:spacing w:after="200" w:line="340" w:lineRule="auto"/>
      </w:pPr>
      <w:r>
        <w:t xml:space="preserve">Der amerikanische Psychologe </w:t>
      </w:r>
      <w:r>
        <w:rPr>
          <w:b/>
          <w:bCs/>
        </w:rPr>
        <w:t xml:space="preserve">Gordon Allport </w:t>
      </w:r>
      <w:r>
        <w:t xml:space="preserve">(1897–1967) gilt als Begründer der modernen Persönlichkeitspsychologie. Er durchsuchte das englische Wörterbuch und fand etwa </w:t>
      </w:r>
      <w:r>
        <w:rPr>
          <w:b/>
          <w:bCs/>
        </w:rPr>
        <w:t>4.500 Begriffe</w:t>
      </w:r>
      <w:r>
        <w:t>, die Persönlichkeitseigenschaften beschreiben. Er unterschied drei Arten von Traits: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6"/>
        <w:gridCol w:w="4057"/>
        <w:gridCol w:w="3043"/>
      </w:tblGrid>
      <w:tr w:rsidR="00DC76F5" w14:paraId="461A3A6E"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11BCE14" w14:textId="77777777" w:rsidR="00DC76F5" w:rsidRDefault="00000000">
            <w:r>
              <w:rPr>
                <w:b/>
                <w:bCs/>
                <w:color w:val="FFFFFF"/>
              </w:rPr>
              <w:t>Trait-Art</w:t>
            </w:r>
          </w:p>
        </w:tc>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2BDA6A3" w14:textId="77777777" w:rsidR="00DC76F5" w:rsidRDefault="00000000">
            <w:r>
              <w:rPr>
                <w:b/>
                <w:bCs/>
                <w:color w:val="FFFFFF"/>
              </w:rPr>
              <w:t>Beschreibung</w:t>
            </w:r>
          </w:p>
        </w:tc>
        <w:tc>
          <w:tcPr>
            <w:tcW w:w="3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0AE9F19" w14:textId="77777777" w:rsidR="00DC76F5" w:rsidRDefault="00000000">
            <w:r>
              <w:rPr>
                <w:b/>
                <w:bCs/>
                <w:color w:val="FFFFFF"/>
              </w:rPr>
              <w:t>Beispiel</w:t>
            </w:r>
          </w:p>
        </w:tc>
      </w:tr>
      <w:tr w:rsidR="00DC76F5" w14:paraId="5F9569A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05837" w14:textId="77777777" w:rsidR="00DC76F5" w:rsidRDefault="00000000">
            <w:r>
              <w:rPr>
                <w:b/>
                <w:bCs/>
                <w:color w:val="000000"/>
              </w:rPr>
              <w:t>Kardinale Traits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51B81" w14:textId="77777777" w:rsidR="00DC76F5" w:rsidRDefault="00000000">
            <w:r>
              <w:rPr>
                <w:color w:val="000000"/>
              </w:rPr>
              <w:t>Eine dominierende Eigenschaft, die fast das gesamte Verhalten bestimmt. Sehr selten.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D28DC" w14:textId="77777777" w:rsidR="00DC76F5" w:rsidRDefault="00000000">
            <w:r>
              <w:rPr>
                <w:color w:val="000000"/>
              </w:rPr>
              <w:t>Extremer Narzissmus oder Machiavellismus</w:t>
            </w:r>
          </w:p>
        </w:tc>
      </w:tr>
      <w:tr w:rsidR="00DC76F5" w14:paraId="1F727D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2C419" w14:textId="77777777" w:rsidR="00DC76F5" w:rsidRDefault="00000000">
            <w:r>
              <w:rPr>
                <w:b/>
                <w:bCs/>
                <w:color w:val="000000"/>
              </w:rPr>
              <w:t>Zentrale Traits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9AECD" w14:textId="77777777" w:rsidR="00DC76F5" w:rsidRDefault="00000000">
            <w:r>
              <w:rPr>
                <w:color w:val="000000"/>
              </w:rPr>
              <w:t>5–10 Eigenschaften, die eine Person gut charakterisieren.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3BF66" w14:textId="77777777" w:rsidR="00DC76F5" w:rsidRDefault="00000000">
            <w:r>
              <w:rPr>
                <w:color w:val="000000"/>
              </w:rPr>
              <w:t>„Sie ist warmherzig, gewissenhaft und kreativ.“</w:t>
            </w:r>
          </w:p>
        </w:tc>
      </w:tr>
      <w:tr w:rsidR="00DC76F5" w14:paraId="0050537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72300" w14:textId="77777777" w:rsidR="00DC76F5" w:rsidRDefault="00000000">
            <w:r>
              <w:rPr>
                <w:b/>
                <w:bCs/>
                <w:color w:val="000000"/>
              </w:rPr>
              <w:t>Sekundäre Traits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65978" w14:textId="77777777" w:rsidR="00DC76F5" w:rsidRDefault="00000000">
            <w:r>
              <w:rPr>
                <w:color w:val="000000"/>
              </w:rPr>
              <w:t>Situationsspezifische Vorlieben und Tendenzen, die nur in bestimmten Kontexten auftreten.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3195A" w14:textId="77777777" w:rsidR="00DC76F5" w:rsidRDefault="00000000">
            <w:r>
              <w:rPr>
                <w:color w:val="000000"/>
              </w:rPr>
              <w:t>„Er wird nervös bei Prüfungen.“</w:t>
            </w:r>
          </w:p>
        </w:tc>
      </w:tr>
    </w:tbl>
    <w:p w14:paraId="1A6F0DDD" w14:textId="2B7F9EFF" w:rsidR="00DC76F5" w:rsidRDefault="00984E9B" w:rsidP="00984E9B">
      <w:pPr>
        <w:spacing w:after="200" w:line="340" w:lineRule="auto"/>
      </w:pPr>
      <w:r>
        <w:br/>
        <w:t xml:space="preserve">Jedoch sind 4.500 Begriffe viel zu viele, um praktisch damit zu arbeiten. Die Frage war: </w:t>
      </w:r>
      <w:r>
        <w:rPr>
          <w:b/>
          <w:bCs/>
        </w:rPr>
        <w:t>Lassen sich diese vielen Eigenschaften auf wenige grundlegende Dimensionen reduzieren?</w:t>
      </w: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6"/>
      </w:tblGrid>
      <w:tr w:rsidR="00DC76F5" w14:paraId="4EC6C982" w14:textId="77777777">
        <w:tc>
          <w:tcPr>
            <w:tcW w:w="0" w:type="auto"/>
            <w:tcBorders>
              <w:top w:val="single" w:sz="1" w:space="0" w:color="3D5A80"/>
              <w:left w:val="single" w:sz="1" w:space="0" w:color="3D5A80"/>
              <w:bottom w:val="single" w:sz="1" w:space="0" w:color="3D5A80"/>
              <w:right w:val="single" w:sz="1" w:space="0" w:color="3D5A80"/>
            </w:tcBorders>
            <w:shd w:val="clear" w:color="auto" w:fill="E8F4F8"/>
            <w:tcMar>
              <w:top w:w="120" w:type="dxa"/>
              <w:left w:w="200" w:type="dxa"/>
              <w:bottom w:w="120" w:type="dxa"/>
              <w:right w:w="200" w:type="dxa"/>
            </w:tcMar>
          </w:tcPr>
          <w:p w14:paraId="3173A5D0" w14:textId="77777777" w:rsidR="00DC76F5" w:rsidRDefault="00000000">
            <w:pPr>
              <w:spacing w:after="80"/>
            </w:pPr>
            <w:r>
              <w:rPr>
                <w:b/>
                <w:bCs/>
                <w:color w:val="2E4057"/>
                <w:sz w:val="24"/>
                <w:szCs w:val="24"/>
              </w:rPr>
              <w:t>Faktorenanalyse</w:t>
            </w:r>
          </w:p>
          <w:p w14:paraId="3CACDDD3" w14:textId="77777777" w:rsidR="00DC76F5" w:rsidRDefault="00000000">
            <w:r>
              <w:t>ist ein statistisches Verfahren, das eine große Anzahl von Variablen (hier: Eigenschaften) auf eine kleine Anzahl grundlegender Dimensionen oder Faktoren zurückführt.</w:t>
            </w:r>
          </w:p>
        </w:tc>
      </w:tr>
    </w:tbl>
    <w:p w14:paraId="3B2D629C" w14:textId="59976854" w:rsidR="00DC76F5" w:rsidRDefault="00000000">
      <w:pPr>
        <w:spacing w:before="200" w:after="150" w:line="340" w:lineRule="auto"/>
      </w:pPr>
      <w:r>
        <w:t>Wenn Menschen, die sich als „gesellig“ beschreiben, sich auch oft als „gesprächig“, „aktiv“ und „lebhaft“ beschreiben, dann messen diese vier Begriffe möglicherweise denselben zugrundeliegenden Faktor – nennen wir ihn „Extraversion“.</w:t>
      </w:r>
    </w:p>
    <w:p w14:paraId="572CC11A" w14:textId="5AA1BA6C" w:rsidR="00DC76F5" w:rsidRDefault="00984E9B">
      <w:pPr>
        <w:spacing w:before="200"/>
      </w:pPr>
      <w:r>
        <w:rPr>
          <w:b/>
          <w:bCs/>
        </w:rPr>
        <w:t>Wissenschaftliche Vorgehensweise:</w:t>
      </w:r>
    </w:p>
    <w:p w14:paraId="6AF8F8C1" w14:textId="77777777" w:rsidR="00DC76F5" w:rsidRDefault="00000000">
      <w:pPr>
        <w:pStyle w:val="Listenabsatz"/>
        <w:numPr>
          <w:ilvl w:val="0"/>
          <w:numId w:val="2"/>
        </w:numPr>
        <w:spacing w:line="340" w:lineRule="auto"/>
      </w:pPr>
      <w:r>
        <w:t>Viele Menschen füllen Fragebögen aus, in denen sie sich auf zahlreichen Eigenschaften einschätzen.</w:t>
      </w:r>
    </w:p>
    <w:p w14:paraId="6C6BFD0C" w14:textId="77777777" w:rsidR="00DC76F5" w:rsidRDefault="00000000">
      <w:pPr>
        <w:pStyle w:val="Listenabsatz"/>
        <w:numPr>
          <w:ilvl w:val="0"/>
          <w:numId w:val="2"/>
        </w:numPr>
        <w:spacing w:line="340" w:lineRule="auto"/>
      </w:pPr>
      <w:r>
        <w:t>Die Faktorenanalyse berechnet, welche Eigenschaften miteinander korrelieren (zusammenhängen).</w:t>
      </w:r>
    </w:p>
    <w:p w14:paraId="05D795A5" w14:textId="77777777" w:rsidR="00DC76F5" w:rsidRDefault="00000000">
      <w:pPr>
        <w:pStyle w:val="Listenabsatz"/>
        <w:numPr>
          <w:ilvl w:val="0"/>
          <w:numId w:val="2"/>
        </w:numPr>
        <w:spacing w:line="340" w:lineRule="auto"/>
      </w:pPr>
      <w:r>
        <w:t>Eigenschaften, die stark korrelieren, werden zu einem gemeinsamen Faktor zusammengefasst.</w:t>
      </w:r>
    </w:p>
    <w:p w14:paraId="42F5B1BD" w14:textId="7B8671BB" w:rsidR="00E175C1" w:rsidRDefault="00000000" w:rsidP="00E175C1">
      <w:pPr>
        <w:pStyle w:val="Listenabsatz"/>
        <w:numPr>
          <w:ilvl w:val="0"/>
          <w:numId w:val="2"/>
        </w:numPr>
        <w:spacing w:after="200" w:line="340" w:lineRule="auto"/>
      </w:pPr>
      <w:r>
        <w:t>Das Ergebnis: Wenige Faktoren, die viele Einzeleigenschaften „erklären“.</w:t>
      </w:r>
    </w:p>
    <w:p w14:paraId="10306C0E" w14:textId="77777777" w:rsidR="00E175C1" w:rsidRDefault="00E175C1">
      <w:pPr>
        <w:pStyle w:val="berschrift2"/>
      </w:pPr>
    </w:p>
    <w:p w14:paraId="25D3F966" w14:textId="2AF4E636" w:rsidR="00DC76F5" w:rsidRDefault="00000000">
      <w:pPr>
        <w:pStyle w:val="berschrift2"/>
      </w:pPr>
      <w:r>
        <w:t>Das Big-Five-Modell (Fünf-Faktoren-Modell)</w:t>
      </w:r>
    </w:p>
    <w:p w14:paraId="5F97B0A9" w14:textId="41D86A16" w:rsidR="00984E9B" w:rsidRDefault="00000000" w:rsidP="00C31E2D">
      <w:pPr>
        <w:spacing w:after="200" w:line="340" w:lineRule="auto"/>
      </w:pPr>
      <w:r>
        <w:t xml:space="preserve">Das </w:t>
      </w:r>
      <w:r>
        <w:rPr>
          <w:b/>
          <w:bCs/>
        </w:rPr>
        <w:t xml:space="preserve">Big-Five-Modell </w:t>
      </w:r>
      <w:r>
        <w:t>ist heute das dominierende Paradigma der Persönlichkeitsforschung. Es wurde von verschiedenen Forschern (u.a. Robert McCrae, Paul Costa, Lewis Goldberg) entwickelt und hat sich in zahlreichen Studien über verschiedene Kulturen hinweg als robust erwiesen.</w:t>
      </w:r>
    </w:p>
    <w:p w14:paraId="2FB08566" w14:textId="77777777" w:rsidR="000540A6" w:rsidRDefault="000540A6">
      <w:pPr>
        <w:pStyle w:val="berschrift3"/>
      </w:pPr>
    </w:p>
    <w:p w14:paraId="1DADADE5" w14:textId="0331DACF" w:rsidR="00E175C1" w:rsidRDefault="00E175C1">
      <w:pPr>
        <w:rPr>
          <w:b/>
          <w:bCs/>
          <w:color w:val="3D5A80"/>
          <w:sz w:val="24"/>
          <w:szCs w:val="24"/>
        </w:rPr>
      </w:pPr>
    </w:p>
    <w:p w14:paraId="77E94437" w14:textId="6FC618AE" w:rsidR="000540A6" w:rsidRDefault="00000000">
      <w:pPr>
        <w:pStyle w:val="berschrift3"/>
      </w:pPr>
      <w:r>
        <w:lastRenderedPageBreak/>
        <w:t>Die fünf Faktoren (OCEAN)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2087"/>
        <w:gridCol w:w="2920"/>
        <w:gridCol w:w="2836"/>
      </w:tblGrid>
      <w:tr w:rsidR="00DC76F5" w14:paraId="6B74C081" w14:textId="77777777">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0E5189A" w14:textId="77777777" w:rsidR="00DC76F5" w:rsidRDefault="00000000">
            <w:r>
              <w:rPr>
                <w:b/>
                <w:bCs/>
                <w:color w:val="FFFFFF"/>
              </w:rPr>
              <w:t>Faktor</w:t>
            </w:r>
          </w:p>
        </w:tc>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FED9FDD" w14:textId="77777777" w:rsidR="00DC76F5" w:rsidRDefault="00000000">
            <w:r>
              <w:rPr>
                <w:b/>
                <w:bCs/>
                <w:color w:val="FFFFFF"/>
              </w:rPr>
              <w:t>Englisch</w:t>
            </w:r>
          </w:p>
        </w:tc>
        <w:tc>
          <w:tcPr>
            <w:tcW w:w="31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A1ACBE9" w14:textId="77777777" w:rsidR="00DC76F5" w:rsidRDefault="00000000">
            <w:r>
              <w:rPr>
                <w:b/>
                <w:bCs/>
                <w:color w:val="FFFFFF"/>
              </w:rPr>
              <w:t>Hohe Ausprägung</w:t>
            </w:r>
          </w:p>
        </w:tc>
        <w:tc>
          <w:tcPr>
            <w:tcW w:w="31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10D6F54" w14:textId="77777777" w:rsidR="00DC76F5" w:rsidRDefault="00000000">
            <w:r>
              <w:rPr>
                <w:b/>
                <w:bCs/>
                <w:color w:val="FFFFFF"/>
              </w:rPr>
              <w:t>Niedrige Ausprägung</w:t>
            </w:r>
          </w:p>
        </w:tc>
      </w:tr>
      <w:tr w:rsidR="00DC76F5" w14:paraId="29DE1FB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0A4" w14:textId="77777777" w:rsidR="00DC76F5" w:rsidRDefault="00000000">
            <w:r>
              <w:rPr>
                <w:b/>
                <w:bCs/>
                <w:color w:val="000000"/>
              </w:rPr>
              <w:t>Offenheit für Erfahrungen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D667B" w14:textId="77777777" w:rsidR="00DC76F5" w:rsidRDefault="00000000">
            <w:proofErr w:type="spellStart"/>
            <w:r>
              <w:rPr>
                <w:color w:val="000000"/>
              </w:rPr>
              <w:t>Openness</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13CBF" w14:textId="77777777" w:rsidR="00DC76F5" w:rsidRDefault="00000000">
            <w:r>
              <w:rPr>
                <w:color w:val="000000"/>
              </w:rPr>
              <w:t>wissbegierig, fantasievoll, kreativ, experimentierfreudig, intellektuell</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450D6" w14:textId="77777777" w:rsidR="00DC76F5" w:rsidRDefault="00000000">
            <w:r>
              <w:rPr>
                <w:color w:val="000000"/>
              </w:rPr>
              <w:t>konventionell, praktisch, routineliebend, traditionsbewusst</w:t>
            </w:r>
          </w:p>
        </w:tc>
      </w:tr>
      <w:tr w:rsidR="00DC76F5" w14:paraId="50101A3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2D68A" w14:textId="77777777" w:rsidR="00DC76F5" w:rsidRDefault="00000000">
            <w:r>
              <w:rPr>
                <w:b/>
                <w:bCs/>
                <w:color w:val="000000"/>
              </w:rPr>
              <w:t>Gewissen-haftigkeit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D5508" w14:textId="77777777" w:rsidR="00DC76F5" w:rsidRDefault="00000000">
            <w:proofErr w:type="spellStart"/>
            <w:r>
              <w:rPr>
                <w:color w:val="000000"/>
              </w:rPr>
              <w:t>Conscientiousness</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3F923" w14:textId="77777777" w:rsidR="00DC76F5" w:rsidRDefault="00000000">
            <w:r>
              <w:rPr>
                <w:color w:val="000000"/>
              </w:rPr>
              <w:t>sorgfältig, zuverlässig, organisiert, pflichtbewusst, zielstrebig</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97666" w14:textId="77777777" w:rsidR="00DC76F5" w:rsidRDefault="00000000">
            <w:r>
              <w:rPr>
                <w:color w:val="000000"/>
              </w:rPr>
              <w:t>nachlässig, unzuverlässig, planlos, spontan, flexibel</w:t>
            </w:r>
          </w:p>
        </w:tc>
      </w:tr>
      <w:tr w:rsidR="00DC76F5" w14:paraId="147F4B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AB727" w14:textId="77777777" w:rsidR="00DC76F5" w:rsidRDefault="00000000">
            <w:r>
              <w:rPr>
                <w:b/>
                <w:bCs/>
                <w:color w:val="000000"/>
              </w:rPr>
              <w:t>Extraversion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120B8" w14:textId="77777777" w:rsidR="00DC76F5" w:rsidRDefault="00000000">
            <w:r>
              <w:rPr>
                <w:color w:val="000000"/>
              </w:rPr>
              <w:t>Extraversion</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10C9C" w14:textId="77777777" w:rsidR="00DC76F5" w:rsidRDefault="00000000">
            <w:r>
              <w:rPr>
                <w:color w:val="000000"/>
              </w:rPr>
              <w:t>gesellig, gesprächig, aktiv, heiter, enthusiastisch, durchsetzungsfähig</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D8760" w14:textId="77777777" w:rsidR="00DC76F5" w:rsidRDefault="00000000">
            <w:r>
              <w:rPr>
                <w:color w:val="000000"/>
              </w:rPr>
              <w:t>zurückhaltend, ruhig, reserviert, unabhängig</w:t>
            </w:r>
          </w:p>
        </w:tc>
      </w:tr>
      <w:tr w:rsidR="00DC76F5" w14:paraId="60D08BD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BE2D0" w14:textId="77777777" w:rsidR="00DC76F5" w:rsidRDefault="00000000">
            <w:r>
              <w:rPr>
                <w:b/>
                <w:bCs/>
                <w:color w:val="000000"/>
              </w:rPr>
              <w:t>Verträglichkeit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93B34" w14:textId="77777777" w:rsidR="00DC76F5" w:rsidRDefault="00000000">
            <w:proofErr w:type="spellStart"/>
            <w:r>
              <w:rPr>
                <w:color w:val="000000"/>
              </w:rPr>
              <w:t>Agreeableness</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0F41B" w14:textId="77777777" w:rsidR="00DC76F5" w:rsidRDefault="00000000">
            <w:r>
              <w:rPr>
                <w:color w:val="000000"/>
              </w:rPr>
              <w:t>kooperativ, vertrauensvoll, hilfsbereit, mitfühlend, bescheiden</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1B52E" w14:textId="77777777" w:rsidR="00DC76F5" w:rsidRDefault="00000000">
            <w:r>
              <w:rPr>
                <w:color w:val="000000"/>
              </w:rPr>
              <w:t>kompetitiv, misstrauisch, antagonistisch, egozentrisch</w:t>
            </w:r>
          </w:p>
        </w:tc>
      </w:tr>
      <w:tr w:rsidR="00DC76F5" w14:paraId="7C66734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180B0" w14:textId="77777777" w:rsidR="00DC76F5" w:rsidRDefault="00000000">
            <w:r>
              <w:rPr>
                <w:b/>
                <w:bCs/>
                <w:color w:val="000000"/>
              </w:rPr>
              <w:t>Neurotizismus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2A1A6" w14:textId="77777777" w:rsidR="00DC76F5" w:rsidRDefault="00000000">
            <w:proofErr w:type="spellStart"/>
            <w:r>
              <w:rPr>
                <w:color w:val="000000"/>
              </w:rPr>
              <w:t>Neuroticism</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0429B" w14:textId="77777777" w:rsidR="00DC76F5" w:rsidRDefault="00000000">
            <w:r>
              <w:rPr>
                <w:color w:val="000000"/>
              </w:rPr>
              <w:t>ängstlich, reizbar, unsicher, verletzlich, stimmungslabil</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82454" w14:textId="77777777" w:rsidR="00DC76F5" w:rsidRDefault="00000000">
            <w:r>
              <w:rPr>
                <w:color w:val="000000"/>
              </w:rPr>
              <w:t>emotional stabil, gelassen, selbstsicher, belastbar</w:t>
            </w:r>
          </w:p>
        </w:tc>
      </w:tr>
    </w:tbl>
    <w:p w14:paraId="33F703B0" w14:textId="0E56B3BF" w:rsidR="00DC76F5" w:rsidRPr="0007329B" w:rsidRDefault="00DC76F5">
      <w:pPr>
        <w:rPr>
          <w:sz w:val="2"/>
          <w:szCs w:val="2"/>
        </w:rPr>
      </w:pPr>
    </w:p>
    <w:p w14:paraId="265541F1" w14:textId="77EF4597" w:rsidR="00DC76F5" w:rsidRDefault="00984E9B">
      <w:pPr>
        <w:pStyle w:val="berschrift1"/>
      </w:pPr>
      <w:r>
        <w:t>3. Persönlichkeitsdiagnostik</w:t>
      </w:r>
    </w:p>
    <w:p w14:paraId="4876FDC5" w14:textId="77777777" w:rsidR="00DC76F5" w:rsidRDefault="00000000">
      <w:pPr>
        <w:spacing w:after="100"/>
      </w:pPr>
      <w:r>
        <w:t>Persönlichkeitstests werden eingesetzt für:</w:t>
      </w:r>
    </w:p>
    <w:p w14:paraId="17F23F58" w14:textId="77777777" w:rsidR="00DC76F5" w:rsidRDefault="00000000">
      <w:pPr>
        <w:pStyle w:val="Listenabsatz"/>
        <w:numPr>
          <w:ilvl w:val="0"/>
          <w:numId w:val="3"/>
        </w:numPr>
        <w:spacing w:line="340" w:lineRule="auto"/>
      </w:pPr>
      <w:r>
        <w:rPr>
          <w:b/>
          <w:bCs/>
        </w:rPr>
        <w:t xml:space="preserve">Eignungsüberprüfung: </w:t>
      </w:r>
      <w:r>
        <w:t>Passt eine Person zu einem bestimmten Beruf?</w:t>
      </w:r>
    </w:p>
    <w:p w14:paraId="4374BF1A" w14:textId="77777777" w:rsidR="00DC76F5" w:rsidRDefault="00000000">
      <w:pPr>
        <w:pStyle w:val="Listenabsatz"/>
        <w:numPr>
          <w:ilvl w:val="0"/>
          <w:numId w:val="3"/>
        </w:numPr>
        <w:spacing w:line="340" w:lineRule="auto"/>
      </w:pPr>
      <w:r>
        <w:rPr>
          <w:b/>
          <w:bCs/>
        </w:rPr>
        <w:t xml:space="preserve">Beratung und Therapie: </w:t>
      </w:r>
      <w:r>
        <w:t>Welche Merkmale könnten zu Problemen beitragen?</w:t>
      </w:r>
    </w:p>
    <w:p w14:paraId="70D421C2" w14:textId="77777777" w:rsidR="00DC76F5" w:rsidRDefault="00000000">
      <w:pPr>
        <w:pStyle w:val="Listenabsatz"/>
        <w:numPr>
          <w:ilvl w:val="0"/>
          <w:numId w:val="3"/>
        </w:numPr>
        <w:spacing w:line="340" w:lineRule="auto"/>
      </w:pPr>
      <w:r>
        <w:rPr>
          <w:b/>
          <w:bCs/>
        </w:rPr>
        <w:t xml:space="preserve">Forschung: </w:t>
      </w:r>
      <w:r>
        <w:t>Wie hängen Persönlichkeitsmerkmale mit anderen Variablen zusammen?</w:t>
      </w:r>
    </w:p>
    <w:p w14:paraId="151FFD19" w14:textId="77777777" w:rsidR="00DC76F5" w:rsidRDefault="00000000">
      <w:pPr>
        <w:pStyle w:val="Listenabsatz"/>
        <w:numPr>
          <w:ilvl w:val="0"/>
          <w:numId w:val="3"/>
        </w:numPr>
        <w:spacing w:after="200" w:line="340" w:lineRule="auto"/>
      </w:pPr>
      <w:r>
        <w:rPr>
          <w:b/>
          <w:bCs/>
        </w:rPr>
        <w:t xml:space="preserve">Selbsterkenntnis: </w:t>
      </w:r>
      <w:r>
        <w:t>Wie bin ich im Vergleich zu anderen?</w:t>
      </w:r>
    </w:p>
    <w:p w14:paraId="073D7809" w14:textId="2AAA1547" w:rsidR="00DC76F5" w:rsidRDefault="00000000">
      <w:pPr>
        <w:pStyle w:val="berschrift2"/>
      </w:pPr>
      <w:r>
        <w:t>Faktorenanalytische Tests (Fragebögen)</w:t>
      </w:r>
    </w:p>
    <w:p w14:paraId="5C329D7A" w14:textId="77777777" w:rsidR="00DC76F5" w:rsidRDefault="00000000">
      <w:pPr>
        <w:spacing w:after="150" w:line="340" w:lineRule="auto"/>
      </w:pPr>
      <w:r>
        <w:t>Diese Tests basieren auf den faktorenanalytischen Modellen. Sie bestehen aus standardisierten Fragen (Items), die auf einer Skala beantwortet werden.</w:t>
      </w:r>
    </w:p>
    <w:tbl>
      <w:tblPr>
        <w:tblW w:w="5301"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9"/>
        <w:gridCol w:w="5431"/>
        <w:gridCol w:w="1558"/>
        <w:gridCol w:w="1830"/>
      </w:tblGrid>
      <w:tr w:rsidR="00C31E2D" w14:paraId="3AE2EB88" w14:textId="77777777" w:rsidTr="00A72B0C">
        <w:tc>
          <w:tcPr>
            <w:tcW w:w="1389" w:type="dxa"/>
            <w:shd w:val="clear" w:color="auto" w:fill="2E4057"/>
            <w:tcMar>
              <w:top w:w="80" w:type="dxa"/>
              <w:left w:w="120" w:type="dxa"/>
              <w:bottom w:w="80" w:type="dxa"/>
              <w:right w:w="120" w:type="dxa"/>
            </w:tcMar>
          </w:tcPr>
          <w:p w14:paraId="7366F6E2" w14:textId="77777777" w:rsidR="00C31E2D" w:rsidRDefault="00C31E2D" w:rsidP="004145DE">
            <w:r>
              <w:rPr>
                <w:b/>
                <w:bCs/>
                <w:color w:val="FFFFFF"/>
              </w:rPr>
              <w:t>Abkürzung</w:t>
            </w:r>
          </w:p>
        </w:tc>
        <w:tc>
          <w:tcPr>
            <w:tcW w:w="5430" w:type="dxa"/>
            <w:shd w:val="clear" w:color="auto" w:fill="2E4057"/>
            <w:tcMar>
              <w:top w:w="80" w:type="dxa"/>
              <w:left w:w="120" w:type="dxa"/>
              <w:bottom w:w="80" w:type="dxa"/>
              <w:right w:w="120" w:type="dxa"/>
            </w:tcMar>
          </w:tcPr>
          <w:p w14:paraId="501A3F73" w14:textId="77777777" w:rsidR="00C31E2D" w:rsidRDefault="00C31E2D" w:rsidP="004145DE">
            <w:r>
              <w:rPr>
                <w:b/>
                <w:bCs/>
                <w:color w:val="FFFFFF"/>
              </w:rPr>
              <w:t>Ausgeschrieben</w:t>
            </w:r>
          </w:p>
        </w:tc>
        <w:tc>
          <w:tcPr>
            <w:tcW w:w="1558" w:type="dxa"/>
            <w:shd w:val="clear" w:color="auto" w:fill="2E4057"/>
            <w:tcMar>
              <w:top w:w="80" w:type="dxa"/>
              <w:left w:w="120" w:type="dxa"/>
              <w:bottom w:w="80" w:type="dxa"/>
              <w:right w:w="120" w:type="dxa"/>
            </w:tcMar>
          </w:tcPr>
          <w:p w14:paraId="1A0108A7" w14:textId="77777777" w:rsidR="00C31E2D" w:rsidRDefault="00C31E2D" w:rsidP="004145DE">
            <w:r>
              <w:rPr>
                <w:b/>
                <w:bCs/>
                <w:color w:val="FFFFFF"/>
              </w:rPr>
              <w:t>Misst</w:t>
            </w:r>
          </w:p>
        </w:tc>
        <w:tc>
          <w:tcPr>
            <w:tcW w:w="1830" w:type="dxa"/>
            <w:shd w:val="clear" w:color="auto" w:fill="2E4057"/>
            <w:tcMar>
              <w:top w:w="80" w:type="dxa"/>
              <w:left w:w="120" w:type="dxa"/>
              <w:bottom w:w="80" w:type="dxa"/>
              <w:right w:w="120" w:type="dxa"/>
            </w:tcMar>
          </w:tcPr>
          <w:p w14:paraId="34B5BB65" w14:textId="77777777" w:rsidR="00C31E2D" w:rsidRDefault="00C31E2D" w:rsidP="004145DE">
            <w:r>
              <w:rPr>
                <w:b/>
                <w:bCs/>
                <w:color w:val="FFFFFF"/>
              </w:rPr>
              <w:t>Anmerkung</w:t>
            </w:r>
          </w:p>
        </w:tc>
      </w:tr>
      <w:tr w:rsidR="00C31E2D" w14:paraId="24D7E1EA" w14:textId="77777777" w:rsidTr="00A72B0C">
        <w:tc>
          <w:tcPr>
            <w:tcW w:w="1389" w:type="dxa"/>
            <w:shd w:val="clear" w:color="auto" w:fill="FFFFFF"/>
            <w:tcMar>
              <w:top w:w="80" w:type="dxa"/>
              <w:left w:w="120" w:type="dxa"/>
              <w:bottom w:w="80" w:type="dxa"/>
              <w:right w:w="120" w:type="dxa"/>
            </w:tcMar>
          </w:tcPr>
          <w:p w14:paraId="2E729214" w14:textId="77777777" w:rsidR="00C31E2D" w:rsidRDefault="00C31E2D" w:rsidP="004145DE">
            <w:r>
              <w:rPr>
                <w:b/>
                <w:bCs/>
                <w:color w:val="000000"/>
              </w:rPr>
              <w:t>NEO-PI-R</w:t>
            </w:r>
          </w:p>
        </w:tc>
        <w:tc>
          <w:tcPr>
            <w:tcW w:w="5430" w:type="dxa"/>
            <w:shd w:val="clear" w:color="auto" w:fill="FFFFFF"/>
            <w:tcMar>
              <w:top w:w="80" w:type="dxa"/>
              <w:left w:w="120" w:type="dxa"/>
              <w:bottom w:w="80" w:type="dxa"/>
              <w:right w:w="120" w:type="dxa"/>
            </w:tcMar>
          </w:tcPr>
          <w:p w14:paraId="7C5AE2A7" w14:textId="77777777" w:rsidR="00C31E2D" w:rsidRDefault="00C31E2D" w:rsidP="004145DE">
            <w:r>
              <w:rPr>
                <w:color w:val="000000"/>
              </w:rPr>
              <w:t xml:space="preserve">NEO Personality </w:t>
            </w:r>
            <w:proofErr w:type="spellStart"/>
            <w:r>
              <w:rPr>
                <w:color w:val="000000"/>
              </w:rPr>
              <w:t>Inventory</w:t>
            </w:r>
            <w:proofErr w:type="spellEnd"/>
            <w:r>
              <w:rPr>
                <w:color w:val="000000"/>
              </w:rPr>
              <w:t xml:space="preserve"> – </w:t>
            </w:r>
            <w:proofErr w:type="spellStart"/>
            <w:r>
              <w:rPr>
                <w:color w:val="000000"/>
              </w:rPr>
              <w:t>Revised</w:t>
            </w:r>
            <w:proofErr w:type="spellEnd"/>
            <w:r>
              <w:rPr>
                <w:color w:val="000000"/>
              </w:rPr>
              <w:t xml:space="preserve"> (NEO = </w:t>
            </w:r>
            <w:proofErr w:type="spellStart"/>
            <w:r>
              <w:rPr>
                <w:color w:val="000000"/>
              </w:rPr>
              <w:t>Neuroticism</w:t>
            </w:r>
            <w:proofErr w:type="spellEnd"/>
            <w:r>
              <w:rPr>
                <w:color w:val="000000"/>
              </w:rPr>
              <w:t xml:space="preserve">, Extraversion, </w:t>
            </w:r>
            <w:proofErr w:type="spellStart"/>
            <w:r>
              <w:rPr>
                <w:color w:val="000000"/>
              </w:rPr>
              <w:t>Openness</w:t>
            </w:r>
            <w:proofErr w:type="spellEnd"/>
            <w:r>
              <w:rPr>
                <w:color w:val="000000"/>
              </w:rPr>
              <w:t>)</w:t>
            </w:r>
          </w:p>
        </w:tc>
        <w:tc>
          <w:tcPr>
            <w:tcW w:w="1558" w:type="dxa"/>
            <w:shd w:val="clear" w:color="auto" w:fill="FFFFFF"/>
            <w:tcMar>
              <w:top w:w="80" w:type="dxa"/>
              <w:left w:w="120" w:type="dxa"/>
              <w:bottom w:w="80" w:type="dxa"/>
              <w:right w:w="120" w:type="dxa"/>
            </w:tcMar>
          </w:tcPr>
          <w:p w14:paraId="45B61542" w14:textId="77777777" w:rsidR="00C31E2D" w:rsidRDefault="00C31E2D" w:rsidP="004145DE">
            <w:r>
              <w:rPr>
                <w:color w:val="000000"/>
              </w:rPr>
              <w:t>Big Five</w:t>
            </w:r>
          </w:p>
        </w:tc>
        <w:tc>
          <w:tcPr>
            <w:tcW w:w="1830" w:type="dxa"/>
            <w:shd w:val="clear" w:color="auto" w:fill="FFFFFF"/>
            <w:tcMar>
              <w:top w:w="80" w:type="dxa"/>
              <w:left w:w="120" w:type="dxa"/>
              <w:bottom w:w="80" w:type="dxa"/>
              <w:right w:w="120" w:type="dxa"/>
            </w:tcMar>
          </w:tcPr>
          <w:p w14:paraId="755A50BA" w14:textId="77777777" w:rsidR="00C31E2D" w:rsidRDefault="00C31E2D" w:rsidP="004145DE">
            <w:r>
              <w:rPr>
                <w:color w:val="000000"/>
              </w:rPr>
              <w:t>Der „Goldstandard“ der Big-Five-Messung</w:t>
            </w:r>
          </w:p>
        </w:tc>
      </w:tr>
      <w:tr w:rsidR="00C31E2D" w14:paraId="7A07FD9D" w14:textId="77777777" w:rsidTr="00A72B0C">
        <w:tc>
          <w:tcPr>
            <w:tcW w:w="1389" w:type="dxa"/>
            <w:shd w:val="clear" w:color="auto" w:fill="FFFFFF"/>
            <w:tcMar>
              <w:top w:w="80" w:type="dxa"/>
              <w:left w:w="120" w:type="dxa"/>
              <w:bottom w:w="80" w:type="dxa"/>
              <w:right w:w="120" w:type="dxa"/>
            </w:tcMar>
          </w:tcPr>
          <w:p w14:paraId="09028888" w14:textId="77777777" w:rsidR="00C31E2D" w:rsidRDefault="00C31E2D" w:rsidP="004145DE">
            <w:r>
              <w:rPr>
                <w:b/>
                <w:bCs/>
                <w:color w:val="000000"/>
              </w:rPr>
              <w:t>HEXACO-PI-R</w:t>
            </w:r>
          </w:p>
        </w:tc>
        <w:tc>
          <w:tcPr>
            <w:tcW w:w="5430" w:type="dxa"/>
            <w:shd w:val="clear" w:color="auto" w:fill="FFFFFF"/>
            <w:tcMar>
              <w:top w:w="80" w:type="dxa"/>
              <w:left w:w="120" w:type="dxa"/>
              <w:bottom w:w="80" w:type="dxa"/>
              <w:right w:w="120" w:type="dxa"/>
            </w:tcMar>
          </w:tcPr>
          <w:p w14:paraId="413C7790" w14:textId="77777777" w:rsidR="00C31E2D" w:rsidRDefault="00C31E2D" w:rsidP="004145DE">
            <w:r>
              <w:rPr>
                <w:color w:val="000000"/>
              </w:rPr>
              <w:t xml:space="preserve">HEXACO Personality </w:t>
            </w:r>
            <w:proofErr w:type="spellStart"/>
            <w:r>
              <w:rPr>
                <w:color w:val="000000"/>
              </w:rPr>
              <w:t>Inventory</w:t>
            </w:r>
            <w:proofErr w:type="spellEnd"/>
            <w:r>
              <w:rPr>
                <w:color w:val="000000"/>
              </w:rPr>
              <w:t xml:space="preserve"> – </w:t>
            </w:r>
            <w:proofErr w:type="spellStart"/>
            <w:r>
              <w:rPr>
                <w:color w:val="000000"/>
              </w:rPr>
              <w:t>Revised</w:t>
            </w:r>
            <w:proofErr w:type="spellEnd"/>
            <w:r>
              <w:rPr>
                <w:color w:val="000000"/>
              </w:rPr>
              <w:t xml:space="preserve"> (</w:t>
            </w:r>
            <w:proofErr w:type="spellStart"/>
            <w:r>
              <w:rPr>
                <w:color w:val="000000"/>
              </w:rPr>
              <w:t>Honesty-Humility</w:t>
            </w:r>
            <w:proofErr w:type="spellEnd"/>
            <w:r>
              <w:rPr>
                <w:color w:val="000000"/>
              </w:rPr>
              <w:t xml:space="preserve">, </w:t>
            </w:r>
            <w:proofErr w:type="spellStart"/>
            <w:r>
              <w:rPr>
                <w:color w:val="000000"/>
              </w:rPr>
              <w:t>Emotionality</w:t>
            </w:r>
            <w:proofErr w:type="spellEnd"/>
            <w:r>
              <w:rPr>
                <w:color w:val="000000"/>
              </w:rPr>
              <w:t xml:space="preserve">, </w:t>
            </w:r>
            <w:proofErr w:type="spellStart"/>
            <w:r>
              <w:rPr>
                <w:color w:val="000000"/>
              </w:rPr>
              <w:t>eXtraversion</w:t>
            </w:r>
            <w:proofErr w:type="spellEnd"/>
            <w:r>
              <w:rPr>
                <w:color w:val="000000"/>
              </w:rPr>
              <w:t xml:space="preserve">, </w:t>
            </w:r>
            <w:proofErr w:type="spellStart"/>
            <w:r>
              <w:rPr>
                <w:color w:val="000000"/>
              </w:rPr>
              <w:t>Agreeableness</w:t>
            </w:r>
            <w:proofErr w:type="spellEnd"/>
            <w:r>
              <w:rPr>
                <w:color w:val="000000"/>
              </w:rPr>
              <w:t xml:space="preserve">, </w:t>
            </w:r>
            <w:proofErr w:type="spellStart"/>
            <w:r>
              <w:rPr>
                <w:color w:val="000000"/>
              </w:rPr>
              <w:t>Conscientiousness</w:t>
            </w:r>
            <w:proofErr w:type="spellEnd"/>
            <w:r>
              <w:rPr>
                <w:color w:val="000000"/>
              </w:rPr>
              <w:t xml:space="preserve">, </w:t>
            </w:r>
            <w:proofErr w:type="spellStart"/>
            <w:r>
              <w:rPr>
                <w:color w:val="000000"/>
              </w:rPr>
              <w:t>Openness</w:t>
            </w:r>
            <w:proofErr w:type="spellEnd"/>
            <w:r>
              <w:rPr>
                <w:color w:val="000000"/>
              </w:rPr>
              <w:t>)</w:t>
            </w:r>
          </w:p>
        </w:tc>
        <w:tc>
          <w:tcPr>
            <w:tcW w:w="1558" w:type="dxa"/>
            <w:shd w:val="clear" w:color="auto" w:fill="FFFFFF"/>
            <w:tcMar>
              <w:top w:w="80" w:type="dxa"/>
              <w:left w:w="120" w:type="dxa"/>
              <w:bottom w:w="80" w:type="dxa"/>
              <w:right w:w="120" w:type="dxa"/>
            </w:tcMar>
          </w:tcPr>
          <w:p w14:paraId="47C3A4F5" w14:textId="77777777" w:rsidR="00C31E2D" w:rsidRDefault="00C31E2D" w:rsidP="004145DE">
            <w:r>
              <w:rPr>
                <w:color w:val="000000"/>
              </w:rPr>
              <w:t>HEXACO (6 Faktoren)</w:t>
            </w:r>
          </w:p>
        </w:tc>
        <w:tc>
          <w:tcPr>
            <w:tcW w:w="1830" w:type="dxa"/>
            <w:shd w:val="clear" w:color="auto" w:fill="FFFFFF"/>
            <w:tcMar>
              <w:top w:w="80" w:type="dxa"/>
              <w:left w:w="120" w:type="dxa"/>
              <w:bottom w:w="80" w:type="dxa"/>
              <w:right w:w="120" w:type="dxa"/>
            </w:tcMar>
          </w:tcPr>
          <w:p w14:paraId="379C1615" w14:textId="77777777" w:rsidR="00C31E2D" w:rsidRDefault="00C31E2D" w:rsidP="004145DE">
            <w:r>
              <w:rPr>
                <w:color w:val="000000"/>
              </w:rPr>
              <w:t>Misst auch den H-Faktor (Ehrlichkeit)</w:t>
            </w:r>
          </w:p>
        </w:tc>
      </w:tr>
      <w:tr w:rsidR="00C31E2D" w14:paraId="054242EA" w14:textId="77777777" w:rsidTr="00A72B0C">
        <w:tc>
          <w:tcPr>
            <w:tcW w:w="1389" w:type="dxa"/>
            <w:shd w:val="clear" w:color="auto" w:fill="FFFFFF"/>
            <w:tcMar>
              <w:top w:w="80" w:type="dxa"/>
              <w:left w:w="120" w:type="dxa"/>
              <w:bottom w:w="80" w:type="dxa"/>
              <w:right w:w="120" w:type="dxa"/>
            </w:tcMar>
          </w:tcPr>
          <w:p w14:paraId="1F997602" w14:textId="77777777" w:rsidR="00C31E2D" w:rsidRDefault="00C31E2D" w:rsidP="004145DE">
            <w:r>
              <w:rPr>
                <w:b/>
                <w:bCs/>
                <w:color w:val="000000"/>
              </w:rPr>
              <w:t>FPI-R</w:t>
            </w:r>
          </w:p>
        </w:tc>
        <w:tc>
          <w:tcPr>
            <w:tcW w:w="5430" w:type="dxa"/>
            <w:shd w:val="clear" w:color="auto" w:fill="FFFFFF"/>
            <w:tcMar>
              <w:top w:w="80" w:type="dxa"/>
              <w:left w:w="120" w:type="dxa"/>
              <w:bottom w:w="80" w:type="dxa"/>
              <w:right w:w="120" w:type="dxa"/>
            </w:tcMar>
          </w:tcPr>
          <w:p w14:paraId="5D50FBDF" w14:textId="77777777" w:rsidR="00C31E2D" w:rsidRDefault="00C31E2D" w:rsidP="004145DE">
            <w:r>
              <w:rPr>
                <w:color w:val="000000"/>
              </w:rPr>
              <w:t>Freiburger Persönlichkeitsinventar – Revidiert (10 Skalen: Lebenszufriedenheit, Soziale Orientierung, Leistungsorientierung, Gehemmtheit, Erregbarkeit, Aggressivität, Beanspruchung, Körperliche Beschwerden, Gesundheitssorgen, Offenheit; 2 Sekundärskalen: Extraversion, Emotionalität)</w:t>
            </w:r>
          </w:p>
        </w:tc>
        <w:tc>
          <w:tcPr>
            <w:tcW w:w="1558" w:type="dxa"/>
            <w:shd w:val="clear" w:color="auto" w:fill="FFFFFF"/>
            <w:tcMar>
              <w:top w:w="80" w:type="dxa"/>
              <w:left w:w="120" w:type="dxa"/>
              <w:bottom w:w="80" w:type="dxa"/>
              <w:right w:w="120" w:type="dxa"/>
            </w:tcMar>
          </w:tcPr>
          <w:p w14:paraId="06DB8F5A" w14:textId="77777777" w:rsidR="00C31E2D" w:rsidRDefault="00C31E2D" w:rsidP="004145DE">
            <w:r>
              <w:rPr>
                <w:color w:val="000000"/>
              </w:rPr>
              <w:t>12 Dimensionen</w:t>
            </w:r>
          </w:p>
        </w:tc>
        <w:tc>
          <w:tcPr>
            <w:tcW w:w="1830" w:type="dxa"/>
            <w:shd w:val="clear" w:color="auto" w:fill="FFFFFF"/>
            <w:tcMar>
              <w:top w:w="80" w:type="dxa"/>
              <w:left w:w="120" w:type="dxa"/>
              <w:bottom w:w="80" w:type="dxa"/>
              <w:right w:w="120" w:type="dxa"/>
            </w:tcMar>
          </w:tcPr>
          <w:p w14:paraId="30173468" w14:textId="77777777" w:rsidR="00C31E2D" w:rsidRDefault="00C31E2D" w:rsidP="004145DE">
            <w:r>
              <w:rPr>
                <w:color w:val="000000"/>
              </w:rPr>
              <w:t>Deutscher Test, in D/A/CH verbreitet</w:t>
            </w:r>
          </w:p>
        </w:tc>
      </w:tr>
    </w:tbl>
    <w:p w14:paraId="76B73DE1" w14:textId="77777777" w:rsidR="00DC76F5" w:rsidRDefault="00000000">
      <w:pPr>
        <w:shd w:val="clear" w:color="auto" w:fill="F5F5F5"/>
        <w:spacing w:before="400"/>
      </w:pPr>
      <w:r>
        <w:rPr>
          <w:b/>
          <w:bCs/>
          <w:sz w:val="20"/>
          <w:szCs w:val="20"/>
        </w:rPr>
        <w:t xml:space="preserve">Quellen: </w:t>
      </w:r>
      <w:r>
        <w:rPr>
          <w:color w:val="666666"/>
          <w:sz w:val="20"/>
          <w:szCs w:val="20"/>
        </w:rPr>
        <w:t xml:space="preserve">Hobmair (2016): Pädagogik/Psychologie für die berufliche Oberstufe, Kap. 9; </w:t>
      </w:r>
      <w:proofErr w:type="spellStart"/>
      <w:r>
        <w:rPr>
          <w:color w:val="666666"/>
          <w:sz w:val="20"/>
          <w:szCs w:val="20"/>
        </w:rPr>
        <w:t>Rettenwender</w:t>
      </w:r>
      <w:proofErr w:type="spellEnd"/>
      <w:r>
        <w:rPr>
          <w:color w:val="666666"/>
          <w:sz w:val="20"/>
          <w:szCs w:val="20"/>
        </w:rPr>
        <w:t xml:space="preserve"> (2020): Psychologie, Kap. 10; eigene Zusammenstellung.</w:t>
      </w:r>
    </w:p>
    <w:sectPr w:rsidR="00DC76F5" w:rsidSect="00647E4E">
      <w:footerReference w:type="default" r:id="rId7"/>
      <w:pgSz w:w="11906" w:h="16838"/>
      <w:pgMar w:top="567" w:right="1134" w:bottom="567"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DA728" w14:textId="77777777" w:rsidR="00CB0CBE" w:rsidRDefault="00CB0CBE">
      <w:r>
        <w:separator/>
      </w:r>
    </w:p>
  </w:endnote>
  <w:endnote w:type="continuationSeparator" w:id="0">
    <w:p w14:paraId="3791D3CC" w14:textId="77777777" w:rsidR="00CB0CBE" w:rsidRDefault="00CB0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134E" w14:textId="77777777" w:rsidR="00DC76F5" w:rsidRDefault="00000000">
    <w:pPr>
      <w:jc w:val="center"/>
    </w:pPr>
    <w:r>
      <w:rPr>
        <w:color w:val="888888"/>
        <w:sz w:val="18"/>
        <w:szCs w:val="18"/>
      </w:rPr>
      <w:t xml:space="preserve">Seite </w:t>
    </w:r>
    <w:r>
      <w:rPr>
        <w:color w:val="888888"/>
        <w:sz w:val="18"/>
        <w:szCs w:val="18"/>
      </w:rPr>
      <w:fldChar w:fldCharType="begin"/>
    </w:r>
    <w:r>
      <w:rPr>
        <w:color w:val="888888"/>
        <w:sz w:val="18"/>
        <w:szCs w:val="18"/>
      </w:rPr>
      <w:instrText>PAGE</w:instrText>
    </w:r>
    <w:r>
      <w:rPr>
        <w:color w:val="888888"/>
        <w:sz w:val="18"/>
        <w:szCs w:val="18"/>
      </w:rPr>
      <w:fldChar w:fldCharType="separate"/>
    </w:r>
    <w:r w:rsidR="005248B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A6AD0" w14:textId="77777777" w:rsidR="00CB0CBE" w:rsidRDefault="00CB0CBE">
      <w:r>
        <w:separator/>
      </w:r>
    </w:p>
  </w:footnote>
  <w:footnote w:type="continuationSeparator" w:id="0">
    <w:p w14:paraId="07AD016F" w14:textId="77777777" w:rsidR="00CB0CBE" w:rsidRDefault="00CB0C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37B73"/>
    <w:multiLevelType w:val="hybridMultilevel"/>
    <w:tmpl w:val="31E232D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087423D"/>
    <w:multiLevelType w:val="hybridMultilevel"/>
    <w:tmpl w:val="163EC5D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45E9468E"/>
    <w:multiLevelType w:val="hybridMultilevel"/>
    <w:tmpl w:val="013CA8A4"/>
    <w:lvl w:ilvl="0" w:tplc="227A24CA">
      <w:start w:val="1"/>
      <w:numFmt w:val="bullet"/>
      <w:lvlText w:val="●"/>
      <w:lvlJc w:val="left"/>
      <w:pPr>
        <w:ind w:left="720" w:hanging="360"/>
      </w:pPr>
    </w:lvl>
    <w:lvl w:ilvl="1" w:tplc="CE788B64">
      <w:start w:val="1"/>
      <w:numFmt w:val="bullet"/>
      <w:lvlText w:val="○"/>
      <w:lvlJc w:val="left"/>
      <w:pPr>
        <w:ind w:left="1440" w:hanging="360"/>
      </w:pPr>
    </w:lvl>
    <w:lvl w:ilvl="2" w:tplc="F876860C">
      <w:start w:val="1"/>
      <w:numFmt w:val="bullet"/>
      <w:lvlText w:val="■"/>
      <w:lvlJc w:val="left"/>
      <w:pPr>
        <w:ind w:left="2160" w:hanging="360"/>
      </w:pPr>
    </w:lvl>
    <w:lvl w:ilvl="3" w:tplc="EC46E89E">
      <w:start w:val="1"/>
      <w:numFmt w:val="bullet"/>
      <w:lvlText w:val="●"/>
      <w:lvlJc w:val="left"/>
      <w:pPr>
        <w:ind w:left="2880" w:hanging="360"/>
      </w:pPr>
    </w:lvl>
    <w:lvl w:ilvl="4" w:tplc="9856B7FE">
      <w:start w:val="1"/>
      <w:numFmt w:val="bullet"/>
      <w:lvlText w:val="○"/>
      <w:lvlJc w:val="left"/>
      <w:pPr>
        <w:ind w:left="3600" w:hanging="360"/>
      </w:pPr>
    </w:lvl>
    <w:lvl w:ilvl="5" w:tplc="0B46BA0C">
      <w:start w:val="1"/>
      <w:numFmt w:val="bullet"/>
      <w:lvlText w:val="■"/>
      <w:lvlJc w:val="left"/>
      <w:pPr>
        <w:ind w:left="4320" w:hanging="360"/>
      </w:pPr>
    </w:lvl>
    <w:lvl w:ilvl="6" w:tplc="D7E4EA46">
      <w:start w:val="1"/>
      <w:numFmt w:val="bullet"/>
      <w:lvlText w:val="●"/>
      <w:lvlJc w:val="left"/>
      <w:pPr>
        <w:ind w:left="5040" w:hanging="360"/>
      </w:pPr>
    </w:lvl>
    <w:lvl w:ilvl="7" w:tplc="24007D84">
      <w:start w:val="1"/>
      <w:numFmt w:val="bullet"/>
      <w:lvlText w:val="●"/>
      <w:lvlJc w:val="left"/>
      <w:pPr>
        <w:ind w:left="5760" w:hanging="360"/>
      </w:pPr>
    </w:lvl>
    <w:lvl w:ilvl="8" w:tplc="AAC6E27E">
      <w:start w:val="1"/>
      <w:numFmt w:val="bullet"/>
      <w:lvlText w:val="●"/>
      <w:lvlJc w:val="left"/>
      <w:pPr>
        <w:ind w:left="6480" w:hanging="360"/>
      </w:pPr>
    </w:lvl>
  </w:abstractNum>
  <w:abstractNum w:abstractNumId="3" w15:restartNumberingAfterBreak="0">
    <w:nsid w:val="52D20887"/>
    <w:multiLevelType w:val="hybridMultilevel"/>
    <w:tmpl w:val="8A8827AA"/>
    <w:lvl w:ilvl="0" w:tplc="078A9B40">
      <w:start w:val="1"/>
      <w:numFmt w:val="bullet"/>
      <w:lvlText w:val="•"/>
      <w:lvlJc w:val="left"/>
      <w:pPr>
        <w:ind w:left="720" w:hanging="360"/>
      </w:pPr>
    </w:lvl>
    <w:lvl w:ilvl="1" w:tplc="5838F2FC">
      <w:numFmt w:val="decimal"/>
      <w:lvlText w:val=""/>
      <w:lvlJc w:val="left"/>
    </w:lvl>
    <w:lvl w:ilvl="2" w:tplc="31700478">
      <w:numFmt w:val="decimal"/>
      <w:lvlText w:val=""/>
      <w:lvlJc w:val="left"/>
    </w:lvl>
    <w:lvl w:ilvl="3" w:tplc="B7245940">
      <w:numFmt w:val="decimal"/>
      <w:lvlText w:val=""/>
      <w:lvlJc w:val="left"/>
    </w:lvl>
    <w:lvl w:ilvl="4" w:tplc="887EDEA0">
      <w:numFmt w:val="decimal"/>
      <w:lvlText w:val=""/>
      <w:lvlJc w:val="left"/>
    </w:lvl>
    <w:lvl w:ilvl="5" w:tplc="4E903FD6">
      <w:numFmt w:val="decimal"/>
      <w:lvlText w:val=""/>
      <w:lvlJc w:val="left"/>
    </w:lvl>
    <w:lvl w:ilvl="6" w:tplc="6FEAEEF0">
      <w:numFmt w:val="decimal"/>
      <w:lvlText w:val=""/>
      <w:lvlJc w:val="left"/>
    </w:lvl>
    <w:lvl w:ilvl="7" w:tplc="2DC2BF8E">
      <w:numFmt w:val="decimal"/>
      <w:lvlText w:val=""/>
      <w:lvlJc w:val="left"/>
    </w:lvl>
    <w:lvl w:ilvl="8" w:tplc="1BF4A024">
      <w:numFmt w:val="decimal"/>
      <w:lvlText w:val=""/>
      <w:lvlJc w:val="left"/>
    </w:lvl>
  </w:abstractNum>
  <w:abstractNum w:abstractNumId="4" w15:restartNumberingAfterBreak="0">
    <w:nsid w:val="5EE716BA"/>
    <w:multiLevelType w:val="hybridMultilevel"/>
    <w:tmpl w:val="8702EDD4"/>
    <w:lvl w:ilvl="0" w:tplc="72A6B724">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F461565"/>
    <w:multiLevelType w:val="hybridMultilevel"/>
    <w:tmpl w:val="E25EE144"/>
    <w:lvl w:ilvl="0" w:tplc="A40A9CA6">
      <w:start w:val="1"/>
      <w:numFmt w:val="decimal"/>
      <w:lvlText w:val="%1."/>
      <w:lvlJc w:val="left"/>
      <w:pPr>
        <w:ind w:left="720" w:hanging="360"/>
      </w:pPr>
    </w:lvl>
    <w:lvl w:ilvl="1" w:tplc="23200184">
      <w:numFmt w:val="decimal"/>
      <w:lvlText w:val=""/>
      <w:lvlJc w:val="left"/>
    </w:lvl>
    <w:lvl w:ilvl="2" w:tplc="7068DE64">
      <w:numFmt w:val="decimal"/>
      <w:lvlText w:val=""/>
      <w:lvlJc w:val="left"/>
    </w:lvl>
    <w:lvl w:ilvl="3" w:tplc="2EDC1500">
      <w:numFmt w:val="decimal"/>
      <w:lvlText w:val=""/>
      <w:lvlJc w:val="left"/>
    </w:lvl>
    <w:lvl w:ilvl="4" w:tplc="F00A6ED6">
      <w:numFmt w:val="decimal"/>
      <w:lvlText w:val=""/>
      <w:lvlJc w:val="left"/>
    </w:lvl>
    <w:lvl w:ilvl="5" w:tplc="796C8312">
      <w:numFmt w:val="decimal"/>
      <w:lvlText w:val=""/>
      <w:lvlJc w:val="left"/>
    </w:lvl>
    <w:lvl w:ilvl="6" w:tplc="F32ED8A6">
      <w:numFmt w:val="decimal"/>
      <w:lvlText w:val=""/>
      <w:lvlJc w:val="left"/>
    </w:lvl>
    <w:lvl w:ilvl="7" w:tplc="EA10EF52">
      <w:numFmt w:val="decimal"/>
      <w:lvlText w:val=""/>
      <w:lvlJc w:val="left"/>
    </w:lvl>
    <w:lvl w:ilvl="8" w:tplc="AB7AEA10">
      <w:numFmt w:val="decimal"/>
      <w:lvlText w:val=""/>
      <w:lvlJc w:val="left"/>
    </w:lvl>
  </w:abstractNum>
  <w:num w:numId="1" w16cid:durableId="1334987615">
    <w:abstractNumId w:val="2"/>
    <w:lvlOverride w:ilvl="0">
      <w:startOverride w:val="1"/>
    </w:lvlOverride>
  </w:num>
  <w:num w:numId="2" w16cid:durableId="508762942">
    <w:abstractNumId w:val="5"/>
    <w:lvlOverride w:ilvl="0">
      <w:startOverride w:val="1"/>
    </w:lvlOverride>
  </w:num>
  <w:num w:numId="3" w16cid:durableId="2146119658">
    <w:abstractNumId w:val="3"/>
    <w:lvlOverride w:ilvl="0">
      <w:startOverride w:val="1"/>
    </w:lvlOverride>
  </w:num>
  <w:num w:numId="4" w16cid:durableId="459107078">
    <w:abstractNumId w:val="1"/>
  </w:num>
  <w:num w:numId="5" w16cid:durableId="552429441">
    <w:abstractNumId w:val="0"/>
  </w:num>
  <w:num w:numId="6" w16cid:durableId="2381744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6F5"/>
    <w:rsid w:val="000540A6"/>
    <w:rsid w:val="0007329B"/>
    <w:rsid w:val="0009201C"/>
    <w:rsid w:val="000A3077"/>
    <w:rsid w:val="001B1978"/>
    <w:rsid w:val="001E3D76"/>
    <w:rsid w:val="003E74D5"/>
    <w:rsid w:val="0040669E"/>
    <w:rsid w:val="005248B6"/>
    <w:rsid w:val="00547C97"/>
    <w:rsid w:val="0063272C"/>
    <w:rsid w:val="00647E4E"/>
    <w:rsid w:val="00735E9B"/>
    <w:rsid w:val="007D0BAC"/>
    <w:rsid w:val="00984E9B"/>
    <w:rsid w:val="00A72B0C"/>
    <w:rsid w:val="00AA129A"/>
    <w:rsid w:val="00BE44EF"/>
    <w:rsid w:val="00C31E2D"/>
    <w:rsid w:val="00C34AC9"/>
    <w:rsid w:val="00CB0CBE"/>
    <w:rsid w:val="00D17651"/>
    <w:rsid w:val="00DC76F5"/>
    <w:rsid w:val="00E04F95"/>
    <w:rsid w:val="00E175C1"/>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4:docId w14:val="61CA8AFD"/>
  <w15:docId w15:val="{4CFC1BE3-2D36-8F4E-8F88-12BF07EAE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AT"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400" w:after="200"/>
      <w:outlineLvl w:val="0"/>
    </w:pPr>
    <w:rPr>
      <w:b/>
      <w:bCs/>
      <w:color w:val="1D3557"/>
      <w:sz w:val="36"/>
      <w:szCs w:val="36"/>
    </w:rPr>
  </w:style>
  <w:style w:type="paragraph" w:styleId="berschrift2">
    <w:name w:val="heading 2"/>
    <w:uiPriority w:val="9"/>
    <w:unhideWhenUsed/>
    <w:qFormat/>
    <w:pPr>
      <w:spacing w:before="300" w:after="150"/>
      <w:outlineLvl w:val="1"/>
    </w:pPr>
    <w:rPr>
      <w:b/>
      <w:bCs/>
      <w:color w:val="2E4057"/>
      <w:sz w:val="28"/>
      <w:szCs w:val="28"/>
    </w:rPr>
  </w:style>
  <w:style w:type="paragraph" w:styleId="berschrift3">
    <w:name w:val="heading 3"/>
    <w:uiPriority w:val="9"/>
    <w:unhideWhenUsed/>
    <w:qFormat/>
    <w:pPr>
      <w:spacing w:before="240" w:after="120"/>
      <w:outlineLvl w:val="2"/>
    </w:pPr>
    <w:rPr>
      <w:b/>
      <w:bCs/>
      <w:color w:val="3D5A8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pPr>
      <w:spacing w:after="200"/>
      <w:jc w:val="center"/>
    </w:pPr>
    <w:rPr>
      <w:b/>
      <w:bCs/>
      <w:color w:val="1D3557"/>
      <w:sz w:val="48"/>
      <w:szCs w:val="48"/>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paragraph" w:styleId="Kopfzeile">
    <w:name w:val="header"/>
    <w:basedOn w:val="Standard"/>
    <w:link w:val="KopfzeileZchn"/>
    <w:uiPriority w:val="99"/>
    <w:unhideWhenUsed/>
    <w:rsid w:val="007D0BAC"/>
    <w:pPr>
      <w:tabs>
        <w:tab w:val="center" w:pos="4536"/>
        <w:tab w:val="right" w:pos="9072"/>
      </w:tabs>
    </w:pPr>
  </w:style>
  <w:style w:type="character" w:customStyle="1" w:styleId="KopfzeileZchn">
    <w:name w:val="Kopfzeile Zchn"/>
    <w:basedOn w:val="Absatz-Standardschriftart"/>
    <w:link w:val="Kopfzeile"/>
    <w:uiPriority w:val="99"/>
    <w:rsid w:val="007D0BAC"/>
  </w:style>
  <w:style w:type="paragraph" w:styleId="Fuzeile">
    <w:name w:val="footer"/>
    <w:basedOn w:val="Standard"/>
    <w:link w:val="FuzeileZchn"/>
    <w:uiPriority w:val="99"/>
    <w:unhideWhenUsed/>
    <w:rsid w:val="007D0BAC"/>
    <w:pPr>
      <w:tabs>
        <w:tab w:val="center" w:pos="4536"/>
        <w:tab w:val="right" w:pos="9072"/>
      </w:tabs>
    </w:pPr>
  </w:style>
  <w:style w:type="character" w:customStyle="1" w:styleId="FuzeileZchn">
    <w:name w:val="Fußzeile Zchn"/>
    <w:basedOn w:val="Absatz-Standardschriftart"/>
    <w:link w:val="Fuzeile"/>
    <w:uiPriority w:val="99"/>
    <w:rsid w:val="007D0B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872</Words>
  <Characters>5498</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Orhan Vehabovic</cp:lastModifiedBy>
  <cp:revision>28</cp:revision>
  <cp:lastPrinted>2026-01-12T13:21:00Z</cp:lastPrinted>
  <dcterms:created xsi:type="dcterms:W3CDTF">2026-01-11T15:23:00Z</dcterms:created>
  <dcterms:modified xsi:type="dcterms:W3CDTF">2026-01-12T13:21:00Z</dcterms:modified>
</cp:coreProperties>
</file>