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Georgia" w:cs="Georgia" w:eastAsia="Georgia" w:hAnsi="Georgia"/>
          <w:sz w:val="26"/>
          <w:szCs w:val="26"/>
        </w:rPr>
      </w:pPr>
      <w:r w:rsidDel="00000000" w:rsidR="00000000" w:rsidRPr="00000000">
        <w:rPr>
          <w:rFonts w:ascii="Georgia" w:cs="Georgia" w:eastAsia="Georgia" w:hAnsi="Georgia"/>
          <w:b w:val="1"/>
          <w:sz w:val="26"/>
          <w:szCs w:val="26"/>
          <w:rtl w:val="0"/>
        </w:rPr>
        <w:t xml:space="preserve">Themenblock Anthropologie</w:t>
      </w:r>
      <w:r w:rsidDel="00000000" w:rsidR="00000000" w:rsidRPr="00000000">
        <w:rPr>
          <w:rFonts w:ascii="Georgia" w:cs="Georgia" w:eastAsia="Georgia" w:hAnsi="Georgia"/>
          <w:sz w:val="26"/>
          <w:szCs w:val="26"/>
          <w:rtl w:val="0"/>
        </w:rPr>
        <w:t xml:space="preserve"> – Handout Teil 1</w:t>
        <w:br w:type="textWrapping"/>
        <w:t xml:space="preserve">Vom Mängelwesen zum Trans- und Posthumanen: Philosophische Perspektiven auf Mensch, Technik und Selbstoptimierung</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Arnold Gehlen: Der Mensch als Mängelwesen</w:t>
      </w:r>
    </w:p>
    <w:p w:rsidR="00000000" w:rsidDel="00000000" w:rsidP="00000000" w:rsidRDefault="00000000" w:rsidRPr="00000000" w14:paraId="00000004">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Kant hatte die vier Grundfragen der Philosophie formuliert: </w:t>
      </w:r>
      <w:r w:rsidDel="00000000" w:rsidR="00000000" w:rsidRPr="00000000">
        <w:rPr>
          <w:rFonts w:ascii="Georgia" w:cs="Georgia" w:eastAsia="Georgia" w:hAnsi="Georgia"/>
          <w:i w:val="1"/>
          <w:rtl w:val="0"/>
        </w:rPr>
        <w:t xml:space="preserve">Was kann ich wissen? Was soll ich tun? Was darf ich hoffen? Was ist der Mensch?</w:t>
      </w:r>
      <w:r w:rsidDel="00000000" w:rsidR="00000000" w:rsidRPr="00000000">
        <w:rPr>
          <w:rFonts w:ascii="Georgia" w:cs="Georgia" w:eastAsia="Georgia" w:hAnsi="Georgia"/>
          <w:rtl w:val="0"/>
        </w:rPr>
        <w:t xml:space="preserve"> Die vierte Frage, so Kant, umfasst letztlich alle anderen. Doch im 20. Jahrhundert wurde diese Frage drängender und zugleich schwieriger zu beantworten. Nach dem Ersten Weltkrieg, nach Darwin, nach Nietzsche, nach Freud waren die traditionellen Antworten brüchig geworden: Die religiösen Gewissheiten waren erschüttert, der Fortschrittsglaube des 19. Jahrhunderts war im Schützengraben zerbrochen, und die biologischen Wissenschaften hatten den Menschen in die Natur zurückgeholt. Der Mensch war kein gottgeschaffenes Wesen mehr, sondern ein Produkt der Evolution, ein Tier unter Tieren.</w:t>
      </w:r>
    </w:p>
    <w:p w:rsidR="00000000" w:rsidDel="00000000" w:rsidP="00000000" w:rsidRDefault="00000000" w:rsidRPr="00000000" w14:paraId="00000006">
      <w:pPr>
        <w:rPr>
          <w:rFonts w:ascii="Georgia" w:cs="Georgia" w:eastAsia="Georgia" w:hAnsi="Georgia"/>
          <w:i w:val="1"/>
        </w:rPr>
      </w:pP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i w:val="1"/>
          <w:rtl w:val="0"/>
        </w:rPr>
        <w:t xml:space="preserve">Doch welches Tier?</w:t>
      </w:r>
      <w:r w:rsidDel="00000000" w:rsidR="00000000" w:rsidRPr="00000000">
        <w:rPr>
          <w:rFonts w:ascii="Georgia" w:cs="Georgia" w:eastAsia="Georgia" w:hAnsi="Georgia"/>
          <w:rtl w:val="0"/>
        </w:rPr>
        <w:t xml:space="preserve"> Diese Frage stellte Arnold Gehlen (1904-1976) ins Zentrum seiner philosophischen Anthropologie. Seine Antwort: ein </w:t>
      </w:r>
      <w:r w:rsidDel="00000000" w:rsidR="00000000" w:rsidRPr="00000000">
        <w:rPr>
          <w:rFonts w:ascii="Georgia" w:cs="Georgia" w:eastAsia="Georgia" w:hAnsi="Georgia"/>
          <w:b w:val="1"/>
          <w:rtl w:val="0"/>
        </w:rPr>
        <w:t xml:space="preserve">Sonderwesen</w:t>
      </w:r>
      <w:r w:rsidDel="00000000" w:rsidR="00000000" w:rsidRPr="00000000">
        <w:rPr>
          <w:rFonts w:ascii="Georgia" w:cs="Georgia" w:eastAsia="Georgia" w:hAnsi="Georgia"/>
          <w:rtl w:val="0"/>
        </w:rPr>
        <w:t xml:space="preserve">. Der Mensch ist biologisch gesehen </w:t>
      </w:r>
      <w:r w:rsidDel="00000000" w:rsidR="00000000" w:rsidRPr="00000000">
        <w:rPr>
          <w:rFonts w:ascii="Georgia" w:cs="Georgia" w:eastAsia="Georgia" w:hAnsi="Georgia"/>
          <w:b w:val="1"/>
          <w:rtl w:val="0"/>
        </w:rPr>
        <w:t xml:space="preserve">defizitär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rtl w:val="0"/>
        </w:rPr>
        <w:t xml:space="preserve">mangelhaft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rtl w:val="0"/>
        </w:rPr>
        <w:t xml:space="preserve">unfertig</w:t>
      </w:r>
      <w:r w:rsidDel="00000000" w:rsidR="00000000" w:rsidRPr="00000000">
        <w:rPr>
          <w:rFonts w:ascii="Georgia" w:cs="Georgia" w:eastAsia="Georgia" w:hAnsi="Georgia"/>
          <w:rtl w:val="0"/>
        </w:rPr>
        <w:t xml:space="preserve"> - aber genau darin liegt sein </w:t>
      </w:r>
      <w:r w:rsidDel="00000000" w:rsidR="00000000" w:rsidRPr="00000000">
        <w:rPr>
          <w:rFonts w:ascii="Georgia" w:cs="Georgia" w:eastAsia="Georgia" w:hAnsi="Georgia"/>
          <w:b w:val="1"/>
          <w:rtl w:val="0"/>
        </w:rPr>
        <w:t xml:space="preserve">Spezifikum</w:t>
      </w:r>
      <w:r w:rsidDel="00000000" w:rsidR="00000000" w:rsidRPr="00000000">
        <w:rPr>
          <w:rFonts w:ascii="Georgia" w:cs="Georgia" w:eastAsia="Georgia" w:hAnsi="Georgia"/>
          <w:rtl w:val="0"/>
        </w:rPr>
        <w:t xml:space="preserve">. Gehlen fragte: Was unterscheidet den Menschen anatomisch, physiologisch, ethologisch (= verhaltenstechnisch) von anderen Primaten? Und seine Antwort lautete: der </w:t>
      </w:r>
      <w:r w:rsidDel="00000000" w:rsidR="00000000" w:rsidRPr="00000000">
        <w:rPr>
          <w:rFonts w:ascii="Georgia" w:cs="Georgia" w:eastAsia="Georgia" w:hAnsi="Georgia"/>
          <w:b w:val="1"/>
          <w:rtl w:val="0"/>
        </w:rPr>
        <w:t xml:space="preserve">Mangel</w:t>
      </w:r>
      <w:r w:rsidDel="00000000" w:rsidR="00000000" w:rsidRPr="00000000">
        <w:rPr>
          <w:rFonts w:ascii="Georgia" w:cs="Georgia" w:eastAsia="Georgia" w:hAnsi="Georgia"/>
          <w:rtl w:val="0"/>
        </w:rPr>
        <w:t xml:space="preserve">.</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b w:val="1"/>
        </w:rPr>
      </w:pPr>
      <w:r w:rsidDel="00000000" w:rsidR="00000000" w:rsidRPr="00000000">
        <w:rPr>
          <w:rFonts w:ascii="Georgia" w:cs="Georgia" w:eastAsia="Georgia" w:hAnsi="Georgia"/>
          <w:b w:val="1"/>
          <w:rtl w:val="0"/>
        </w:rPr>
        <w:t xml:space="preserve">Gehlens Argumentation: </w:t>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spacing w:after="40" w:line="480" w:lineRule="auto"/>
        <w:ind w:left="0" w:firstLine="0"/>
        <w:rPr>
          <w:rFonts w:ascii="Georgia" w:cs="Georgia" w:eastAsia="Georgia" w:hAnsi="Georgia"/>
          <w:b w:val="1"/>
        </w:rPr>
      </w:pPr>
      <w:r w:rsidDel="00000000" w:rsidR="00000000" w:rsidRPr="00000000">
        <w:rPr>
          <w:rFonts w:ascii="Georgia" w:cs="Georgia" w:eastAsia="Georgia" w:hAnsi="Georgia"/>
          <w:b w:val="1"/>
          <w:rtl w:val="0"/>
        </w:rPr>
        <w:t xml:space="preserve">________________________________________________________________________________________________________________________</w:t>
      </w:r>
    </w:p>
    <w:p w:rsidR="00000000" w:rsidDel="00000000" w:rsidP="00000000" w:rsidRDefault="00000000" w:rsidRPr="00000000" w14:paraId="0000000C">
      <w:pPr>
        <w:spacing w:after="40" w:line="480" w:lineRule="auto"/>
        <w:ind w:left="0" w:firstLine="0"/>
        <w:rPr>
          <w:rFonts w:ascii="Georgia" w:cs="Georgia" w:eastAsia="Georgia" w:hAnsi="Georgia"/>
          <w:b w:val="1"/>
        </w:rPr>
      </w:pPr>
      <w:r w:rsidDel="00000000" w:rsidR="00000000" w:rsidRPr="00000000">
        <w:rPr>
          <w:rFonts w:ascii="Georgia" w:cs="Georgia" w:eastAsia="Georgia" w:hAnsi="Georgia"/>
          <w:b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0D">
      <w:pPr>
        <w:spacing w:after="40" w:lineRule="auto"/>
        <w:rPr>
          <w:rFonts w:ascii="Georgia" w:cs="Georgia" w:eastAsia="Georgia" w:hAnsi="Georgia"/>
          <w:b w:val="1"/>
        </w:rPr>
      </w:pPr>
      <w:r w:rsidDel="00000000" w:rsidR="00000000" w:rsidRPr="00000000">
        <w:rPr>
          <w:rFonts w:ascii="Georgia" w:cs="Georgia" w:eastAsia="Georgia" w:hAnsi="Georgia"/>
          <w:b w:val="1"/>
          <w:rtl w:val="0"/>
        </w:rPr>
        <w:t xml:space="preserve">Technik als Organersatz, Organverstärkung, Organentlastung und Kultur als Instinktersatz</w:t>
      </w:r>
    </w:p>
    <w:p w:rsidR="00000000" w:rsidDel="00000000" w:rsidP="00000000" w:rsidRDefault="00000000" w:rsidRPr="00000000" w14:paraId="0000000E">
      <w:pPr>
        <w:rPr>
          <w:rFonts w:ascii="Georgia" w:cs="Georgia" w:eastAsia="Georgia" w:hAnsi="Georgia"/>
        </w:rPr>
      </w:pPr>
      <w:r w:rsidDel="00000000" w:rsidR="00000000" w:rsidRPr="00000000">
        <w:rPr>
          <w:rFonts w:ascii="Georgia" w:cs="Georgia" w:eastAsia="Georgia" w:hAnsi="Georgia"/>
          <w:rtl w:val="0"/>
        </w:rPr>
        <w:t xml:space="preserve">In seinem späteren Werk “Die Seele im technischen Zeitalter” (1957) differenziert Gehlen drei Funktionen der Technik: </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rFonts w:ascii="Georgia" w:cs="Georgia" w:eastAsia="Georgia" w:hAnsi="Georgia"/>
          <w:b w:val="1"/>
          <w:rtl w:val="0"/>
        </w:rPr>
        <w:t xml:space="preserve">Organersatz:</w:t>
      </w:r>
      <w:r w:rsidDel="00000000" w:rsidR="00000000" w:rsidRPr="00000000">
        <w:rPr>
          <w:rFonts w:ascii="Georgia" w:cs="Georgia" w:eastAsia="Georgia" w:hAnsi="Georgia"/>
          <w:rtl w:val="0"/>
        </w:rPr>
        <w:t xml:space="preserve"> Technik kompensiert, was der Mensch nicht hat. Kleidung ersetzt das fehlende Fell, Waffen ersetzen fehlende Krallen und Reißzähne, Behausungen ersetzen natürliche Höhlen. </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Fonts w:ascii="Georgia" w:cs="Georgia" w:eastAsia="Georgia" w:hAnsi="Georgia"/>
          <w:b w:val="1"/>
          <w:rtl w:val="0"/>
        </w:rPr>
        <w:t xml:space="preserve">Organverstärkung:</w:t>
      </w:r>
      <w:r w:rsidDel="00000000" w:rsidR="00000000" w:rsidRPr="00000000">
        <w:rPr>
          <w:rFonts w:ascii="Georgia" w:cs="Georgia" w:eastAsia="Georgia" w:hAnsi="Georgia"/>
          <w:rtl w:val="0"/>
        </w:rPr>
        <w:t xml:space="preserve"> Technik verstärkt schwache menschliche Organe. Das Fernrohr verstärkt das Auge, das Auto die Beine, der Hammer die Faust.</w:t>
        <w:br w:type="textWrapping"/>
      </w:r>
    </w:p>
    <w:p w:rsidR="00000000" w:rsidDel="00000000" w:rsidP="00000000" w:rsidRDefault="00000000" w:rsidRPr="00000000" w14:paraId="00000011">
      <w:pPr>
        <w:numPr>
          <w:ilvl w:val="0"/>
          <w:numId w:val="1"/>
        </w:numPr>
        <w:spacing w:after="240" w:before="0" w:beforeAutospacing="0" w:lineRule="auto"/>
        <w:ind w:left="720" w:hanging="360"/>
        <w:rPr/>
      </w:pPr>
      <w:r w:rsidDel="00000000" w:rsidR="00000000" w:rsidRPr="00000000">
        <w:rPr>
          <w:rFonts w:ascii="Georgia" w:cs="Georgia" w:eastAsia="Georgia" w:hAnsi="Georgia"/>
          <w:b w:val="1"/>
          <w:rtl w:val="0"/>
        </w:rPr>
        <w:t xml:space="preserve">Organentlastung:</w:t>
      </w:r>
      <w:r w:rsidDel="00000000" w:rsidR="00000000" w:rsidRPr="00000000">
        <w:rPr>
          <w:rFonts w:ascii="Georgia" w:cs="Georgia" w:eastAsia="Georgia" w:hAnsi="Georgia"/>
          <w:rtl w:val="0"/>
        </w:rPr>
        <w:t xml:space="preserve"> Technik nimmt dem Menschen Arbeit ab. Die Waschmaschine, der Taschenrechner, der Computer - sie entlasten den Menschen von repetitiven Tätigkeiten und schaffen Freiräume.</w:t>
      </w:r>
    </w:p>
    <w:p w:rsidR="00000000" w:rsidDel="00000000" w:rsidP="00000000" w:rsidRDefault="00000000" w:rsidRPr="00000000" w14:paraId="00000012">
      <w:pPr>
        <w:rPr>
          <w:rFonts w:ascii="Georgia" w:cs="Georgia" w:eastAsia="Georgia" w:hAnsi="Georgia"/>
        </w:rPr>
      </w:pPr>
      <w:r w:rsidDel="00000000" w:rsidR="00000000" w:rsidRPr="00000000">
        <w:rPr>
          <w:rFonts w:ascii="Georgia" w:cs="Georgia" w:eastAsia="Georgia" w:hAnsi="Georgia"/>
          <w:rtl w:val="0"/>
        </w:rPr>
        <w:t xml:space="preserve">Außerdem erweitert er Technikbegriff auf </w:t>
      </w:r>
      <w:r w:rsidDel="00000000" w:rsidR="00000000" w:rsidRPr="00000000">
        <w:rPr>
          <w:rFonts w:ascii="Georgia" w:cs="Georgia" w:eastAsia="Georgia" w:hAnsi="Georgia"/>
          <w:b w:val="1"/>
          <w:rtl w:val="0"/>
        </w:rPr>
        <w:t xml:space="preserve">Kultur</w:t>
      </w:r>
      <w:r w:rsidDel="00000000" w:rsidR="00000000" w:rsidRPr="00000000">
        <w:rPr>
          <w:rFonts w:ascii="Georgia" w:cs="Georgia" w:eastAsia="Georgia" w:hAnsi="Georgia"/>
          <w:rtl w:val="0"/>
        </w:rPr>
        <w:t xml:space="preserve"> insgesamt. Wenn der Mensch keine Instinkte hat, braucht er </w:t>
      </w:r>
      <w:r w:rsidDel="00000000" w:rsidR="00000000" w:rsidRPr="00000000">
        <w:rPr>
          <w:rFonts w:ascii="Georgia" w:cs="Georgia" w:eastAsia="Georgia" w:hAnsi="Georgia"/>
          <w:b w:val="1"/>
          <w:rtl w:val="0"/>
        </w:rPr>
        <w:t xml:space="preserve">Institutionen</w:t>
      </w:r>
      <w:r w:rsidDel="00000000" w:rsidR="00000000" w:rsidRPr="00000000">
        <w:rPr>
          <w:rFonts w:ascii="Georgia" w:cs="Georgia" w:eastAsia="Georgia" w:hAnsi="Georgia"/>
          <w:rtl w:val="0"/>
        </w:rPr>
        <w:t xml:space="preserve"> als funktionale Äquivalente, d.h. stabile Verhaltensregeln, Normen, Ritualformen, die von Generation zu Generation weitergegeben werden.</w:t>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Entscheidend ist: Für Gehlen bleibt Technik immer </w:t>
      </w:r>
      <w:r w:rsidDel="00000000" w:rsidR="00000000" w:rsidRPr="00000000">
        <w:rPr>
          <w:rFonts w:ascii="Georgia" w:cs="Georgia" w:eastAsia="Georgia" w:hAnsi="Georgia"/>
          <w:b w:val="1"/>
          <w:rtl w:val="0"/>
        </w:rPr>
        <w:t xml:space="preserve">Kompensation</w:t>
      </w:r>
      <w:r w:rsidDel="00000000" w:rsidR="00000000" w:rsidRPr="00000000">
        <w:rPr>
          <w:rFonts w:ascii="Georgia" w:cs="Georgia" w:eastAsia="Georgia" w:hAnsi="Georgia"/>
          <w:rtl w:val="0"/>
        </w:rPr>
        <w:t xml:space="preserve">. Sie gleicht Mängel aus, überschreitet aber nicht die menschliche Natur. Der Mensch bleibt Mensch, auch wenn er technisch ausgestattet ist. Die Technik ist “Organprojektion” - eine Verlängerung des Körpers nach außen, aber keine Veränderung des Körpers selbst. </w:t>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rPr>
          <w:rFonts w:ascii="Georgia" w:cs="Georgia" w:eastAsia="Georgia" w:hAnsi="Georgia"/>
        </w:rPr>
      </w:pPr>
      <w:r w:rsidDel="00000000" w:rsidR="00000000" w:rsidRPr="00000000">
        <w:rPr>
          <w:rFonts w:ascii="Georgia" w:cs="Georgia" w:eastAsia="Georgia" w:hAnsi="Georgia"/>
          <w:rtl w:val="0"/>
        </w:rPr>
        <w:t xml:space="preserve">Diskussion – Notizen: </w:t>
      </w:r>
    </w:p>
    <w:p w:rsidR="00000000" w:rsidDel="00000000" w:rsidP="00000000" w:rsidRDefault="00000000" w:rsidRPr="00000000" w14:paraId="00000017">
      <w:pPr>
        <w:rPr>
          <w:rFonts w:ascii="Georgia" w:cs="Georgia" w:eastAsia="Georgia" w:hAnsi="Georgia"/>
        </w:rPr>
      </w:pPr>
      <w:r w:rsidDel="00000000" w:rsidR="00000000" w:rsidRPr="00000000">
        <w:rPr>
          <w:rtl w:val="0"/>
        </w:rPr>
      </w:r>
    </w:p>
    <w:sectPr>
      <w:head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t xml:space="preserve">WPF Psychologie und Philosophie </w:t>
      <w:tab/>
      <w:tab/>
      <w:tab/>
      <w:tab/>
      <w:tab/>
      <w:tab/>
      <w:t xml:space="preserve">7B, 8BC (2025/26)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