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right="600"/>
        <w:rPr>
          <w:rFonts w:ascii="Georgia" w:cs="Georgia" w:eastAsia="Georgia" w:hAnsi="Georgia"/>
        </w:rPr>
      </w:pPr>
      <w:r w:rsidDel="00000000" w:rsidR="00000000" w:rsidRPr="00000000">
        <w:rPr>
          <w:rFonts w:ascii="Georgia" w:cs="Georgia" w:eastAsia="Georgia" w:hAnsi="Georgia"/>
          <w:b w:val="1"/>
          <w:sz w:val="26"/>
          <w:szCs w:val="26"/>
          <w:rtl w:val="0"/>
        </w:rPr>
        <w:t xml:space="preserve">Transhumanismus: Textauszüge #1 Nick Bostrom</w:t>
      </w:r>
      <w:r w:rsidDel="00000000" w:rsidR="00000000" w:rsidRPr="00000000">
        <w:rPr>
          <w:rFonts w:ascii="Georgia" w:cs="Georgia" w:eastAsia="Georgia" w:hAnsi="Georgia"/>
          <w:b w:val="1"/>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after="240" w:before="240" w:lineRule="auto"/>
        <w:ind w:left="0" w:right="600" w:firstLine="0"/>
        <w:rPr>
          <w:rFonts w:ascii="Georgia" w:cs="Georgia" w:eastAsia="Georgia" w:hAnsi="Georgia"/>
          <w:color w:val="1155cc"/>
          <w:u w:val="single"/>
        </w:rPr>
      </w:pPr>
      <w:r w:rsidDel="00000000" w:rsidR="00000000" w:rsidRPr="00000000">
        <w:rPr>
          <w:rFonts w:ascii="Georgia" w:cs="Georgia" w:eastAsia="Georgia" w:hAnsi="Georgia"/>
          <w:rtl w:val="0"/>
        </w:rPr>
        <w:t xml:space="preserve">Transhumanisten sehen die menschliche Natur als work-in-progress, einen halbgar gebackenen Anfang, den wir auf wünschenswerte Weise umformen lernen können. Die heutige Menschheit muss nicht das Ende der Evolution sein. Transhumanisten hoffen, dass wir durch den verantwortungsvollen Einsatz von Wissenschaft, Technologie und anderen rationalen Mitteln schließlich posthuman werden – Wesen mit weitaus größeren Fähigkeiten als heutige Menschen. </w:t>
      </w:r>
      <w:r w:rsidDel="00000000" w:rsidR="00000000" w:rsidRPr="00000000">
        <w:rPr>
          <w:rtl w:val="0"/>
        </w:rPr>
      </w:r>
    </w:p>
    <w:p w:rsidR="00000000" w:rsidDel="00000000" w:rsidP="00000000" w:rsidRDefault="00000000" w:rsidRPr="00000000" w14:paraId="00000003">
      <w:pPr>
        <w:spacing w:after="240" w:before="240" w:lineRule="auto"/>
        <w:ind w:left="0" w:right="600" w:firstLine="0"/>
        <w:rPr>
          <w:rFonts w:ascii="Georgia" w:cs="Georgia" w:eastAsia="Georgia" w:hAnsi="Georgia"/>
        </w:rPr>
      </w:pPr>
      <w:r w:rsidDel="00000000" w:rsidR="00000000" w:rsidRPr="00000000">
        <w:rPr>
          <w:rFonts w:ascii="Georgia" w:cs="Georgia" w:eastAsia="Georgia" w:hAnsi="Georgia"/>
          <w:rtl w:val="0"/>
        </w:rPr>
        <w:t xml:space="preserve">Die Bandbreite der Gedanken, Gefühle, Erfahrungen und Aktivitäten, die menschlichen Organismen zugänglich sind, bildet vermutlich nur einen winzigen Teil dessen, was möglich ist. … Unsere derzeitige Seinsweise umfasst daher nur einen kleinen Teilraum dessen, was die physikalischen Gegebenheiten des Universums erlauben.</w:t>
      </w:r>
    </w:p>
    <w:p w:rsidR="00000000" w:rsidDel="00000000" w:rsidP="00000000" w:rsidRDefault="00000000" w:rsidRPr="00000000" w14:paraId="000000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Transhumanismus ist eine Denkweise über die Zukunft, die auf der Annahme beruht, dass die menschliche Spezies in ihrer gegenwärtigen Form nicht das Ende unserer Entwicklung darstellt, sondern eher eine vergleichsweise frühe Phase. Wir definieren ihn wie folgt:  (1) die intellektuelle und kulturelle Bewegung, die die Möglichkeit und Wünschbarkeit einer grundlegenden Verbesserung der menschlichen Verfassung durch angewandte Vernunft bejaht, insbesondere durch die Entwicklung und breite Zugänglichmachung von Technologien, um das Altern zu beseitigen und die intellektuellen, körperlichen und psychologischen Fähigkeiten des Menschen stark zu steigern;  (2) die Erforschung der Auswirkungen, Versprechen und potenziellen Gefahren von Technologien, die uns das Überwinden grundlegender menschlicher Begrenzungen ermöglichen werden, sowie die damit verbundenen ethischen Fragen.“</w:t>
      </w:r>
    </w:p>
    <w:p w:rsidR="00000000" w:rsidDel="00000000" w:rsidP="00000000" w:rsidRDefault="00000000" w:rsidRPr="00000000" w14:paraId="00000005">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Viele Transhumanisten wünschen, Lebenswege zu verfolgen, die früher oder später erfordern, zu posthumanen Personen heranzuwachsen: Sie sehnen sich danach, intellektuelle Höhen zu erreichen, die so weit über jedem heutigen menschlichen Genie liegen, wie Menschen über anderen Primaten stehen; gegen Krankheit resistent und dem Altern unzugänglich zu sein; unbegrenzte Jugend und Kraft zu haben; Kontrolle über ihre eigenen Wünsche, Stimmungen und mentalen Zustände auszuüben; … eine größere Fähigkeit zu Freude, Liebe, künstlerischer Wertschätzung und Gelassenheit zu besitzen; neue Bewusstseinszustände zu erfahren, auf die heutige menschliche Gehirne keinen Zugriff haben.</w:t>
      </w:r>
    </w:p>
    <w:p w:rsidR="00000000" w:rsidDel="00000000" w:rsidP="00000000" w:rsidRDefault="00000000" w:rsidRPr="00000000" w14:paraId="00000006">
      <w:pPr>
        <w:spacing w:after="240" w:before="240" w:lineRule="auto"/>
        <w:ind w:left="0" w:right="600" w:firstLine="0"/>
        <w:rPr>
          <w:rFonts w:ascii="Georgia" w:cs="Georgia" w:eastAsia="Georgia" w:hAnsi="Georgia"/>
        </w:rPr>
      </w:pPr>
      <w:r w:rsidDel="00000000" w:rsidR="00000000" w:rsidRPr="00000000">
        <w:rPr>
          <w:rFonts w:ascii="Georgia" w:cs="Georgia" w:eastAsia="Georgia" w:hAnsi="Georgia"/>
          <w:rtl w:val="0"/>
        </w:rPr>
        <w:t xml:space="preserve">Richtet eure größte Kanone auf das Altern – und feuert. Ihr müsst die biochemischen Prozesse in eurem Körper unter eure Kontrolle bringen, um nach und nach Krankheit und Seneszenz zu besiegen.</w:t>
      </w:r>
      <w:r w:rsidDel="00000000" w:rsidR="00000000" w:rsidRPr="00000000">
        <w:rPr>
          <w:rFonts w:ascii="Georgia" w:cs="Georgia" w:eastAsia="Georgia" w:hAnsi="Georgia"/>
          <w:color w:val="1155cc"/>
          <w:u w:val="single"/>
          <w:rtl w:val="0"/>
        </w:rPr>
        <w:t xml:space="preserve"> </w:t>
      </w:r>
      <w:r w:rsidDel="00000000" w:rsidR="00000000" w:rsidRPr="00000000">
        <w:rPr>
          <w:rFonts w:ascii="Georgia" w:cs="Georgia" w:eastAsia="Georgia" w:hAnsi="Georgia"/>
          <w:rtl w:val="0"/>
        </w:rPr>
        <w:t xml:space="preserve">Technologien wie Gehirn-Computer-Schnittstellen und Neuropharmakologie könnten die menschliche Intelligenz verstärken, das emotionale Wohlbefinden erhöhen, unsere Fähigkeit zu beständigem Engagement … verbessern und sogar die Bandbreite und den Reichtum möglicher Emotionen vervielfachen.</w:t>
      </w:r>
    </w:p>
    <w:p w:rsidR="00000000" w:rsidDel="00000000" w:rsidP="00000000" w:rsidRDefault="00000000" w:rsidRPr="00000000" w14:paraId="00000007">
      <w:pPr>
        <w:pStyle w:val="Heading2"/>
        <w:keepNext w:val="0"/>
        <w:keepLines w:val="0"/>
        <w:spacing w:after="80" w:lineRule="auto"/>
        <w:ind w:right="600"/>
        <w:rPr>
          <w:rFonts w:ascii="Georgia" w:cs="Georgia" w:eastAsia="Georgia" w:hAnsi="Georgia"/>
          <w:b w:val="1"/>
          <w:sz w:val="34"/>
          <w:szCs w:val="34"/>
        </w:rPr>
      </w:pPr>
      <w:bookmarkStart w:colFirst="0" w:colLast="0" w:name="_8jx3o4dgtqrz" w:id="0"/>
      <w:bookmarkEnd w:id="0"/>
      <w:r w:rsidDel="00000000" w:rsidR="00000000" w:rsidRPr="00000000">
        <w:rPr>
          <w:rFonts w:ascii="Georgia" w:cs="Georgia" w:eastAsia="Georgia" w:hAnsi="Georgia"/>
          <w:b w:val="1"/>
          <w:sz w:val="34"/>
          <w:szCs w:val="34"/>
          <w:rtl w:val="0"/>
        </w:rPr>
        <w:t xml:space="preserve">Zusammenfassung und Leitfragen</w:t>
      </w:r>
    </w:p>
    <w:p w:rsidR="00000000" w:rsidDel="00000000" w:rsidP="00000000" w:rsidRDefault="00000000" w:rsidRPr="00000000" w14:paraId="0000000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Erstellt eine kurze Zusammenfassung von eurem Text für eure Mitschüler und Mitschülerinnen. Beantwortet dafür folgende Fragen:</w:t>
      </w:r>
      <w:r w:rsidDel="00000000" w:rsidR="00000000" w:rsidRPr="00000000">
        <w:rPr>
          <w:rtl w:val="0"/>
        </w:rPr>
      </w:r>
    </w:p>
    <w:p w:rsidR="00000000" w:rsidDel="00000000" w:rsidP="00000000" w:rsidRDefault="00000000" w:rsidRPr="00000000" w14:paraId="00000009">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1:</w:t>
      </w:r>
      <w:r w:rsidDel="00000000" w:rsidR="00000000" w:rsidRPr="00000000">
        <w:rPr>
          <w:rFonts w:ascii="Georgia" w:cs="Georgia" w:eastAsia="Georgia" w:hAnsi="Georgia"/>
          <w:rtl w:val="0"/>
        </w:rPr>
        <w:t xml:space="preserve"> Was meint Bostrom mit "work-in-progress" und "halbgar gebackener Anfang"? Was ist der Unterschied zwischen "human" und "posthuman"? Was ist Bostroms zentrale These über die menschliche Natur?</w:t>
      </w:r>
    </w:p>
    <w:p w:rsidR="00000000" w:rsidDel="00000000" w:rsidP="00000000" w:rsidRDefault="00000000" w:rsidRPr="00000000" w14:paraId="0000000A">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2:</w:t>
      </w:r>
      <w:r w:rsidDel="00000000" w:rsidR="00000000" w:rsidRPr="00000000">
        <w:rPr>
          <w:rFonts w:ascii="Georgia" w:cs="Georgia" w:eastAsia="Georgia" w:hAnsi="Georgia"/>
          <w:rtl w:val="0"/>
        </w:rPr>
        <w:t xml:space="preserve"> Welche drei Hauptziele nennt Bostrom in seiner Definition? Welche konkreten Verbesserungen wünschen sich Transhumanisten (Absatz 4)? Mit welchen Mitteln sollen diese Ziele erreicht werden ? </w:t>
      </w:r>
    </w:p>
    <w:p w:rsidR="00000000" w:rsidDel="00000000" w:rsidP="00000000" w:rsidRDefault="00000000" w:rsidRPr="00000000" w14:paraId="0000000B">
      <w:pPr>
        <w:spacing w:after="240" w:before="240" w:lineRule="auto"/>
        <w:rPr>
          <w:rFonts w:ascii="Georgia" w:cs="Georgia" w:eastAsia="Georgia" w:hAnsi="Georgia"/>
        </w:rPr>
      </w:pPr>
      <w:r w:rsidDel="00000000" w:rsidR="00000000" w:rsidRPr="00000000">
        <w:rPr>
          <w:rFonts w:ascii="Georgia" w:cs="Georgia" w:eastAsia="Georgia" w:hAnsi="Georgia"/>
          <w:b w:val="1"/>
          <w:rtl w:val="0"/>
        </w:rPr>
        <w:t xml:space="preserve">3:</w:t>
      </w:r>
      <w:r w:rsidDel="00000000" w:rsidR="00000000" w:rsidRPr="00000000">
        <w:rPr>
          <w:rFonts w:ascii="Georgia" w:cs="Georgia" w:eastAsia="Georgia" w:hAnsi="Georgia"/>
          <w:rtl w:val="0"/>
        </w:rPr>
        <w:t xml:space="preserve"> Gehlen: Der Mensch ist ein "Mängelwesen", das seine biologischen Defizite durch Kultur und Technik kompensieren muss. Wo seht ihr Parallelen zwischen Gehlens Kompensationstheorie und Bostroms Enhancement-Programm? Wo liegt der entscheidende Unterschied? Ist der Schritt von "Mängel beheben" zu "Grenzen überwinden" eine logische Fortsetzung – oder ein fundamentaler Paradigmenwechsel?</w:t>
      </w:r>
    </w:p>
    <w:p w:rsidR="00000000" w:rsidDel="00000000" w:rsidP="00000000" w:rsidRDefault="00000000" w:rsidRPr="00000000" w14:paraId="0000000C">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after="240" w:before="240" w:lineRule="auto"/>
        <w:rPr>
          <w:rFonts w:ascii="Georgia" w:cs="Georgia" w:eastAsia="Georgia" w:hAnsi="Georgia"/>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spacing w:after="240" w:before="240" w:lineRule="auto"/>
      <w:rPr>
        <w:sz w:val="16"/>
        <w:szCs w:val="16"/>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Bostrom, N. (2005). </w:t>
      </w:r>
      <w:r w:rsidDel="00000000" w:rsidR="00000000" w:rsidRPr="00000000">
        <w:rPr>
          <w:i w:val="1"/>
          <w:sz w:val="16"/>
          <w:szCs w:val="16"/>
          <w:rtl w:val="0"/>
        </w:rPr>
        <w:t xml:space="preserve">Transhumanist values</w:t>
      </w:r>
      <w:r w:rsidDel="00000000" w:rsidR="00000000" w:rsidRPr="00000000">
        <w:rPr>
          <w:sz w:val="16"/>
          <w:szCs w:val="16"/>
          <w:rtl w:val="0"/>
        </w:rPr>
        <w:t xml:space="preserve">. </w:t>
      </w:r>
      <w:r w:rsidDel="00000000" w:rsidR="00000000" w:rsidRPr="00000000">
        <w:rPr>
          <w:i w:val="1"/>
          <w:sz w:val="16"/>
          <w:szCs w:val="16"/>
          <w:rtl w:val="0"/>
        </w:rPr>
        <w:t xml:space="preserve">Review of Contemporary Philosophy, 4</w:t>
      </w:r>
      <w:r w:rsidDel="00000000" w:rsidR="00000000" w:rsidRPr="00000000">
        <w:rPr>
          <w:sz w:val="16"/>
          <w:szCs w:val="16"/>
          <w:rtl w:val="0"/>
        </w:rPr>
        <w:t xml:space="preserve">(1–2), 87–101.</w:t>
      </w:r>
      <w:hyperlink r:id="rId1">
        <w:r w:rsidDel="00000000" w:rsidR="00000000" w:rsidRPr="00000000">
          <w:rPr>
            <w:sz w:val="16"/>
            <w:szCs w:val="16"/>
            <w:rtl w:val="0"/>
          </w:rPr>
          <w:t xml:space="preserve"> </w:t>
        </w:r>
      </w:hyperlink>
      <w:r w:rsidDel="00000000" w:rsidR="00000000" w:rsidRPr="00000000">
        <w:rPr>
          <w:sz w:val="16"/>
          <w:szCs w:val="16"/>
          <w:rtl w:val="0"/>
        </w:rPr>
        <w:br w:type="textWrapping"/>
        <w:t xml:space="preserve">Bostrom, N. (2003). </w:t>
      </w:r>
      <w:r w:rsidDel="00000000" w:rsidR="00000000" w:rsidRPr="00000000">
        <w:rPr>
          <w:i w:val="1"/>
          <w:sz w:val="16"/>
          <w:szCs w:val="16"/>
          <w:rtl w:val="0"/>
        </w:rPr>
        <w:t xml:space="preserve">The transhumanist FAQ: A general introduction</w:t>
      </w:r>
      <w:r w:rsidDel="00000000" w:rsidR="00000000" w:rsidRPr="00000000">
        <w:rPr>
          <w:sz w:val="16"/>
          <w:szCs w:val="16"/>
          <w:rtl w:val="0"/>
        </w:rPr>
        <w:t xml:space="preserve"> (Version 2.1). World Transhumanist Association.</w:t>
      </w:r>
      <w:hyperlink r:id="rId2">
        <w:r w:rsidDel="00000000" w:rsidR="00000000" w:rsidRPr="00000000">
          <w:rPr>
            <w:sz w:val="16"/>
            <w:szCs w:val="16"/>
            <w:rtl w:val="0"/>
          </w:rPr>
          <w:t xml:space="preserve"> </w:t>
        </w:r>
      </w:hyperlink>
      <w:hyperlink r:id="rId3">
        <w:r w:rsidDel="00000000" w:rsidR="00000000" w:rsidRPr="00000000">
          <w:rPr>
            <w:color w:val="1155cc"/>
            <w:sz w:val="16"/>
            <w:szCs w:val="16"/>
            <w:u w:val="single"/>
            <w:rtl w:val="0"/>
          </w:rPr>
          <w:t xml:space="preserve">https://nickbostrom.com/views/transhumanist.pdf</w:t>
        </w:r>
      </w:hyperlink>
      <w:r w:rsidDel="00000000" w:rsidR="00000000" w:rsidRPr="00000000">
        <w:rPr>
          <w:sz w:val="16"/>
          <w:szCs w:val="16"/>
          <w:rtl w:val="0"/>
        </w:rPr>
        <w:t xml:space="preserve"> </w:t>
        <w:br w:type="textWrapping"/>
        <w:t xml:space="preserve">Bostrom, N. (2008). </w:t>
      </w:r>
      <w:r w:rsidDel="00000000" w:rsidR="00000000" w:rsidRPr="00000000">
        <w:rPr>
          <w:i w:val="1"/>
          <w:sz w:val="16"/>
          <w:szCs w:val="16"/>
          <w:rtl w:val="0"/>
        </w:rPr>
        <w:t xml:space="preserve">Letter from Utopia</w:t>
      </w:r>
      <w:r w:rsidDel="00000000" w:rsidR="00000000" w:rsidRPr="00000000">
        <w:rPr>
          <w:sz w:val="16"/>
          <w:szCs w:val="16"/>
          <w:rtl w:val="0"/>
        </w:rPr>
        <w:t xml:space="preserve">. </w:t>
      </w:r>
      <w:r w:rsidDel="00000000" w:rsidR="00000000" w:rsidRPr="00000000">
        <w:rPr>
          <w:i w:val="1"/>
          <w:sz w:val="16"/>
          <w:szCs w:val="16"/>
          <w:rtl w:val="0"/>
        </w:rPr>
        <w:t xml:space="preserve">Studies in Ethics, Law, and Technology, 2</w:t>
      </w:r>
      <w:r w:rsidDel="00000000" w:rsidR="00000000" w:rsidRPr="00000000">
        <w:rPr>
          <w:sz w:val="16"/>
          <w:szCs w:val="16"/>
          <w:rtl w:val="0"/>
        </w:rPr>
        <w:t xml:space="preserve">(1)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spacing w:after="240" w:before="240" w:lineRule="auto"/>
      <w:ind w:right="6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nickbostrom.com/ethics/values.pdf?utm_source=chatgpt.com" TargetMode="External"/><Relationship Id="rId2" Type="http://schemas.openxmlformats.org/officeDocument/2006/relationships/hyperlink" Target="https://nickbostrom.com/views/transhumanist.pdf?utm_source=chatgpt.com" TargetMode="External"/><Relationship Id="rId3" Type="http://schemas.openxmlformats.org/officeDocument/2006/relationships/hyperlink" Target="https://nickbostrom.com/views/transhumani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