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4723" w:rsidRDefault="00D64723" w:rsidP="00D64723">
      <w:pPr>
        <w:pStyle w:val="Title"/>
        <w:jc w:val="center"/>
      </w:pPr>
      <w:r>
        <w:t xml:space="preserve">Characterising </w:t>
      </w:r>
      <w:r w:rsidR="00950A92">
        <w:t xml:space="preserve">2D </w:t>
      </w:r>
      <w:r>
        <w:t>Beam Distributions:</w:t>
      </w:r>
    </w:p>
    <w:p w:rsidR="009805AE" w:rsidRDefault="00D64723" w:rsidP="00726695">
      <w:pPr>
        <w:pStyle w:val="Title"/>
        <w:jc w:val="center"/>
      </w:pPr>
      <w:r>
        <w:t>Generalised</w:t>
      </w:r>
      <w:r w:rsidR="009805AE">
        <w:t xml:space="preserve"> </w:t>
      </w:r>
      <w:r w:rsidR="00FF45B5">
        <w:t xml:space="preserve">Normal </w:t>
      </w:r>
    </w:p>
    <w:p w:rsidR="00D64723" w:rsidRDefault="00FF45B5" w:rsidP="00D64723">
      <w:pPr>
        <w:pStyle w:val="Title"/>
        <w:jc w:val="center"/>
      </w:pPr>
      <w:r>
        <w:t xml:space="preserve">Distributions and Copulas </w:t>
      </w:r>
    </w:p>
    <w:p w:rsidR="00D64723" w:rsidRDefault="00D64723"/>
    <w:p w:rsidR="009805AE" w:rsidRPr="004D020F" w:rsidRDefault="009805AE" w:rsidP="00255A40">
      <w:pPr>
        <w:pStyle w:val="Subtitle"/>
        <w:jc w:val="center"/>
        <w:rPr>
          <w:b/>
          <w:i w:val="0"/>
          <w:sz w:val="32"/>
          <w:szCs w:val="32"/>
        </w:rPr>
      </w:pPr>
      <w:r w:rsidRPr="004D020F">
        <w:rPr>
          <w:b/>
          <w:i w:val="0"/>
          <w:sz w:val="32"/>
          <w:szCs w:val="32"/>
        </w:rPr>
        <w:t>Duncan Scott</w:t>
      </w:r>
    </w:p>
    <w:p w:rsidR="00265DF2" w:rsidRPr="004D020F" w:rsidRDefault="009805AE" w:rsidP="00255A40">
      <w:pPr>
        <w:pStyle w:val="Subtitle"/>
        <w:jc w:val="center"/>
        <w:rPr>
          <w:b/>
          <w:i w:val="0"/>
          <w:sz w:val="32"/>
          <w:szCs w:val="32"/>
        </w:rPr>
      </w:pPr>
      <w:r w:rsidRPr="004D020F">
        <w:rPr>
          <w:b/>
          <w:i w:val="0"/>
          <w:sz w:val="32"/>
          <w:szCs w:val="32"/>
        </w:rPr>
        <w:t>Astec</w:t>
      </w:r>
      <w:r w:rsidR="00265DF2" w:rsidRPr="004D020F">
        <w:rPr>
          <w:b/>
          <w:i w:val="0"/>
          <w:sz w:val="32"/>
          <w:szCs w:val="32"/>
        </w:rPr>
        <w:t xml:space="preserve"> </w:t>
      </w:r>
    </w:p>
    <w:p w:rsidR="009805AE" w:rsidRPr="004D020F" w:rsidRDefault="00265DF2" w:rsidP="00255A40">
      <w:pPr>
        <w:pStyle w:val="Subtitle"/>
        <w:jc w:val="center"/>
        <w:rPr>
          <w:b/>
          <w:i w:val="0"/>
          <w:sz w:val="32"/>
          <w:szCs w:val="32"/>
        </w:rPr>
      </w:pPr>
      <w:r w:rsidRPr="004D020F">
        <w:rPr>
          <w:b/>
          <w:i w:val="0"/>
          <w:sz w:val="32"/>
          <w:szCs w:val="32"/>
        </w:rPr>
        <w:t>30-9-2016</w:t>
      </w:r>
    </w:p>
    <w:p w:rsidR="009805AE" w:rsidRDefault="009805AE" w:rsidP="00255A40">
      <w:pPr>
        <w:ind w:left="567" w:firstLine="567"/>
      </w:pPr>
    </w:p>
    <w:p w:rsidR="00FF45B5" w:rsidRPr="00255A40" w:rsidRDefault="00D64723" w:rsidP="004D020F">
      <w:pPr>
        <w:pStyle w:val="Subtitle"/>
        <w:jc w:val="center"/>
        <w:rPr>
          <w:rStyle w:val="Strong"/>
        </w:rPr>
      </w:pPr>
      <w:r w:rsidRPr="00255A40">
        <w:rPr>
          <w:rStyle w:val="Strong"/>
        </w:rPr>
        <w:t>Abstract</w:t>
      </w:r>
    </w:p>
    <w:p w:rsidR="00A85383" w:rsidRDefault="00D64723" w:rsidP="00255A40">
      <w:pPr>
        <w:tabs>
          <w:tab w:val="left" w:pos="8505"/>
        </w:tabs>
        <w:ind w:left="567" w:right="804" w:firstLine="567"/>
      </w:pPr>
      <w:r>
        <w:t xml:space="preserve">Beam-size characterisation is an important </w:t>
      </w:r>
      <w:r w:rsidR="001E74AD">
        <w:t>technique</w:t>
      </w:r>
      <w:r>
        <w:t xml:space="preserve"> for comparing simulated, experimental and theoretical distributions of particle beams. </w:t>
      </w:r>
      <w:r w:rsidRPr="00F519B4">
        <w:t>Mostly, the characterisation is done in terms of rms parameters and Normal distributions</w:t>
      </w:r>
      <w:r w:rsidR="00255A40" w:rsidRPr="00F519B4">
        <w:t xml:space="preserve"> [</w:t>
      </w:r>
      <w:bookmarkStart w:id="0" w:name="_Ref463008619"/>
      <w:r w:rsidR="00255A40" w:rsidRPr="00F519B4">
        <w:rPr>
          <w:rStyle w:val="EndnoteReference"/>
          <w:vertAlign w:val="baseline"/>
        </w:rPr>
        <w:endnoteReference w:id="1"/>
      </w:r>
      <w:bookmarkEnd w:id="0"/>
      <w:proofErr w:type="gramStart"/>
      <w:r w:rsidR="00255A40" w:rsidRPr="00F519B4">
        <w:t xml:space="preserve">, </w:t>
      </w:r>
      <w:bookmarkStart w:id="1" w:name="_Ref463008627"/>
      <w:proofErr w:type="gramEnd"/>
      <w:r w:rsidR="00255A40" w:rsidRPr="00F519B4">
        <w:rPr>
          <w:rStyle w:val="EndnoteReference"/>
          <w:vertAlign w:val="baseline"/>
        </w:rPr>
        <w:endnoteReference w:id="2"/>
      </w:r>
      <w:bookmarkEnd w:id="1"/>
      <w:r w:rsidR="00255A40" w:rsidRPr="00F519B4">
        <w:t>]</w:t>
      </w:r>
      <w:r w:rsidRPr="00F519B4">
        <w:t xml:space="preserve">. </w:t>
      </w:r>
      <w:r w:rsidR="00540A11" w:rsidRPr="00F519B4">
        <w:t>This</w:t>
      </w:r>
      <w:r w:rsidR="00540A11" w:rsidRPr="00255A40">
        <w:t xml:space="preserve"> may</w:t>
      </w:r>
      <w:r w:rsidR="00540A11">
        <w:t xml:space="preserve"> not be the best way to characterise non-Normal distributions, such as those observed on VELA. </w:t>
      </w:r>
      <w:r>
        <w:t xml:space="preserve">Here we will begin to investigate other characterisations including </w:t>
      </w:r>
      <w:r w:rsidR="00A85383">
        <w:t>G</w:t>
      </w:r>
      <w:r>
        <w:t xml:space="preserve">eneralised Normal </w:t>
      </w:r>
      <w:r w:rsidR="00A85383">
        <w:t>D</w:t>
      </w:r>
      <w:r>
        <w:t xml:space="preserve">istributions </w:t>
      </w:r>
      <w:r w:rsidR="004D020F">
        <w:t xml:space="preserve">(GND) </w:t>
      </w:r>
      <w:r>
        <w:t xml:space="preserve">that include extra fitting parameters to describe the distribution skewness and kurtosis. </w:t>
      </w:r>
      <w:r w:rsidR="00A85383">
        <w:t xml:space="preserve">These extra parameters allow for better fits to measured distributions as evidenced by lower fit residuals and quantile-quantile plots. </w:t>
      </w:r>
      <w:proofErr w:type="gramStart"/>
      <w:r w:rsidR="004D020F">
        <w:t>Analytic extensions of 1D GNDs</w:t>
      </w:r>
      <w:r w:rsidR="00A85383">
        <w:t xml:space="preserve"> to 2</w:t>
      </w:r>
      <w:r w:rsidR="004D020F">
        <w:t>D</w:t>
      </w:r>
      <w:r w:rsidR="009805AE">
        <w:t>, although possible, does</w:t>
      </w:r>
      <w:proofErr w:type="gramEnd"/>
      <w:r w:rsidR="009805AE">
        <w:t xml:space="preserve"> not seem trivial therefore new techniques were investigated</w:t>
      </w:r>
      <w:r w:rsidR="004D020F">
        <w:t>. One technique that looks promising is</w:t>
      </w:r>
      <w:r w:rsidR="009805AE">
        <w:t xml:space="preserve"> the application of ‘</w:t>
      </w:r>
      <w:r w:rsidR="009805AE" w:rsidRPr="009805AE">
        <w:rPr>
          <w:i/>
        </w:rPr>
        <w:t>copulas</w:t>
      </w:r>
      <w:r w:rsidR="009805AE">
        <w:t xml:space="preserve">’. Copulas </w:t>
      </w:r>
      <w:r>
        <w:t xml:space="preserve">are a measure of the dependency structures between the marginal (projected) distributions.  </w:t>
      </w:r>
      <w:r w:rsidR="00A85383">
        <w:t xml:space="preserve">An example </w:t>
      </w:r>
      <w:r w:rsidR="00126903">
        <w:t xml:space="preserve">analytic copula </w:t>
      </w:r>
      <w:r w:rsidR="00A85383">
        <w:t xml:space="preserve">is used </w:t>
      </w:r>
      <w:r w:rsidR="00126903">
        <w:t xml:space="preserve">to fit a beam distribution </w:t>
      </w:r>
      <w:r w:rsidR="004D020F">
        <w:t xml:space="preserve">with GND marginals </w:t>
      </w:r>
      <w:r w:rsidR="00126903">
        <w:t xml:space="preserve">gaining ~10% improvement in terms of the fit residuals over previous methods. </w:t>
      </w:r>
      <w:r w:rsidR="004D020F">
        <w:t>This technique will be considered in future characterisations of measured and simulated Vela / Clara beams.</w:t>
      </w:r>
    </w:p>
    <w:p w:rsidR="00A85383" w:rsidRDefault="00A85383" w:rsidP="00A85383">
      <w:r>
        <w:br w:type="page"/>
      </w:r>
    </w:p>
    <w:p w:rsidR="00FF45B5" w:rsidRDefault="00FF45B5" w:rsidP="00CD551F">
      <w:pPr>
        <w:pStyle w:val="Heading1"/>
      </w:pPr>
      <w:r>
        <w:lastRenderedPageBreak/>
        <w:t>Introduction</w:t>
      </w:r>
    </w:p>
    <w:p w:rsidR="003244C8" w:rsidRDefault="00FF45B5">
      <w:r>
        <w:t>Previously, work has been done on finding robust methods to take a raw camera image, find the beam distribution and characterise it with a bivariate normal distribution</w:t>
      </w:r>
      <w:r w:rsidR="009E4CA9">
        <w:t xml:space="preserve"> </w:t>
      </w:r>
      <w:r w:rsidR="001B7C13">
        <w:t>[</w:t>
      </w:r>
      <w:r w:rsidR="00255A40">
        <w:fldChar w:fldCharType="begin"/>
      </w:r>
      <w:r w:rsidR="00255A40">
        <w:instrText xml:space="preserve"> NOTEREF _Ref463008619 \h </w:instrText>
      </w:r>
      <w:r w:rsidR="00255A40">
        <w:fldChar w:fldCharType="separate"/>
      </w:r>
      <w:r w:rsidR="004A51CB">
        <w:t>1</w:t>
      </w:r>
      <w:r w:rsidR="00255A40">
        <w:fldChar w:fldCharType="end"/>
      </w:r>
      <w:proofErr w:type="gramStart"/>
      <w:r w:rsidR="00255A40">
        <w:t>,</w:t>
      </w:r>
      <w:proofErr w:type="gramEnd"/>
      <w:r w:rsidR="00255A40">
        <w:fldChar w:fldCharType="begin"/>
      </w:r>
      <w:r w:rsidR="00255A40">
        <w:instrText xml:space="preserve"> NOTEREF _Ref463008627 \h </w:instrText>
      </w:r>
      <w:r w:rsidR="00255A40">
        <w:fldChar w:fldCharType="separate"/>
      </w:r>
      <w:r w:rsidR="004A51CB">
        <w:t>2</w:t>
      </w:r>
      <w:r w:rsidR="00255A40">
        <w:fldChar w:fldCharType="end"/>
      </w:r>
      <w:r w:rsidR="001B7C13">
        <w:t>]</w:t>
      </w:r>
      <w:r w:rsidR="004D020F">
        <w:t xml:space="preserve">. Similar techniques are used for discrete particle distributions from simulations, they will be considered in a future note.  </w:t>
      </w:r>
    </w:p>
    <w:p w:rsidR="003244C8" w:rsidRDefault="00716B42" w:rsidP="00CD551F">
      <w:pPr>
        <w:pStyle w:val="Heading2"/>
      </w:pPr>
      <w:r>
        <w:t xml:space="preserve">Review of </w:t>
      </w:r>
      <w:r w:rsidR="003244C8">
        <w:t>Bi</w:t>
      </w:r>
      <w:r w:rsidR="006E5623">
        <w:t>v</w:t>
      </w:r>
      <w:r w:rsidR="003244C8">
        <w:t xml:space="preserve">ariate Normal Distribution </w:t>
      </w:r>
      <w:r>
        <w:t>(BVN)</w:t>
      </w:r>
    </w:p>
    <w:p w:rsidR="00FF45B5" w:rsidRDefault="009E4CA9" w:rsidP="00716B42">
      <w:r>
        <w:t xml:space="preserve">The </w:t>
      </w:r>
      <w:r w:rsidR="003244C8">
        <w:t xml:space="preserve">BVN </w:t>
      </w:r>
      <w:r>
        <w:t xml:space="preserve">distribution is completely characterised by </w:t>
      </w:r>
      <w:r w:rsidR="003244C8">
        <w:t xml:space="preserve">a sample </w:t>
      </w:r>
      <w:r w:rsidR="003244C8">
        <w:rPr>
          <w:rFonts w:eastAsiaTheme="minorEastAsia"/>
        </w:rPr>
        <w:t>mean vector</w:t>
      </w:r>
      <w:r w:rsidR="003244C8" w:rsidRPr="003B22E0">
        <w:rPr>
          <w:rFonts w:eastAsiaTheme="minorEastAsia"/>
          <w:b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μ </m:t>
        </m:r>
      </m:oMath>
      <w:r w:rsidR="003244C8" w:rsidRPr="003B22E0">
        <w:rPr>
          <w:rFonts w:eastAsiaTheme="minorEastAsia"/>
        </w:rPr>
        <w:t>and</w:t>
      </w:r>
      <w:r w:rsidR="003244C8">
        <w:rPr>
          <w:rFonts w:eastAsiaTheme="minorEastAsia"/>
        </w:rPr>
        <w:t xml:space="preserve"> </w:t>
      </w:r>
      <w:r w:rsidR="003244C8">
        <w:t xml:space="preserve">a </w:t>
      </w:r>
      <m:oMath>
        <m:r>
          <w:rPr>
            <w:rFonts w:ascii="Cambria Math" w:hAnsi="Cambria Math"/>
          </w:rPr>
          <m:t>2⨯2</m:t>
        </m:r>
      </m:oMath>
      <w:r w:rsidR="003244C8">
        <w:rPr>
          <w:rFonts w:eastAsiaTheme="minorEastAsia"/>
        </w:rPr>
        <w:t xml:space="preserve"> covariance matrix </w:t>
      </w:r>
      <m:oMath>
        <m:r>
          <w:rPr>
            <w:rFonts w:ascii="Cambria Math" w:hAnsi="Cambria Math"/>
          </w:rPr>
          <m:t>Σ</m:t>
        </m:r>
      </m:oMath>
      <w:r w:rsidR="00716B42">
        <w:rPr>
          <w:rFonts w:eastAsiaTheme="minorEastAsia"/>
        </w:rPr>
        <w:t xml:space="preserve"> </w:t>
      </w:r>
      <w:r w:rsidR="003244C8">
        <w:rPr>
          <w:rFonts w:eastAsiaTheme="minorEastAsia"/>
        </w:rPr>
        <w:t xml:space="preserve">comprised of the </w:t>
      </w:r>
      <w:r w:rsidR="003244C8">
        <w:t xml:space="preserve">variances,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x,x</m:t>
            </m:r>
          </m:e>
        </m:d>
      </m:oMath>
      <w:r w:rsidR="003244C8">
        <w:t xml:space="preserve"> and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y,y</m:t>
            </m:r>
          </m:e>
        </m:d>
        <m:r>
          <w:rPr>
            <w:rFonts w:ascii="Cambria Math" w:eastAsiaTheme="minorEastAsia" w:hAnsi="Cambria Math"/>
          </w:rPr>
          <m:t xml:space="preserve">, </m:t>
        </m:r>
      </m:oMath>
      <w:r w:rsidR="003244C8">
        <w:t xml:space="preserve"> the covariance,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 w:rsidR="003244C8">
        <w:rPr>
          <w:rFonts w:eastAsiaTheme="minorEastAsia"/>
        </w:rPr>
        <w:t xml:space="preserve"> </w:t>
      </w:r>
      <w:proofErr w:type="gramStart"/>
      <w:r w:rsidR="003244C8">
        <w:rPr>
          <w:rFonts w:eastAsiaTheme="minorEastAsia"/>
        </w:rPr>
        <w:t xml:space="preserve">and </w:t>
      </w:r>
      <w:proofErr w:type="gramEnd"/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y,x</m:t>
            </m:r>
          </m:e>
        </m:d>
      </m:oMath>
      <w:r w:rsidR="00075E49">
        <w:rPr>
          <w:rFonts w:eastAsiaTheme="minorEastAsia"/>
        </w:rPr>
        <w:t xml:space="preserve">, we assume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y,x</m:t>
            </m:r>
          </m:e>
        </m:d>
      </m:oMath>
      <w:r w:rsidR="00075E49">
        <w:rPr>
          <w:rFonts w:eastAsiaTheme="minorEastAsia"/>
        </w:rPr>
        <w:t xml:space="preserve"> giving:</w:t>
      </w:r>
      <w:r>
        <w:t xml:space="preserve">     </w:t>
      </w:r>
    </w:p>
    <w:p w:rsidR="00FF45B5" w:rsidRPr="009E4CA9" w:rsidRDefault="009E4CA9" w:rsidP="00716B42">
      <w:pPr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μ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,                            Σ=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x,x</m:t>
                        </m:r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x,y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y,x</m:t>
                        </m:r>
                      </m:e>
                    </m:d>
                  </m:e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y,y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yy</m:t>
                        </m:r>
                      </m:sub>
                    </m:sSub>
                  </m:e>
                </m:mr>
              </m:m>
            </m:e>
          </m:d>
        </m:oMath>
      </m:oMathPara>
    </w:p>
    <w:p w:rsidR="00075E49" w:rsidRDefault="00075E49" w:rsidP="006E5623">
      <w:r>
        <w:t>The standard deviations</w:t>
      </w:r>
      <w:proofErr w:type="gramStart"/>
      <w:r w:rsidR="00E44720">
        <w:t xml:space="preserve">, </w:t>
      </w:r>
      <w:proofErr w:type="gramEnd"/>
      <m:oMath>
        <m:r>
          <w:rPr>
            <w:rFonts w:ascii="Cambria Math" w:eastAsiaTheme="minorEastAsia" w:hAnsi="Cambria Math"/>
          </w:rPr>
          <m:t>σ</m:t>
        </m:r>
      </m:oMath>
      <w:r w:rsidR="00E44720">
        <w:rPr>
          <w:rFonts w:eastAsiaTheme="minorEastAsia"/>
        </w:rPr>
        <w:t>,</w:t>
      </w:r>
      <w:r>
        <w:t xml:space="preserve"> are the square root of the variances: </w:t>
      </w:r>
    </w:p>
    <w:p w:rsidR="00075E49" w:rsidRDefault="00BA325C" w:rsidP="006E5623"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xx</m:t>
                  </m:r>
                </m:sub>
              </m:sSub>
            </m:e>
          </m:rad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yy</m:t>
                  </m:r>
                </m:sub>
              </m:sSub>
            </m:e>
          </m:rad>
        </m:oMath>
      </m:oMathPara>
    </w:p>
    <w:p w:rsidR="006E5623" w:rsidRDefault="006E5623" w:rsidP="006E5623">
      <w:pPr>
        <w:rPr>
          <w:rFonts w:eastAsiaTheme="minorEastAsia"/>
        </w:rPr>
      </w:pPr>
      <w:r>
        <w:t xml:space="preserve">Another important term is the population correlation coefficient, </w:t>
      </w:r>
      <m:oMath>
        <m:r>
          <w:rPr>
            <w:rFonts w:ascii="Cambria Math" w:hAnsi="Cambria Math"/>
          </w:rPr>
          <m:t>ρ.</m:t>
        </m:r>
      </m:oMath>
      <w:r>
        <w:rPr>
          <w:rFonts w:eastAsiaTheme="minorEastAsia"/>
        </w:rPr>
        <w:t xml:space="preserve"> </w:t>
      </w:r>
      <w:r w:rsidR="00075E49">
        <w:rPr>
          <w:rFonts w:eastAsiaTheme="minorEastAsia"/>
        </w:rPr>
        <w:t>For</w:t>
      </w:r>
      <w:r>
        <w:rPr>
          <w:rFonts w:eastAsiaTheme="minorEastAsia"/>
        </w:rPr>
        <w:t xml:space="preserve"> the random variables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 xml:space="preserve">and </w:t>
      </w:r>
      <w:proofErr w:type="gramEnd"/>
      <m:oMath>
        <m:r>
          <w:rPr>
            <w:rFonts w:ascii="Cambria Math" w:hAnsi="Cambria Math"/>
          </w:rPr>
          <m:t>Y</m:t>
        </m:r>
      </m:oMath>
      <w:r w:rsidR="00E44720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X,Y</m:t>
            </m:r>
          </m:sub>
        </m:sSub>
      </m:oMath>
      <w:r>
        <w:rPr>
          <w:rFonts w:eastAsiaTheme="minorEastAsia"/>
        </w:rPr>
        <w:t xml:space="preserve"> is defined using the covariance and the standard deviations:</w:t>
      </w:r>
    </w:p>
    <w:p w:rsidR="006E5623" w:rsidRDefault="00BA325C" w:rsidP="006E5623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X,Y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</m:den>
          </m:f>
        </m:oMath>
      </m:oMathPara>
    </w:p>
    <w:p w:rsidR="009E4CA9" w:rsidRDefault="003244C8" w:rsidP="00716B42">
      <w:pPr>
        <w:rPr>
          <w:rFonts w:eastAsiaTheme="minorEastAsia"/>
        </w:rPr>
      </w:pPr>
      <w:r>
        <w:t>The</w:t>
      </w:r>
      <w:r w:rsidR="006E5623">
        <w:t>se</w:t>
      </w:r>
      <w:r>
        <w:t xml:space="preserve"> </w:t>
      </w:r>
      <w:r w:rsidR="006E5623">
        <w:t>characterisations of a BVN</w:t>
      </w:r>
      <w:r>
        <w:t xml:space="preserve"> </w:t>
      </w:r>
      <w:r w:rsidR="006E5623">
        <w:t>are linear transforms</w:t>
      </w:r>
      <w:r>
        <w:t xml:space="preserve"> of an identity matrix with </w:t>
      </w:r>
      <w:r w:rsidRPr="003B22E0">
        <w:t>variances</w:t>
      </w:r>
      <w:r w:rsidR="00726695">
        <w:t> </w:t>
      </w:r>
      <w:r>
        <w:t>=</w:t>
      </w:r>
      <w:r w:rsidR="00726695">
        <w:t> </w:t>
      </w:r>
      <w:r w:rsidRPr="003B22E0">
        <w:t xml:space="preserve">1 </w:t>
      </w:r>
      <w:r>
        <w:t xml:space="preserve">and </w:t>
      </w:r>
      <w:r w:rsidRPr="003B22E0">
        <w:t>covariance</w:t>
      </w:r>
      <w:r>
        <w:t xml:space="preserve"> = 0.</w:t>
      </w:r>
      <w:r w:rsidR="00716B42">
        <w:t xml:space="preserve"> Contours of t</w:t>
      </w:r>
      <w:r w:rsidR="00DD61F1">
        <w:t xml:space="preserve">he probability distribution function </w:t>
      </w:r>
      <w:r w:rsidR="00716B42">
        <w:t>are</w:t>
      </w:r>
      <w:r w:rsidR="00DD61F1">
        <w:t xml:space="preserve"> elliptical with </w:t>
      </w:r>
      <w:r w:rsidR="00716B42">
        <w:t xml:space="preserve">the ellipse </w:t>
      </w:r>
      <w:r w:rsidR="00DD61F1">
        <w:t xml:space="preserve">major and minor axes </w:t>
      </w:r>
      <w:r w:rsidR="003A541B">
        <w:t xml:space="preserve">(often denoted as axes 1 and 2) </w:t>
      </w:r>
      <w:r w:rsidR="00DD61F1">
        <w:t xml:space="preserve">rotated </w:t>
      </w:r>
      <w:r w:rsidR="00716B42">
        <w:t xml:space="preserve">an angle </w:t>
      </w:r>
      <m:oMath>
        <m:r>
          <w:rPr>
            <w:rFonts w:ascii="Cambria Math" w:hAnsi="Cambria Math"/>
          </w:rPr>
          <m:t>θ</m:t>
        </m:r>
      </m:oMath>
      <w:r w:rsidR="00716B42">
        <w:t xml:space="preserve"> </w:t>
      </w:r>
      <w:r w:rsidR="00DD61F1">
        <w:t xml:space="preserve">relative to the </w:t>
      </w:r>
      <m:oMath>
        <m:r>
          <w:rPr>
            <w:rFonts w:ascii="Cambria Math" w:hAnsi="Cambria Math"/>
          </w:rPr>
          <m:t>(x,y)</m:t>
        </m:r>
      </m:oMath>
      <w:r w:rsidR="00716B42" w:rsidRPr="00716B42">
        <w:t xml:space="preserve"> </w:t>
      </w:r>
      <w:r w:rsidR="00DD61F1">
        <w:t>axes</w:t>
      </w:r>
      <w:r w:rsidR="00716B42">
        <w:t xml:space="preserve"> </w:t>
      </w:r>
      <w:r w:rsidR="00726695">
        <w:t>(</w:t>
      </w:r>
      <w:r w:rsidR="00716B42">
        <w:t>when there is non-zero covariance</w:t>
      </w:r>
      <w:r w:rsidR="00726695">
        <w:t>)</w:t>
      </w:r>
      <w:r w:rsidR="00DD61F1">
        <w:t>. The angle</w:t>
      </w:r>
      <w:r w:rsidR="00716B42">
        <w:t xml:space="preserve"> </w:t>
      </w:r>
      <m:oMath>
        <m:r>
          <w:rPr>
            <w:rFonts w:ascii="Cambria Math" w:hAnsi="Cambria Math"/>
          </w:rPr>
          <m:t>θ</m:t>
        </m:r>
      </m:oMath>
      <w:r w:rsidR="00DD61F1">
        <w:t xml:space="preserve"> can be found by applying </w:t>
      </w:r>
      <m:oMath>
        <m:r>
          <m:rPr>
            <m:sty m:val="p"/>
          </m:rPr>
          <w:rPr>
            <w:rFonts w:ascii="Cambria Math" w:eastAsiaTheme="minorEastAsia" w:hAnsi="Cambria Math"/>
          </w:rPr>
          <m:t>arctan</m:t>
        </m:r>
      </m:oMath>
      <w:r w:rsidR="00E44720">
        <w:t xml:space="preserve"> </w:t>
      </w:r>
      <w:r w:rsidR="00DD61F1">
        <w:t xml:space="preserve">to the components of the Eigenvectors of </w:t>
      </w:r>
      <m:oMath>
        <m:r>
          <w:rPr>
            <w:rFonts w:ascii="Cambria Math" w:eastAsiaTheme="minorEastAsia" w:hAnsi="Cambria Math"/>
          </w:rPr>
          <m:t>Σ</m:t>
        </m:r>
      </m:oMath>
      <w:r w:rsidR="00255A40">
        <w:rPr>
          <w:rFonts w:eastAsiaTheme="minorEastAsia"/>
        </w:rPr>
        <w:t xml:space="preserve"> (t</w:t>
      </w:r>
      <w:r w:rsidR="00255A40">
        <w:t xml:space="preserve">aking care to use </w:t>
      </w:r>
      <m:oMath>
        <m:r>
          <m:rPr>
            <m:sty m:val="p"/>
          </m:rPr>
          <w:rPr>
            <w:rFonts w:ascii="Cambria Math" w:eastAsiaTheme="minorEastAsia" w:hAnsi="Cambria Math"/>
          </w:rPr>
          <m:t>arctan</m:t>
        </m:r>
      </m:oMath>
      <w:r w:rsidR="00255A40">
        <w:t xml:space="preserve"> for the correct quadrant.)</w:t>
      </w:r>
      <w:r w:rsidR="00255A40">
        <w:rPr>
          <w:rFonts w:eastAsiaTheme="minorEastAsia"/>
        </w:rPr>
        <w:t xml:space="preserve"> </w:t>
      </w:r>
      <w:r w:rsidR="003A541B">
        <w:fldChar w:fldCharType="begin"/>
      </w:r>
      <w:r w:rsidR="003A541B">
        <w:instrText xml:space="preserve"> REF _Ref456361022 \h </w:instrText>
      </w:r>
      <w:r w:rsidR="003A541B">
        <w:fldChar w:fldCharType="separate"/>
      </w:r>
      <w:r w:rsidR="004A51CB">
        <w:t xml:space="preserve">Figure </w:t>
      </w:r>
      <w:r w:rsidR="004A51CB">
        <w:rPr>
          <w:noProof/>
        </w:rPr>
        <w:t>1</w:t>
      </w:r>
      <w:r w:rsidR="003A541B">
        <w:fldChar w:fldCharType="end"/>
      </w:r>
      <w:r w:rsidR="003A541B">
        <w:t xml:space="preserve"> </w:t>
      </w:r>
      <w:r w:rsidR="006E5623">
        <w:t xml:space="preserve">shows an example </w:t>
      </w:r>
      <w:r w:rsidR="003A541B">
        <w:t xml:space="preserve">BVN </w:t>
      </w:r>
      <w:r w:rsidR="006E5623">
        <w:t>distribution</w:t>
      </w:r>
      <w:r w:rsidR="003A541B">
        <w:t xml:space="preserve"> and it’s projections onto the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 w:rsidR="003A541B">
        <w:rPr>
          <w:rFonts w:eastAsiaTheme="minorEastAsia"/>
        </w:rPr>
        <w:t xml:space="preserve"> axes. The projected distributions are often </w:t>
      </w:r>
      <w:r w:rsidR="003A541B">
        <w:t xml:space="preserve">known as the </w:t>
      </w:r>
      <w:r w:rsidR="003A541B" w:rsidRPr="004D020F">
        <w:rPr>
          <w:i/>
        </w:rPr>
        <w:t xml:space="preserve">marginal probability distributions, </w:t>
      </w:r>
      <w:r w:rsidR="003A541B" w:rsidRPr="004D020F">
        <w:t>they are probability distributions of one variable,</w:t>
      </w:r>
      <w:r w:rsidR="00726695" w:rsidRPr="004D020F">
        <w:t xml:space="preserve"> </w:t>
      </w:r>
      <w:proofErr w:type="gramStart"/>
      <w:r w:rsidR="003A541B" w:rsidRPr="004D020F">
        <w:t>their</w:t>
      </w:r>
      <w:proofErr w:type="gramEnd"/>
      <w:r w:rsidR="003A541B" w:rsidRPr="004D020F">
        <w:t xml:space="preserve"> combination </w:t>
      </w:r>
      <w:r w:rsidR="00F655EF" w:rsidRPr="004D020F">
        <w:t xml:space="preserve">is known as the </w:t>
      </w:r>
      <w:r w:rsidR="003A541B" w:rsidRPr="004D020F">
        <w:rPr>
          <w:i/>
        </w:rPr>
        <w:t>joint probability distribution</w:t>
      </w:r>
      <w:r w:rsidR="00E44720" w:rsidRPr="004D020F">
        <w:rPr>
          <w:i/>
        </w:rPr>
        <w:t xml:space="preserve"> </w:t>
      </w:r>
      <w:r w:rsidR="00E44720" w:rsidRPr="004D020F">
        <w:t xml:space="preserve">and </w:t>
      </w:r>
      <w:r w:rsidR="001B7C13" w:rsidRPr="004D020F">
        <w:t xml:space="preserve">is a </w:t>
      </w:r>
      <w:r w:rsidR="00E44720" w:rsidRPr="004D020F">
        <w:t xml:space="preserve">function </w:t>
      </w:r>
      <w:r w:rsidR="00E44720" w:rsidRPr="00E44720">
        <w:t>of two variables</w:t>
      </w:r>
      <w:r w:rsidR="003A541B">
        <w:t xml:space="preserve">. </w:t>
      </w:r>
    </w:p>
    <w:p w:rsidR="009E4CA9" w:rsidRDefault="00F655EF" w:rsidP="00EF18D2">
      <w:pPr>
        <w:jc w:val="center"/>
        <w:rPr>
          <w:rFonts w:eastAsiaTheme="minorEastAsia"/>
        </w:rPr>
      </w:pPr>
      <w:r w:rsidRPr="00F655EF">
        <w:rPr>
          <w:noProof/>
          <w:lang w:eastAsia="en-GB"/>
        </w:rPr>
        <w:lastRenderedPageBreak/>
        <w:t xml:space="preserve"> </w:t>
      </w:r>
      <w:r w:rsidR="0029046B" w:rsidRPr="0029046B">
        <w:rPr>
          <w:noProof/>
          <w:lang w:eastAsia="en-GB"/>
        </w:rPr>
        <w:drawing>
          <wp:inline distT="0" distB="0" distL="0" distR="0" wp14:anchorId="6315F1CF" wp14:editId="4B706B1B">
            <wp:extent cx="4798326" cy="478704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1843" cy="479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23" w:rsidRDefault="006E5623" w:rsidP="00A531CC">
      <w:pPr>
        <w:pStyle w:val="Caption"/>
      </w:pPr>
      <w:bookmarkStart w:id="2" w:name="_Ref456361022"/>
      <w:r>
        <w:t xml:space="preserve">Figure </w:t>
      </w:r>
      <w:fldSimple w:instr=" SEQ Figure \* ARABIC ">
        <w:r w:rsidR="004A51CB">
          <w:rPr>
            <w:noProof/>
          </w:rPr>
          <w:t>1</w:t>
        </w:r>
      </w:fldSimple>
      <w:bookmarkEnd w:id="2"/>
      <w:r>
        <w:t xml:space="preserve">: </w:t>
      </w:r>
      <w:r w:rsidR="00F655EF">
        <w:t xml:space="preserve">Example </w:t>
      </w:r>
      <w:r>
        <w:t>BVN</w:t>
      </w:r>
      <w:r w:rsidR="001C644E">
        <w:t xml:space="preserve">, </w:t>
      </w:r>
      <w:proofErr w:type="gramStart"/>
      <w:r w:rsidR="001C644E">
        <w:t xml:space="preserve">showing </w:t>
      </w:r>
      <w:proofErr w:type="gramEnd"/>
      <m:oMath>
        <m:r>
          <m:rPr>
            <m:sty m:val="bi"/>
          </m:rPr>
          <w:rPr>
            <w:rFonts w:ascii="Cambria Math" w:hAnsi="Cambria Math"/>
          </w:rPr>
          <m:t>μ</m:t>
        </m:r>
      </m:oMath>
      <w:r w:rsidR="001C644E">
        <w:rPr>
          <w:b/>
        </w:rPr>
        <w:t>,</w:t>
      </w:r>
      <w:r w:rsidR="001C644E">
        <w:t xml:space="preserve"> the marginal 2 </w:t>
      </w:r>
      <m:oMath>
        <m:r>
          <w:rPr>
            <w:rFonts w:ascii="Cambria Math" w:hAnsi="Cambria Math"/>
          </w:rPr>
          <m:t>σ</m:t>
        </m:r>
      </m:oMath>
      <w:r w:rsidR="001C644E">
        <w:t xml:space="preserve"> widths, (red), ellipse major and minor axes </w:t>
      </w:r>
      <m:oMath>
        <m:r>
          <w:rPr>
            <w:rFonts w:ascii="Cambria Math" w:hAnsi="Cambria Math"/>
          </w:rPr>
          <m:t xml:space="preserve"> 2σ</m:t>
        </m:r>
      </m:oMath>
      <w:r w:rsidR="001C644E">
        <w:t xml:space="preserve"> widths (green), eigenvectors </w:t>
      </w:r>
      <w:r w:rsidR="001C644E" w:rsidRPr="00A531CC">
        <w:t>of</w:t>
      </w:r>
      <w:r w:rsidR="001C644E">
        <w:t xml:space="preserve"> </w:t>
      </w:r>
      <m:oMath>
        <m:r>
          <w:rPr>
            <w:rFonts w:ascii="Cambria Math" w:hAnsi="Cambria Math"/>
          </w:rPr>
          <m:t>Σ</m:t>
        </m:r>
      </m:oMath>
      <w:r w:rsidR="001C644E">
        <w:t xml:space="preserve"> (blue), and their angle with the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1C644E">
        <w:t xml:space="preserve"> axes, </w:t>
      </w:r>
      <m:oMath>
        <m:r>
          <w:rPr>
            <w:rFonts w:ascii="Cambria Math" w:hAnsi="Cambria Math"/>
          </w:rPr>
          <m:t>θ</m:t>
        </m:r>
      </m:oMath>
      <w:r w:rsidR="001C644E">
        <w:t xml:space="preserve">. </w:t>
      </w:r>
    </w:p>
    <w:p w:rsidR="003A541B" w:rsidRDefault="003A541B" w:rsidP="00CD551F">
      <w:pPr>
        <w:pStyle w:val="Heading3"/>
      </w:pPr>
      <w:r>
        <w:t>A VELA Example</w:t>
      </w:r>
    </w:p>
    <w:p w:rsidR="00912466" w:rsidRDefault="003A541B" w:rsidP="001C644E">
      <w:pPr>
        <w:rPr>
          <w:rFonts w:eastAsiaTheme="minorEastAsia"/>
        </w:rPr>
      </w:pPr>
      <w:r w:rsidRPr="001C644E">
        <w:fldChar w:fldCharType="begin"/>
      </w:r>
      <w:r w:rsidRPr="001C644E">
        <w:instrText xml:space="preserve"> REF _Ref456361289 \h </w:instrText>
      </w:r>
      <w:r w:rsidR="001C644E" w:rsidRPr="001C644E">
        <w:instrText xml:space="preserve"> \* MERGEFORMAT </w:instrText>
      </w:r>
      <w:r w:rsidRPr="001C644E">
        <w:fldChar w:fldCharType="separate"/>
      </w:r>
      <w:r w:rsidR="004A51CB">
        <w:t>Figure 2</w:t>
      </w:r>
      <w:r w:rsidRPr="001C644E">
        <w:fldChar w:fldCharType="end"/>
      </w:r>
      <w:r>
        <w:t xml:space="preserve"> gives an example of a real VELA image and the BVN fit using the existing method</w:t>
      </w:r>
      <w:r w:rsidR="00E44720">
        <w:t xml:space="preserve"> [red]</w:t>
      </w:r>
      <w:r>
        <w:t xml:space="preserve">. </w:t>
      </w:r>
      <w:r>
        <w:rPr>
          <w:rFonts w:eastAsiaTheme="minorEastAsia"/>
        </w:rPr>
        <w:t xml:space="preserve"> </w:t>
      </w:r>
      <w:r w:rsidR="00195EC0">
        <w:rPr>
          <w:rFonts w:eastAsiaTheme="minorEastAsia"/>
        </w:rPr>
        <w:t xml:space="preserve">The marginal distributions are similar to a Normal distribution, but </w:t>
      </w:r>
      <w:r w:rsidR="00E44720">
        <w:rPr>
          <w:rFonts w:eastAsiaTheme="minorEastAsia"/>
        </w:rPr>
        <w:t>perhaps we can find a better function</w:t>
      </w:r>
      <w:r w:rsidR="001B7C13">
        <w:rPr>
          <w:rFonts w:eastAsiaTheme="minorEastAsia"/>
        </w:rPr>
        <w:t xml:space="preserve"> to</w:t>
      </w:r>
      <w:r w:rsidR="00E44720">
        <w:rPr>
          <w:rFonts w:eastAsiaTheme="minorEastAsia"/>
        </w:rPr>
        <w:t xml:space="preserve"> fit the data.</w:t>
      </w:r>
      <w:r w:rsidR="00195EC0">
        <w:rPr>
          <w:rFonts w:eastAsiaTheme="minorEastAsia"/>
        </w:rPr>
        <w:t xml:space="preserve"> </w:t>
      </w:r>
      <w:r w:rsidR="00E44720">
        <w:t xml:space="preserve">We will consider two generalisations of the Normal distribution that introduce shape parameters that </w:t>
      </w:r>
      <w:r w:rsidR="00E44720" w:rsidRPr="004D020F">
        <w:t xml:space="preserve">add </w:t>
      </w:r>
      <w:proofErr w:type="gramStart"/>
      <w:r w:rsidR="00E44720" w:rsidRPr="004D020F">
        <w:t xml:space="preserve">a </w:t>
      </w:r>
      <w:r w:rsidR="00E44720" w:rsidRPr="004D020F">
        <w:rPr>
          <w:i/>
        </w:rPr>
        <w:t>skewness</w:t>
      </w:r>
      <w:proofErr w:type="gramEnd"/>
      <w:r w:rsidR="00E44720" w:rsidRPr="004D020F">
        <w:t xml:space="preserve"> or change the </w:t>
      </w:r>
      <w:r w:rsidR="00E44720" w:rsidRPr="004D020F">
        <w:rPr>
          <w:i/>
        </w:rPr>
        <w:t>kurtosis</w:t>
      </w:r>
      <w:r w:rsidR="00E44720" w:rsidRPr="004D020F">
        <w:t xml:space="preserve"> of</w:t>
      </w:r>
      <w:r w:rsidR="00E44720">
        <w:t xml:space="preserve"> the Normal distribution.</w:t>
      </w:r>
    </w:p>
    <w:p w:rsidR="00195EC0" w:rsidRDefault="001C644E">
      <w:r w:rsidRPr="001C644E">
        <w:rPr>
          <w:noProof/>
          <w:lang w:eastAsia="en-GB"/>
        </w:rPr>
        <w:drawing>
          <wp:inline distT="0" distB="0" distL="0" distR="0" wp14:anchorId="3080CDAF" wp14:editId="6067808C">
            <wp:extent cx="5943600" cy="2840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1B" w:rsidRDefault="003A541B" w:rsidP="00A531CC">
      <w:pPr>
        <w:pStyle w:val="Caption"/>
      </w:pPr>
      <w:bookmarkStart w:id="3" w:name="_Ref456361289"/>
      <w:r>
        <w:t xml:space="preserve">Figure </w:t>
      </w:r>
      <w:fldSimple w:instr=" SEQ Figure \* ARABIC ">
        <w:r w:rsidR="004A51CB">
          <w:rPr>
            <w:noProof/>
          </w:rPr>
          <w:t>2</w:t>
        </w:r>
      </w:fldSimple>
      <w:bookmarkEnd w:id="3"/>
      <w:r>
        <w:t xml:space="preserve">: VELA camera </w:t>
      </w:r>
      <w:r w:rsidRPr="00A531CC">
        <w:t>image</w:t>
      </w:r>
      <w:r>
        <w:t xml:space="preserve"> (left) cropped and fitted image (right</w:t>
      </w:r>
      <w:r w:rsidR="00BC5DB0">
        <w:t>).</w:t>
      </w:r>
    </w:p>
    <w:p w:rsidR="00195EC0" w:rsidRDefault="00195EC0" w:rsidP="00CD551F">
      <w:pPr>
        <w:pStyle w:val="Heading1"/>
      </w:pPr>
      <w:r>
        <w:t xml:space="preserve">Generalised Normal Distributions </w:t>
      </w:r>
    </w:p>
    <w:p w:rsidR="00195EC0" w:rsidRDefault="004D078D" w:rsidP="004D078D">
      <w:r w:rsidRPr="004D078D">
        <w:t>Skewness</w:t>
      </w:r>
      <w:r>
        <w:t xml:space="preserve"> is a measure of the asymmetry in the </w:t>
      </w:r>
      <w:proofErr w:type="gramStart"/>
      <w:r>
        <w:t>distribution,</w:t>
      </w:r>
      <w:proofErr w:type="gramEnd"/>
      <w:r>
        <w:t xml:space="preserve"> it is related to the 3</w:t>
      </w:r>
      <w:r w:rsidRPr="004D078D">
        <w:rPr>
          <w:vertAlign w:val="superscript"/>
        </w:rPr>
        <w:t>rd</w:t>
      </w:r>
      <w:r>
        <w:t xml:space="preserve"> order moment</w:t>
      </w:r>
      <w:r w:rsidR="001B7C13">
        <w:t>s</w:t>
      </w:r>
      <w:r>
        <w:t>. A Normal distribution has skewness = 0. Kurtosis is a measure of the ‘taildness’ or how peaked the distribution is, it is related to the 4</w:t>
      </w:r>
      <w:r w:rsidRPr="004D078D">
        <w:rPr>
          <w:vertAlign w:val="superscript"/>
        </w:rPr>
        <w:t>th</w:t>
      </w:r>
      <w:r>
        <w:t xml:space="preserve"> order moments. The Kurtosis of a Normal distribution is 3. </w:t>
      </w:r>
      <w:r w:rsidR="001B7C13">
        <w:t xml:space="preserve">We will consider </w:t>
      </w:r>
      <w:r w:rsidR="00BE7388">
        <w:t xml:space="preserve">two distributions known as the </w:t>
      </w:r>
      <w:r w:rsidR="00DD6307">
        <w:t>Skewed Normal Distribution (</w:t>
      </w:r>
      <m:oMath>
        <m:r>
          <m:rPr>
            <m:sty m:val="p"/>
          </m:rPr>
          <w:rPr>
            <w:rFonts w:ascii="Cambria Math" w:hAnsi="Cambria Math"/>
          </w:rPr>
          <m:t>SND</m:t>
        </m:r>
      </m:oMath>
      <w:r w:rsidR="00DD6307">
        <w:t xml:space="preserve">) and </w:t>
      </w:r>
      <w:r w:rsidR="00BE7388">
        <w:t>Exponential Power Distribution</w:t>
      </w:r>
      <w:r w:rsidR="00DD6307">
        <w:t xml:space="preserve"> (</w:t>
      </w:r>
      <m:oMath>
        <m:r>
          <m:rPr>
            <m:sty m:val="p"/>
          </m:rPr>
          <w:rPr>
            <w:rFonts w:ascii="Cambria Math" w:hAnsi="Cambria Math"/>
          </w:rPr>
          <m:t>EPD</m:t>
        </m:r>
      </m:oMath>
      <w:r w:rsidR="00DD6307">
        <w:t>)</w:t>
      </w:r>
      <w:r w:rsidR="00BE7388">
        <w:t>. Their probability density functions</w:t>
      </w:r>
      <w:r w:rsidR="00147015">
        <w:t xml:space="preserve"> (PDFs)</w:t>
      </w:r>
      <w:r w:rsidR="00BE7388">
        <w:t xml:space="preserve"> are given </w:t>
      </w:r>
      <w:r w:rsidR="00147015">
        <w:t>below a</w:t>
      </w:r>
      <w:r w:rsidR="00491E01">
        <w:t>n</w:t>
      </w:r>
      <w:r w:rsidR="00147015">
        <w:t>d some examples pl</w:t>
      </w:r>
      <w:r w:rsidR="00491E01">
        <w:t>o</w:t>
      </w:r>
      <w:r w:rsidR="00147015">
        <w:t xml:space="preserve">tted in </w:t>
      </w:r>
      <w:r w:rsidR="00491E01">
        <w:fldChar w:fldCharType="begin"/>
      </w:r>
      <w:r w:rsidR="00491E01">
        <w:instrText xml:space="preserve"> REF _Ref457913012 \h </w:instrText>
      </w:r>
      <w:r w:rsidR="00491E01">
        <w:fldChar w:fldCharType="separate"/>
      </w:r>
      <w:r w:rsidR="004A51CB">
        <w:t xml:space="preserve">Figure </w:t>
      </w:r>
      <w:r w:rsidR="004A51CB">
        <w:rPr>
          <w:noProof/>
        </w:rPr>
        <w:t>3</w:t>
      </w:r>
      <w:r w:rsidR="00491E01">
        <w:fldChar w:fldCharType="end"/>
      </w:r>
      <w:r w:rsidR="00BE7388">
        <w:t>:</w:t>
      </w:r>
    </w:p>
    <w:p w:rsidR="00DD6307" w:rsidRPr="00DD6307" w:rsidRDefault="00DD6307" w:rsidP="004D078D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SND</m:t>
          </m:r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  <m:r>
                <w:rPr>
                  <w:rFonts w:ascii="Cambria Math" w:hAnsi="Cambria Math"/>
                </w:rPr>
                <m:t>σ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(x-μ)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erfc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  <m:r>
                    <w:rPr>
                      <w:rFonts w:ascii="Cambria Math" w:hAnsi="Cambria Math"/>
                    </w:rPr>
                    <m:t>σ</m:t>
                  </m:r>
                </m:den>
              </m:f>
            </m:e>
          </m:d>
        </m:oMath>
      </m:oMathPara>
    </w:p>
    <w:p w:rsidR="00DD6307" w:rsidRDefault="00DD6307" w:rsidP="004D078D">
      <w:proofErr w:type="gramStart"/>
      <w:r>
        <w:rPr>
          <w:rFonts w:eastAsiaTheme="minorEastAsia"/>
        </w:rPr>
        <w:t>where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α</m:t>
        </m:r>
      </m:oMath>
      <w:r>
        <w:rPr>
          <w:rFonts w:eastAsiaTheme="minorEastAsia"/>
        </w:rPr>
        <w:t xml:space="preserve"> is the shape a parameter and </w:t>
      </w:r>
      <m:oMath>
        <m:r>
          <m:rPr>
            <m:sty m:val="p"/>
          </m:rPr>
          <w:rPr>
            <w:rFonts w:ascii="Cambria Math" w:hAnsi="Cambria Math"/>
          </w:rPr>
          <m:t>erfc</m:t>
        </m:r>
      </m:oMath>
      <w:r>
        <w:rPr>
          <w:rFonts w:eastAsiaTheme="minorEastAsia"/>
        </w:rPr>
        <w:t xml:space="preserve"> is the complimentary error function.</w:t>
      </w:r>
    </w:p>
    <w:p w:rsidR="008013BC" w:rsidRDefault="00BE7388" w:rsidP="004D078D">
      <m:oMathPara>
        <m:oMath>
          <m:r>
            <m:rPr>
              <m:sty m:val="p"/>
            </m:rPr>
            <w:rPr>
              <w:rFonts w:ascii="Cambria Math" w:hAnsi="Cambria Math"/>
            </w:rPr>
            <m:t>EPD</m:t>
          </m:r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den>
                            </m:f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2σ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Γ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den>
                            </m:f>
                          </m:e>
                        </m:d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ⅇ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x-μ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σ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x≥μ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den>
                            </m:f>
                          </m:sup>
                        </m:sSup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2σ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Γ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den>
                            </m:f>
                          </m:e>
                        </m:d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ⅇ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μ-x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σ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x&lt;μ</m:t>
                    </m:r>
                  </m:e>
                </m:mr>
              </m:m>
            </m:e>
          </m:d>
        </m:oMath>
      </m:oMathPara>
    </w:p>
    <w:p w:rsidR="008013BC" w:rsidRDefault="00BE7388" w:rsidP="004D078D">
      <w:pPr>
        <w:rPr>
          <w:rFonts w:eastAsiaTheme="minorEastAsia"/>
        </w:rPr>
      </w:pPr>
      <w:proofErr w:type="gramStart"/>
      <w:r>
        <w:t>where</w:t>
      </w:r>
      <w:proofErr w:type="gramEnd"/>
      <w:r>
        <w:t xml:space="preserve">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is the shape parameter and 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eastAsiaTheme="minorEastAsia"/>
        </w:rPr>
        <w:t xml:space="preserve"> is the gamma function.</w:t>
      </w:r>
    </w:p>
    <w:p w:rsidR="00DD6307" w:rsidRDefault="00DD6307" w:rsidP="00147015">
      <w:pPr>
        <w:jc w:val="center"/>
      </w:pPr>
      <w:r w:rsidRPr="00DD6307">
        <w:rPr>
          <w:noProof/>
          <w:lang w:eastAsia="en-GB"/>
        </w:rPr>
        <w:drawing>
          <wp:inline distT="0" distB="0" distL="0" distR="0" wp14:anchorId="18320271" wp14:editId="519463A5">
            <wp:extent cx="4756150" cy="2372486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8678" cy="237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15" w:rsidRDefault="00147015" w:rsidP="00A531CC">
      <w:pPr>
        <w:pStyle w:val="Caption"/>
      </w:pPr>
      <w:bookmarkStart w:id="4" w:name="_Ref457913012"/>
      <w:r>
        <w:t xml:space="preserve">Figure </w:t>
      </w:r>
      <w:fldSimple w:instr=" SEQ Figure \* ARABIC ">
        <w:r w:rsidR="004A51CB">
          <w:rPr>
            <w:noProof/>
          </w:rPr>
          <w:t>3</w:t>
        </w:r>
      </w:fldSimple>
      <w:bookmarkEnd w:id="4"/>
      <w:r>
        <w:t xml:space="preserve">: PDF plotted for different SND </w:t>
      </w:r>
      <w:proofErr w:type="gramStart"/>
      <w:r>
        <w:t xml:space="preserve">and </w:t>
      </w:r>
      <w:proofErr w:type="gramEnd"/>
      <m:oMath>
        <m:r>
          <m:rPr>
            <m:sty m:val="p"/>
          </m:rPr>
          <w:rPr>
            <w:rFonts w:ascii="Cambria Math" w:hAnsi="Cambria Math"/>
          </w:rPr>
          <m:t>EPD</m:t>
        </m:r>
      </m:oMath>
      <w:r>
        <w:t xml:space="preserve">. </w:t>
      </w:r>
    </w:p>
    <w:p w:rsidR="00A85383" w:rsidRDefault="00A85383" w:rsidP="00A85383">
      <w:pPr>
        <w:pStyle w:val="Heading2"/>
        <w:rPr>
          <w:rFonts w:eastAsiaTheme="minorEastAsia"/>
        </w:rPr>
      </w:pPr>
      <w:r>
        <w:rPr>
          <w:rFonts w:eastAsiaTheme="minorEastAsia"/>
        </w:rPr>
        <w:t xml:space="preserve">Fitting to Real Data </w:t>
      </w:r>
    </w:p>
    <w:p w:rsidR="00A85383" w:rsidRDefault="00491E01" w:rsidP="00A85383">
      <w:pPr>
        <w:rPr>
          <w:rFonts w:eastAsiaTheme="minorEastAsia"/>
        </w:rPr>
      </w:pPr>
      <w:r>
        <w:rPr>
          <w:rFonts w:eastAsiaTheme="minorEastAsia"/>
        </w:rPr>
        <w:t xml:space="preserve">We can use these distributions for fitting </w:t>
      </w:r>
      <w:r w:rsidR="00E44720">
        <w:rPr>
          <w:rFonts w:eastAsiaTheme="minorEastAsia"/>
        </w:rPr>
        <w:t xml:space="preserve">and compare with a </w:t>
      </w:r>
      <w:r>
        <w:rPr>
          <w:rFonts w:eastAsiaTheme="minorEastAsia"/>
        </w:rPr>
        <w:t>Normal Distribution</w:t>
      </w:r>
      <w:r w:rsidR="0046368B">
        <w:rPr>
          <w:rFonts w:eastAsiaTheme="minorEastAsia"/>
        </w:rPr>
        <w:t xml:space="preserve">, shown in </w:t>
      </w:r>
      <w:r w:rsidR="0046368B">
        <w:rPr>
          <w:rFonts w:eastAsiaTheme="minorEastAsia"/>
        </w:rPr>
        <w:fldChar w:fldCharType="begin"/>
      </w:r>
      <w:r w:rsidR="0046368B">
        <w:rPr>
          <w:rFonts w:eastAsiaTheme="minorEastAsia"/>
        </w:rPr>
        <w:instrText xml:space="preserve"> REF _Ref461543307 \h </w:instrText>
      </w:r>
      <w:r w:rsidR="0046368B">
        <w:rPr>
          <w:rFonts w:eastAsiaTheme="minorEastAsia"/>
        </w:rPr>
      </w:r>
      <w:r w:rsidR="0046368B">
        <w:rPr>
          <w:rFonts w:eastAsiaTheme="minorEastAsia"/>
        </w:rPr>
        <w:fldChar w:fldCharType="separate"/>
      </w:r>
      <w:r w:rsidR="004A51CB">
        <w:t xml:space="preserve">Figure </w:t>
      </w:r>
      <w:r w:rsidR="004A51CB">
        <w:rPr>
          <w:noProof/>
        </w:rPr>
        <w:t>4</w:t>
      </w:r>
      <w:r w:rsidR="0046368B">
        <w:rPr>
          <w:rFonts w:eastAsiaTheme="minorEastAsia"/>
        </w:rPr>
        <w:fldChar w:fldCharType="end"/>
      </w:r>
      <w:r w:rsidR="0046368B">
        <w:rPr>
          <w:rFonts w:eastAsiaTheme="minorEastAsia"/>
        </w:rPr>
        <w:t xml:space="preserve"> and </w:t>
      </w:r>
      <w:r w:rsidR="00A531CC">
        <w:rPr>
          <w:rFonts w:eastAsiaTheme="minorEastAsia"/>
        </w:rPr>
        <w:fldChar w:fldCharType="begin"/>
      </w:r>
      <w:r w:rsidR="00A531CC">
        <w:rPr>
          <w:rFonts w:eastAsiaTheme="minorEastAsia"/>
        </w:rPr>
        <w:instrText xml:space="preserve"> REF _Ref461543748 \h </w:instrText>
      </w:r>
      <w:r w:rsidR="00A531CC">
        <w:rPr>
          <w:rFonts w:eastAsiaTheme="minorEastAsia"/>
        </w:rPr>
      </w:r>
      <w:r w:rsidR="00A531CC">
        <w:rPr>
          <w:rFonts w:eastAsiaTheme="minorEastAsia"/>
        </w:rPr>
        <w:fldChar w:fldCharType="separate"/>
      </w:r>
      <w:r w:rsidR="004A51CB">
        <w:t xml:space="preserve">Table </w:t>
      </w:r>
      <w:r w:rsidR="004A51CB">
        <w:rPr>
          <w:noProof/>
        </w:rPr>
        <w:t>1</w:t>
      </w:r>
      <w:r w:rsidR="00A531CC">
        <w:rPr>
          <w:rFonts w:eastAsiaTheme="minorEastAsia"/>
        </w:rPr>
        <w:fldChar w:fldCharType="end"/>
      </w:r>
      <w:r w:rsidR="004D020F">
        <w:rPr>
          <w:rFonts w:eastAsiaTheme="minorEastAsia"/>
        </w:rPr>
        <w:t xml:space="preserve"> for the marginals of </w:t>
      </w:r>
      <w:r w:rsidR="004D020F">
        <w:rPr>
          <w:rFonts w:eastAsiaTheme="minorEastAsia"/>
        </w:rPr>
        <w:fldChar w:fldCharType="begin"/>
      </w:r>
      <w:r w:rsidR="004D020F">
        <w:rPr>
          <w:rFonts w:eastAsiaTheme="minorEastAsia"/>
        </w:rPr>
        <w:instrText xml:space="preserve"> REF _Ref456361022 \h </w:instrText>
      </w:r>
      <w:r w:rsidR="004D020F">
        <w:rPr>
          <w:rFonts w:eastAsiaTheme="minorEastAsia"/>
        </w:rPr>
      </w:r>
      <w:r w:rsidR="004D020F">
        <w:rPr>
          <w:rFonts w:eastAsiaTheme="minorEastAsia"/>
        </w:rPr>
        <w:fldChar w:fldCharType="separate"/>
      </w:r>
      <w:r w:rsidR="004D020F">
        <w:t xml:space="preserve">Figure </w:t>
      </w:r>
      <w:r w:rsidR="004D020F">
        <w:rPr>
          <w:noProof/>
        </w:rPr>
        <w:t>1</w:t>
      </w:r>
      <w:r w:rsidR="004D020F">
        <w:rPr>
          <w:rFonts w:eastAsiaTheme="minorEastAsia"/>
        </w:rPr>
        <w:fldChar w:fldCharType="end"/>
      </w:r>
      <w:r>
        <w:rPr>
          <w:rFonts w:eastAsiaTheme="minorEastAsia"/>
        </w:rPr>
        <w:t xml:space="preserve">. </w:t>
      </w:r>
    </w:p>
    <w:p w:rsidR="0046368B" w:rsidRDefault="0046368B" w:rsidP="00491E01">
      <w:pPr>
        <w:rPr>
          <w:rFonts w:eastAsiaTheme="minorEastAsia"/>
        </w:rPr>
      </w:pPr>
      <w:r w:rsidRPr="0046368B">
        <w:rPr>
          <w:rFonts w:eastAsiaTheme="minorEastAsia"/>
          <w:noProof/>
          <w:lang w:eastAsia="en-GB"/>
        </w:rPr>
        <w:drawing>
          <wp:inline distT="0" distB="0" distL="0" distR="0" wp14:anchorId="5001059E" wp14:editId="52416619">
            <wp:extent cx="5731510" cy="2699811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8B" w:rsidRDefault="0046368B" w:rsidP="00A531CC">
      <w:pPr>
        <w:pStyle w:val="Caption"/>
        <w:rPr>
          <w:rFonts w:eastAsiaTheme="minorEastAsia"/>
        </w:rPr>
      </w:pPr>
      <w:bookmarkStart w:id="5" w:name="_Ref461543307"/>
      <w:r>
        <w:t xml:space="preserve">Figure </w:t>
      </w:r>
      <w:fldSimple w:instr=" SEQ Figure \* ARABIC ">
        <w:r w:rsidR="004A51CB">
          <w:rPr>
            <w:noProof/>
          </w:rPr>
          <w:t>4</w:t>
        </w:r>
      </w:fldSimple>
      <w:bookmarkEnd w:id="5"/>
      <w:r>
        <w:t xml:space="preserve">: x and y marginal (black lines) and fits for </w:t>
      </w:r>
      <w:r w:rsidRPr="00A531CC">
        <w:t>Normal</w:t>
      </w:r>
      <w:r>
        <w:t xml:space="preserve"> (red) SND (green) and EPD (blue) distributions.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910"/>
        <w:gridCol w:w="910"/>
        <w:gridCol w:w="835"/>
        <w:gridCol w:w="762"/>
        <w:gridCol w:w="2193"/>
      </w:tblGrid>
      <w:tr w:rsidR="000E268A" w:rsidTr="00A531CC">
        <w:trPr>
          <w:jc w:val="center"/>
        </w:trPr>
        <w:tc>
          <w:tcPr>
            <w:tcW w:w="1391" w:type="dxa"/>
          </w:tcPr>
          <w:p w:rsidR="000E268A" w:rsidRPr="0046368B" w:rsidRDefault="0046368B" w:rsidP="00A531CC">
            <w:pPr>
              <w:keepNext/>
              <w:keepLines/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/>
                <w:b/>
              </w:rPr>
              <w:t>Parameter</w:t>
            </w:r>
          </w:p>
        </w:tc>
        <w:tc>
          <w:tcPr>
            <w:tcW w:w="910" w:type="dxa"/>
          </w:tcPr>
          <w:p w:rsidR="000E268A" w:rsidRPr="0046368B" w:rsidRDefault="0046368B" w:rsidP="00A531CC">
            <w:pPr>
              <w:keepNext/>
              <w:keepLines/>
              <w:jc w:val="center"/>
              <w:rPr>
                <w:rFonts w:eastAsiaTheme="minorEastAsia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μ</m:t>
                </m:r>
              </m:oMath>
            </m:oMathPara>
          </w:p>
        </w:tc>
        <w:tc>
          <w:tcPr>
            <w:tcW w:w="910" w:type="dxa"/>
          </w:tcPr>
          <w:p w:rsidR="000E268A" w:rsidRPr="0046368B" w:rsidRDefault="0046368B" w:rsidP="00A531CC">
            <w:pPr>
              <w:keepNext/>
              <w:keepLines/>
              <w:jc w:val="center"/>
              <w:rPr>
                <w:rFonts w:eastAsiaTheme="minorEastAsia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σ</m:t>
                </m:r>
              </m:oMath>
            </m:oMathPara>
          </w:p>
        </w:tc>
        <w:tc>
          <w:tcPr>
            <w:tcW w:w="835" w:type="dxa"/>
          </w:tcPr>
          <w:p w:rsidR="000E268A" w:rsidRPr="0046368B" w:rsidRDefault="0046368B" w:rsidP="00A531CC">
            <w:pPr>
              <w:keepNext/>
              <w:keepLines/>
              <w:jc w:val="center"/>
              <w:rPr>
                <w:rFonts w:eastAsiaTheme="minorEastAsia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α</m:t>
                </m:r>
              </m:oMath>
            </m:oMathPara>
          </w:p>
        </w:tc>
        <w:tc>
          <w:tcPr>
            <w:tcW w:w="762" w:type="dxa"/>
          </w:tcPr>
          <w:p w:rsidR="000E268A" w:rsidRPr="0046368B" w:rsidRDefault="0046368B" w:rsidP="00A531CC">
            <w:pPr>
              <w:keepNext/>
              <w:keepLines/>
              <w:jc w:val="center"/>
              <w:rPr>
                <w:rFonts w:eastAsiaTheme="minorEastAsia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2193" w:type="dxa"/>
          </w:tcPr>
          <w:p w:rsidR="000E268A" w:rsidRPr="0046368B" w:rsidRDefault="000E268A" w:rsidP="00A531CC">
            <w:pPr>
              <w:keepNext/>
              <w:keepLines/>
              <w:jc w:val="center"/>
              <w:rPr>
                <w:rFonts w:eastAsiaTheme="minorEastAsia"/>
                <w:b/>
              </w:rPr>
            </w:pPr>
            <w:r w:rsidRPr="0046368B">
              <w:rPr>
                <w:rFonts w:eastAsiaTheme="minorEastAsia"/>
                <w:b/>
              </w:rPr>
              <w:t>R</w:t>
            </w:r>
            <w:r w:rsidR="0046368B" w:rsidRPr="0046368B">
              <w:rPr>
                <w:rFonts w:eastAsiaTheme="minorEastAsia"/>
                <w:b/>
              </w:rPr>
              <w:t>esidual</w:t>
            </w:r>
          </w:p>
        </w:tc>
      </w:tr>
      <w:tr w:rsidR="000E268A" w:rsidTr="00A531CC">
        <w:trPr>
          <w:jc w:val="center"/>
        </w:trPr>
        <w:tc>
          <w:tcPr>
            <w:tcW w:w="1391" w:type="dxa"/>
          </w:tcPr>
          <w:p w:rsidR="000E268A" w:rsidRPr="0046368B" w:rsidRDefault="000E268A" w:rsidP="00A531CC">
            <w:pPr>
              <w:keepNext/>
              <w:keepLines/>
              <w:jc w:val="center"/>
              <w:rPr>
                <w:rFonts w:eastAsiaTheme="minorEastAsia"/>
                <w:b/>
              </w:rPr>
            </w:pPr>
            <w:r w:rsidRPr="0046368B">
              <w:rPr>
                <w:rFonts w:eastAsiaTheme="minorEastAsia"/>
                <w:b/>
              </w:rPr>
              <w:t>Unit</w:t>
            </w:r>
          </w:p>
        </w:tc>
        <w:tc>
          <w:tcPr>
            <w:tcW w:w="910" w:type="dxa"/>
          </w:tcPr>
          <w:p w:rsidR="000E268A" w:rsidRPr="0046368B" w:rsidRDefault="000E268A" w:rsidP="00A531CC">
            <w:pPr>
              <w:keepNext/>
              <w:keepLines/>
              <w:jc w:val="center"/>
              <w:rPr>
                <w:rFonts w:eastAsiaTheme="minorEastAsia"/>
                <w:b/>
              </w:rPr>
            </w:pPr>
            <w:r w:rsidRPr="0046368B">
              <w:rPr>
                <w:rFonts w:eastAsiaTheme="minorEastAsia"/>
                <w:b/>
              </w:rPr>
              <w:t>pixels</w:t>
            </w:r>
          </w:p>
        </w:tc>
        <w:tc>
          <w:tcPr>
            <w:tcW w:w="910" w:type="dxa"/>
          </w:tcPr>
          <w:p w:rsidR="000E268A" w:rsidRPr="0046368B" w:rsidRDefault="000E268A" w:rsidP="00A531CC">
            <w:pPr>
              <w:keepNext/>
              <w:keepLines/>
              <w:jc w:val="center"/>
              <w:rPr>
                <w:rFonts w:eastAsiaTheme="minorEastAsia"/>
                <w:b/>
              </w:rPr>
            </w:pPr>
            <w:r w:rsidRPr="0046368B">
              <w:rPr>
                <w:rFonts w:eastAsiaTheme="minorEastAsia"/>
                <w:b/>
              </w:rPr>
              <w:t>pixels</w:t>
            </w:r>
          </w:p>
        </w:tc>
        <w:tc>
          <w:tcPr>
            <w:tcW w:w="835" w:type="dxa"/>
          </w:tcPr>
          <w:p w:rsidR="000E268A" w:rsidRPr="0046368B" w:rsidRDefault="000E268A" w:rsidP="00A531CC">
            <w:pPr>
              <w:keepNext/>
              <w:keepLines/>
              <w:jc w:val="center"/>
              <w:rPr>
                <w:rFonts w:eastAsiaTheme="minorEastAsia"/>
                <w:b/>
              </w:rPr>
            </w:pPr>
          </w:p>
        </w:tc>
        <w:tc>
          <w:tcPr>
            <w:tcW w:w="762" w:type="dxa"/>
          </w:tcPr>
          <w:p w:rsidR="000E268A" w:rsidRPr="0046368B" w:rsidRDefault="000E268A" w:rsidP="00A531CC">
            <w:pPr>
              <w:keepNext/>
              <w:keepLines/>
              <w:jc w:val="center"/>
              <w:rPr>
                <w:rFonts w:eastAsiaTheme="minorEastAsia"/>
                <w:b/>
              </w:rPr>
            </w:pPr>
          </w:p>
        </w:tc>
        <w:tc>
          <w:tcPr>
            <w:tcW w:w="2193" w:type="dxa"/>
          </w:tcPr>
          <w:p w:rsidR="000E268A" w:rsidRPr="0046368B" w:rsidRDefault="000E268A" w:rsidP="00A531CC">
            <w:pPr>
              <w:keepNext/>
              <w:keepLines/>
              <w:jc w:val="center"/>
              <w:rPr>
                <w:rFonts w:eastAsiaTheme="minorEastAsia"/>
                <w:b/>
              </w:rPr>
            </w:pPr>
            <w:r w:rsidRPr="0046368B">
              <w:rPr>
                <w:rFonts w:eastAsiaTheme="minorEastAsia"/>
                <w:b/>
              </w:rPr>
              <w:t>% of Normal Value</w:t>
            </w:r>
          </w:p>
        </w:tc>
      </w:tr>
      <w:tr w:rsidR="000E268A" w:rsidTr="00A531CC">
        <w:trPr>
          <w:jc w:val="center"/>
        </w:trPr>
        <w:tc>
          <w:tcPr>
            <w:tcW w:w="1391" w:type="dxa"/>
          </w:tcPr>
          <w:p w:rsidR="000E268A" w:rsidRDefault="000E268A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 Normal</w:t>
            </w:r>
          </w:p>
        </w:tc>
        <w:tc>
          <w:tcPr>
            <w:tcW w:w="910" w:type="dxa"/>
          </w:tcPr>
          <w:p w:rsidR="000E268A" w:rsidRDefault="00BC5DB0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142</w:t>
            </w:r>
          </w:p>
        </w:tc>
        <w:tc>
          <w:tcPr>
            <w:tcW w:w="910" w:type="dxa"/>
          </w:tcPr>
          <w:p w:rsidR="000E268A" w:rsidRDefault="00BC5DB0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50.8</w:t>
            </w:r>
          </w:p>
        </w:tc>
        <w:tc>
          <w:tcPr>
            <w:tcW w:w="835" w:type="dxa"/>
          </w:tcPr>
          <w:p w:rsidR="000E268A" w:rsidRDefault="00A531CC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762" w:type="dxa"/>
          </w:tcPr>
          <w:p w:rsidR="000E268A" w:rsidRDefault="00A531CC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2193" w:type="dxa"/>
          </w:tcPr>
          <w:p w:rsidR="000E268A" w:rsidRDefault="000E268A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100</w:t>
            </w:r>
          </w:p>
        </w:tc>
      </w:tr>
      <w:tr w:rsidR="000E268A" w:rsidTr="00A531CC">
        <w:trPr>
          <w:jc w:val="center"/>
        </w:trPr>
        <w:tc>
          <w:tcPr>
            <w:tcW w:w="1391" w:type="dxa"/>
          </w:tcPr>
          <w:p w:rsidR="000E268A" w:rsidRDefault="000E268A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 SND</w:t>
            </w:r>
          </w:p>
        </w:tc>
        <w:tc>
          <w:tcPr>
            <w:tcW w:w="910" w:type="dxa"/>
          </w:tcPr>
          <w:p w:rsidR="000E268A" w:rsidRDefault="00BC5DB0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146</w:t>
            </w:r>
          </w:p>
        </w:tc>
        <w:tc>
          <w:tcPr>
            <w:tcW w:w="910" w:type="dxa"/>
          </w:tcPr>
          <w:p w:rsidR="000E268A" w:rsidRDefault="00BC5DB0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55.0</w:t>
            </w:r>
          </w:p>
        </w:tc>
        <w:tc>
          <w:tcPr>
            <w:tcW w:w="835" w:type="dxa"/>
          </w:tcPr>
          <w:p w:rsidR="000E268A" w:rsidRDefault="000E268A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-0.</w:t>
            </w:r>
            <w:r w:rsidR="00BC5DB0">
              <w:rPr>
                <w:rFonts w:eastAsiaTheme="minorEastAsia"/>
              </w:rPr>
              <w:t>14</w:t>
            </w:r>
          </w:p>
        </w:tc>
        <w:tc>
          <w:tcPr>
            <w:tcW w:w="762" w:type="dxa"/>
          </w:tcPr>
          <w:p w:rsidR="000E268A" w:rsidRDefault="00A531CC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2193" w:type="dxa"/>
          </w:tcPr>
          <w:p w:rsidR="000E268A" w:rsidRDefault="00BC5DB0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80</w:t>
            </w:r>
          </w:p>
        </w:tc>
      </w:tr>
      <w:tr w:rsidR="000E268A" w:rsidTr="00A531CC">
        <w:trPr>
          <w:jc w:val="center"/>
        </w:trPr>
        <w:tc>
          <w:tcPr>
            <w:tcW w:w="1391" w:type="dxa"/>
          </w:tcPr>
          <w:p w:rsidR="000E268A" w:rsidRDefault="000E268A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X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EPD</m:t>
              </m:r>
            </m:oMath>
          </w:p>
        </w:tc>
        <w:tc>
          <w:tcPr>
            <w:tcW w:w="910" w:type="dxa"/>
          </w:tcPr>
          <w:p w:rsidR="000E268A" w:rsidRDefault="00BC5DB0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140</w:t>
            </w:r>
          </w:p>
        </w:tc>
        <w:tc>
          <w:tcPr>
            <w:tcW w:w="910" w:type="dxa"/>
          </w:tcPr>
          <w:p w:rsidR="000E268A" w:rsidRDefault="000E268A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  <w:r w:rsidR="00BC5DB0">
              <w:rPr>
                <w:rFonts w:eastAsiaTheme="minorEastAsia"/>
              </w:rPr>
              <w:t>0.2</w:t>
            </w:r>
          </w:p>
        </w:tc>
        <w:tc>
          <w:tcPr>
            <w:tcW w:w="835" w:type="dxa"/>
          </w:tcPr>
          <w:p w:rsidR="000E268A" w:rsidRDefault="00A531CC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762" w:type="dxa"/>
          </w:tcPr>
          <w:p w:rsidR="000E268A" w:rsidRDefault="000E268A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2.</w:t>
            </w:r>
            <w:r w:rsidR="00BC5DB0">
              <w:rPr>
                <w:rFonts w:eastAsiaTheme="minorEastAsia"/>
              </w:rPr>
              <w:t>88</w:t>
            </w:r>
          </w:p>
        </w:tc>
        <w:tc>
          <w:tcPr>
            <w:tcW w:w="2193" w:type="dxa"/>
          </w:tcPr>
          <w:p w:rsidR="000E268A" w:rsidRDefault="00BC5DB0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43</w:t>
            </w:r>
          </w:p>
        </w:tc>
      </w:tr>
      <w:tr w:rsidR="000E268A" w:rsidTr="00A531CC">
        <w:trPr>
          <w:jc w:val="center"/>
        </w:trPr>
        <w:tc>
          <w:tcPr>
            <w:tcW w:w="1391" w:type="dxa"/>
          </w:tcPr>
          <w:p w:rsidR="000E268A" w:rsidRDefault="000E268A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y Normal</w:t>
            </w:r>
          </w:p>
        </w:tc>
        <w:tc>
          <w:tcPr>
            <w:tcW w:w="910" w:type="dxa"/>
          </w:tcPr>
          <w:p w:rsidR="000E268A" w:rsidRDefault="00BC5DB0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136</w:t>
            </w:r>
          </w:p>
        </w:tc>
        <w:tc>
          <w:tcPr>
            <w:tcW w:w="910" w:type="dxa"/>
          </w:tcPr>
          <w:p w:rsidR="000E268A" w:rsidRDefault="00BC5DB0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47.4</w:t>
            </w:r>
          </w:p>
        </w:tc>
        <w:tc>
          <w:tcPr>
            <w:tcW w:w="835" w:type="dxa"/>
          </w:tcPr>
          <w:p w:rsidR="000E268A" w:rsidRDefault="00A531CC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762" w:type="dxa"/>
          </w:tcPr>
          <w:p w:rsidR="000E268A" w:rsidRDefault="000E268A" w:rsidP="00A531CC">
            <w:pPr>
              <w:keepNext/>
              <w:keepLines/>
              <w:jc w:val="center"/>
              <w:rPr>
                <w:rFonts w:eastAsiaTheme="minorEastAsia"/>
              </w:rPr>
            </w:pPr>
          </w:p>
        </w:tc>
        <w:tc>
          <w:tcPr>
            <w:tcW w:w="2193" w:type="dxa"/>
          </w:tcPr>
          <w:p w:rsidR="000E268A" w:rsidRDefault="00BC5DB0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100</w:t>
            </w:r>
          </w:p>
        </w:tc>
      </w:tr>
      <w:tr w:rsidR="000E268A" w:rsidTr="00A531CC">
        <w:trPr>
          <w:jc w:val="center"/>
        </w:trPr>
        <w:tc>
          <w:tcPr>
            <w:tcW w:w="1391" w:type="dxa"/>
          </w:tcPr>
          <w:p w:rsidR="000E268A" w:rsidRDefault="000E268A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Y SND</w:t>
            </w:r>
          </w:p>
        </w:tc>
        <w:tc>
          <w:tcPr>
            <w:tcW w:w="910" w:type="dxa"/>
          </w:tcPr>
          <w:p w:rsidR="000E268A" w:rsidRDefault="00BC5DB0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136</w:t>
            </w:r>
          </w:p>
        </w:tc>
        <w:tc>
          <w:tcPr>
            <w:tcW w:w="910" w:type="dxa"/>
          </w:tcPr>
          <w:p w:rsidR="000E268A" w:rsidRDefault="009848BF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50.</w:t>
            </w:r>
            <w:r w:rsidR="00BC5DB0">
              <w:rPr>
                <w:rFonts w:eastAsiaTheme="minorEastAsia"/>
              </w:rPr>
              <w:t>2</w:t>
            </w:r>
          </w:p>
        </w:tc>
        <w:tc>
          <w:tcPr>
            <w:tcW w:w="835" w:type="dxa"/>
          </w:tcPr>
          <w:p w:rsidR="000E268A" w:rsidRDefault="009848BF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-0.</w:t>
            </w:r>
            <w:r w:rsidR="00BC5DB0">
              <w:rPr>
                <w:rFonts w:eastAsiaTheme="minorEastAsia"/>
              </w:rPr>
              <w:t>0</w:t>
            </w:r>
            <w:r>
              <w:rPr>
                <w:rFonts w:eastAsiaTheme="minorEastAsia"/>
              </w:rPr>
              <w:t>3</w:t>
            </w:r>
          </w:p>
        </w:tc>
        <w:tc>
          <w:tcPr>
            <w:tcW w:w="762" w:type="dxa"/>
          </w:tcPr>
          <w:p w:rsidR="000E268A" w:rsidRDefault="00A531CC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2193" w:type="dxa"/>
          </w:tcPr>
          <w:p w:rsidR="000E268A" w:rsidRDefault="00BC5DB0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89</w:t>
            </w:r>
          </w:p>
        </w:tc>
      </w:tr>
      <w:tr w:rsidR="000E268A" w:rsidTr="00A531CC">
        <w:trPr>
          <w:jc w:val="center"/>
        </w:trPr>
        <w:tc>
          <w:tcPr>
            <w:tcW w:w="1391" w:type="dxa"/>
          </w:tcPr>
          <w:p w:rsidR="000E268A" w:rsidRDefault="000E268A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Y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EPD</m:t>
              </m:r>
            </m:oMath>
          </w:p>
        </w:tc>
        <w:tc>
          <w:tcPr>
            <w:tcW w:w="910" w:type="dxa"/>
          </w:tcPr>
          <w:p w:rsidR="000E268A" w:rsidRDefault="009848BF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135</w:t>
            </w:r>
          </w:p>
        </w:tc>
        <w:tc>
          <w:tcPr>
            <w:tcW w:w="910" w:type="dxa"/>
          </w:tcPr>
          <w:p w:rsidR="000E268A" w:rsidRDefault="009848BF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47.</w:t>
            </w:r>
            <w:r w:rsidR="00BC5DB0">
              <w:rPr>
                <w:rFonts w:eastAsiaTheme="minorEastAsia"/>
              </w:rPr>
              <w:t>3</w:t>
            </w:r>
          </w:p>
        </w:tc>
        <w:tc>
          <w:tcPr>
            <w:tcW w:w="835" w:type="dxa"/>
          </w:tcPr>
          <w:p w:rsidR="000E268A" w:rsidRDefault="00A531CC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762" w:type="dxa"/>
          </w:tcPr>
          <w:p w:rsidR="000E268A" w:rsidRDefault="009848BF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2.9</w:t>
            </w:r>
            <w:r w:rsidR="00BC5DB0">
              <w:rPr>
                <w:rFonts w:eastAsiaTheme="minorEastAsia"/>
              </w:rPr>
              <w:t>3</w:t>
            </w:r>
          </w:p>
        </w:tc>
        <w:tc>
          <w:tcPr>
            <w:tcW w:w="2193" w:type="dxa"/>
          </w:tcPr>
          <w:p w:rsidR="000E268A" w:rsidRDefault="00BC5DB0" w:rsidP="00A531CC">
            <w:pPr>
              <w:keepNext/>
              <w:keepLines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51</w:t>
            </w:r>
          </w:p>
        </w:tc>
      </w:tr>
    </w:tbl>
    <w:p w:rsidR="0077255E" w:rsidRDefault="0046368B" w:rsidP="00A531CC">
      <w:pPr>
        <w:pStyle w:val="Caption"/>
      </w:pPr>
      <w:bookmarkStart w:id="6" w:name="_Ref461543748"/>
      <w:r>
        <w:t xml:space="preserve">Table </w:t>
      </w:r>
      <w:fldSimple w:instr=" SEQ Table \* ARABIC ">
        <w:r w:rsidR="004A51CB">
          <w:rPr>
            <w:noProof/>
          </w:rPr>
          <w:t>1</w:t>
        </w:r>
      </w:fldSimple>
      <w:bookmarkEnd w:id="6"/>
      <w:r>
        <w:t xml:space="preserve">: fitting parameters for distributions in </w:t>
      </w:r>
      <w:r>
        <w:fldChar w:fldCharType="begin"/>
      </w:r>
      <w:r>
        <w:instrText xml:space="preserve"> REF _Ref461543307 \h </w:instrText>
      </w:r>
      <w:r>
        <w:fldChar w:fldCharType="separate"/>
      </w:r>
      <w:r w:rsidR="004A51CB">
        <w:t xml:space="preserve">Figure </w:t>
      </w:r>
      <w:r w:rsidR="004A51CB">
        <w:rPr>
          <w:noProof/>
        </w:rPr>
        <w:t>4</w:t>
      </w:r>
      <w:r>
        <w:fldChar w:fldCharType="end"/>
      </w:r>
      <w:r>
        <w:t>.</w:t>
      </w:r>
    </w:p>
    <w:p w:rsidR="00A85383" w:rsidRDefault="00A85383" w:rsidP="00A85383">
      <w:pPr>
        <w:pStyle w:val="Heading2"/>
        <w:rPr>
          <w:rFonts w:eastAsiaTheme="minorEastAsia"/>
        </w:rPr>
      </w:pPr>
      <w:r>
        <w:rPr>
          <w:rFonts w:eastAsiaTheme="minorEastAsia"/>
        </w:rPr>
        <w:t>Quantile-Quantile (QQ) Plots</w:t>
      </w:r>
    </w:p>
    <w:p w:rsidR="00A85383" w:rsidRDefault="00A85383" w:rsidP="00A85383">
      <w:r>
        <w:rPr>
          <w:rFonts w:eastAsiaTheme="minorEastAsia"/>
        </w:rPr>
        <w:t>Another visual way to compare fitted distributions with the data is with a QQ</w:t>
      </w:r>
      <w:r w:rsidRPr="00912466">
        <w:rPr>
          <w:rFonts w:eastAsiaTheme="minorEastAsia"/>
          <w:i/>
        </w:rPr>
        <w:t>-</w:t>
      </w:r>
      <w:r w:rsidRPr="00F149A9">
        <w:rPr>
          <w:rFonts w:eastAsiaTheme="minorEastAsia"/>
        </w:rPr>
        <w:t>plot</w:t>
      </w:r>
      <w:r>
        <w:t xml:space="preserve">.  A QQ plot compares two data sets and is a plot of the quantiles of the first data set against the quantiles of the second: </w:t>
      </w:r>
    </w:p>
    <w:p w:rsidR="00A85383" w:rsidRDefault="00A85383" w:rsidP="00A85383">
      <w:pPr>
        <w:ind w:left="567" w:right="521" w:firstLine="567"/>
      </w:pPr>
      <w:r>
        <w:t>“</w:t>
      </w:r>
      <w:r w:rsidRPr="001B7C13">
        <w:rPr>
          <w:rFonts w:eastAsiaTheme="minorEastAsia"/>
          <w:i/>
        </w:rPr>
        <w:t>A QQ plot is used to compare the shapes of distributions, providing a graphical view of how properties such as location, scale, and skewness are similar or different in the two d</w:t>
      </w:r>
      <w:r w:rsidRPr="001B7C13">
        <w:rPr>
          <w:i/>
        </w:rPr>
        <w:t>istributions. A point 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Pr="001B7C13">
        <w:rPr>
          <w:i/>
        </w:rPr>
        <w:t> on the plot corresponds to one of the quantiles of the second distribution (</w:t>
      </w:r>
      <m:oMath>
        <m:r>
          <w:rPr>
            <w:rFonts w:ascii="Cambria Math" w:hAnsi="Cambria Math"/>
          </w:rPr>
          <m:t>y</m:t>
        </m:r>
      </m:oMath>
      <w:r w:rsidRPr="001B7C13">
        <w:rPr>
          <w:i/>
        </w:rPr>
        <w:t xml:space="preserve"> – coordinate) plotted against the same quantile of the first distribution (</w:t>
      </w:r>
      <m:oMath>
        <m:r>
          <w:rPr>
            <w:rFonts w:ascii="Cambria Math" w:hAnsi="Cambria Math"/>
          </w:rPr>
          <m:t>x</m:t>
        </m:r>
      </m:oMath>
      <w:r w:rsidRPr="001B7C13">
        <w:rPr>
          <w:i/>
        </w:rPr>
        <w:t xml:space="preserve"> - coordinate). Thus the line is a parametric curve with the parameter which is the (number of the) interval for the </w:t>
      </w:r>
      <w:r w:rsidRPr="00255A40">
        <w:rPr>
          <w:i/>
        </w:rPr>
        <w:t>quantile.</w:t>
      </w:r>
      <w:r w:rsidRPr="00255A40">
        <w:t>”</w:t>
      </w:r>
      <w:r w:rsidR="00255A40" w:rsidRPr="00255A40">
        <w:t>[</w:t>
      </w:r>
      <w:r w:rsidR="00255A40" w:rsidRPr="00255A40">
        <w:rPr>
          <w:rStyle w:val="EndnoteReference"/>
          <w:vertAlign w:val="baseline"/>
        </w:rPr>
        <w:endnoteReference w:id="3"/>
      </w:r>
      <w:r w:rsidR="00255A40" w:rsidRPr="00255A40">
        <w:t>]</w:t>
      </w:r>
    </w:p>
    <w:p w:rsidR="00A85383" w:rsidRDefault="00A85383" w:rsidP="00A85383">
      <w:r>
        <w:t>A quantile is the fraction of points below the given value. The 0.3 quantile is the value at which 30% percent of the data fall below and 70% fall above that value. QQ plots can be used to check:</w:t>
      </w:r>
    </w:p>
    <w:p w:rsidR="00A85383" w:rsidRDefault="00A85383" w:rsidP="00A85383">
      <w:pPr>
        <w:pStyle w:val="ListParagraph"/>
        <w:numPr>
          <w:ilvl w:val="0"/>
          <w:numId w:val="2"/>
        </w:numPr>
      </w:pPr>
      <w:r>
        <w:t>Do data sets come from populations with a common distribution?</w:t>
      </w:r>
    </w:p>
    <w:p w:rsidR="00A85383" w:rsidRDefault="00A85383" w:rsidP="00A85383">
      <w:pPr>
        <w:pStyle w:val="ListParagraph"/>
        <w:numPr>
          <w:ilvl w:val="0"/>
          <w:numId w:val="2"/>
        </w:numPr>
      </w:pPr>
      <w:r>
        <w:t>Do data sets have common location and scale?</w:t>
      </w:r>
    </w:p>
    <w:p w:rsidR="00A85383" w:rsidRDefault="00A85383" w:rsidP="00A85383">
      <w:pPr>
        <w:pStyle w:val="ListParagraph"/>
        <w:numPr>
          <w:ilvl w:val="0"/>
          <w:numId w:val="2"/>
        </w:numPr>
      </w:pPr>
      <w:r>
        <w:t>Do data sets have similar distributional shapes?</w:t>
      </w:r>
    </w:p>
    <w:p w:rsidR="00A85383" w:rsidRDefault="00A85383" w:rsidP="00A85383">
      <w:pPr>
        <w:pStyle w:val="ListParagraph"/>
        <w:numPr>
          <w:ilvl w:val="0"/>
          <w:numId w:val="2"/>
        </w:numPr>
      </w:pPr>
      <w:r>
        <w:t>Do data sets have similar tail behaviour?</w:t>
      </w:r>
    </w:p>
    <w:p w:rsidR="00A85383" w:rsidRPr="00A85383" w:rsidRDefault="00A85383" w:rsidP="004D020F">
      <w:r>
        <w:t>The QQ plots for the projected data and 3 types of fits are shown</w:t>
      </w:r>
      <w:r w:rsidR="004D020F">
        <w:t xml:space="preserve"> in</w:t>
      </w:r>
      <w:r>
        <w:fldChar w:fldCharType="begin"/>
      </w:r>
      <w:r>
        <w:instrText xml:space="preserve"> REF _Ref457814714 \h </w:instrText>
      </w:r>
      <w:r w:rsidR="004D020F">
        <w:instrText xml:space="preserve"> \* MERGEFORMAT </w:instrText>
      </w:r>
      <w:r>
        <w:fldChar w:fldCharType="separate"/>
      </w:r>
      <w:r w:rsidR="004D020F">
        <w:t xml:space="preserve"> </w:t>
      </w:r>
      <w:r w:rsidR="004A51CB">
        <w:t xml:space="preserve">Figure </w:t>
      </w:r>
      <w:r w:rsidR="004A51CB">
        <w:rPr>
          <w:noProof/>
        </w:rPr>
        <w:t>5</w:t>
      </w:r>
      <w:r>
        <w:fldChar w:fldCharType="end"/>
      </w:r>
      <w:r>
        <w:t xml:space="preserve">. If the models were a perfect match to the data all the points would lie along the reference line of the plot. By </w:t>
      </w:r>
      <w:r w:rsidR="00231E3E">
        <w:t>inspection</w:t>
      </w:r>
      <w:r>
        <w:t xml:space="preserve"> we see non-Normal tails that are better modelled with </w:t>
      </w:r>
      <w:proofErr w:type="gramStart"/>
      <w:r>
        <w:t xml:space="preserve">an </w:t>
      </w:r>
      <w:proofErr w:type="gramEnd"/>
      <m:oMath>
        <m:r>
          <m:rPr>
            <m:sty m:val="p"/>
          </m:rPr>
          <w:rPr>
            <w:rFonts w:ascii="Cambria Math" w:hAnsi="Cambria Math"/>
          </w:rPr>
          <m:t>EPD</m:t>
        </m:r>
      </m:oMath>
      <w:r>
        <w:t xml:space="preserve">. </w:t>
      </w:r>
    </w:p>
    <w:p w:rsidR="00491E01" w:rsidRDefault="009F4FF1" w:rsidP="00491E01">
      <w:pPr>
        <w:jc w:val="center"/>
      </w:pPr>
      <w:bookmarkStart w:id="7" w:name="_Ref457814714"/>
      <w:r w:rsidRPr="009F4FF1">
        <w:rPr>
          <w:noProof/>
          <w:lang w:eastAsia="en-GB"/>
        </w:rPr>
        <w:drawing>
          <wp:inline distT="0" distB="0" distL="0" distR="0" wp14:anchorId="37E2AEE1" wp14:editId="0E5BB58F">
            <wp:extent cx="4959898" cy="32674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389" cy="326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E01" w:rsidRDefault="00491E01" w:rsidP="00A531CC">
      <w:pPr>
        <w:pStyle w:val="Caption"/>
      </w:pPr>
      <w:r>
        <w:t xml:space="preserve">Figure </w:t>
      </w:r>
      <w:fldSimple w:instr=" SEQ Figure \* ARABIC ">
        <w:r w:rsidR="004A51CB">
          <w:rPr>
            <w:noProof/>
          </w:rPr>
          <w:t>5</w:t>
        </w:r>
      </w:fldSimple>
      <w:bookmarkEnd w:id="7"/>
      <w:r>
        <w:t>: QQ-plot</w:t>
      </w:r>
      <w:r w:rsidR="003F019E">
        <w:t>s</w:t>
      </w:r>
      <w:r>
        <w:t xml:space="preserve"> for projected data and </w:t>
      </w:r>
      <w:r w:rsidR="003F019E">
        <w:t xml:space="preserve">different </w:t>
      </w:r>
      <w:r>
        <w:t>fit</w:t>
      </w:r>
      <w:r w:rsidR="003F019E">
        <w:t>ted models</w:t>
      </w:r>
      <w:r>
        <w:t>.</w:t>
      </w:r>
    </w:p>
    <w:p w:rsidR="00491E01" w:rsidRDefault="003F019E" w:rsidP="00CD551F">
      <w:pPr>
        <w:pStyle w:val="Heading1"/>
      </w:pPr>
      <w:r>
        <w:t>Dependency</w:t>
      </w:r>
      <w:r w:rsidR="00E40A68">
        <w:t xml:space="preserve"> Structures and Copulas</w:t>
      </w:r>
    </w:p>
    <w:p w:rsidR="003F019E" w:rsidRDefault="00E40A68" w:rsidP="003F019E">
      <w:r>
        <w:t>We have seen that there are analytic distributions that better match the projections by including an extra term to fit,</w:t>
      </w:r>
      <w:r w:rsidR="000504F4">
        <w:t xml:space="preserve"> the</w:t>
      </w:r>
      <w:r>
        <w:t xml:space="preserve"> </w:t>
      </w:r>
      <w:r w:rsidRPr="00E40A68">
        <w:rPr>
          <w:i/>
        </w:rPr>
        <w:t>shape-parameter</w:t>
      </w:r>
      <w:r>
        <w:t>.</w:t>
      </w:r>
      <w:r w:rsidR="000504F4">
        <w:t xml:space="preserve"> However,</w:t>
      </w:r>
      <w:r>
        <w:t xml:space="preserve"> </w:t>
      </w:r>
      <w:r w:rsidR="000504F4">
        <w:t>a</w:t>
      </w:r>
      <w:r w:rsidR="003F019E">
        <w:t xml:space="preserve">nalysing the marginal distributions takes no account of their dependency </w:t>
      </w:r>
      <w:r w:rsidR="000504F4">
        <w:t xml:space="preserve">with </w:t>
      </w:r>
      <w:r w:rsidR="003F019E">
        <w:t>one another</w:t>
      </w:r>
      <w:r w:rsidR="00CD551F">
        <w:t xml:space="preserve"> (their dependency structure)</w:t>
      </w:r>
      <w:r w:rsidR="003F019E">
        <w:t xml:space="preserve">. </w:t>
      </w:r>
      <w:r w:rsidRPr="004D020F">
        <w:t xml:space="preserve">The </w:t>
      </w:r>
      <w:r w:rsidRPr="004D020F">
        <w:rPr>
          <w:i/>
        </w:rPr>
        <w:t>Joint Probability Distribution</w:t>
      </w:r>
      <w:r w:rsidRPr="004D020F">
        <w:t xml:space="preserve"> includes</w:t>
      </w:r>
      <w:r>
        <w:t xml:space="preserve"> the dependency between two marginal distributions. Previous work included the dependency of Normal marginals through the Bivariate Normal Distribution, outlined above. Devising analytic expression</w:t>
      </w:r>
      <w:r w:rsidR="000504F4">
        <w:t>s</w:t>
      </w:r>
      <w:r>
        <w:t xml:space="preserve"> for General Normal Distributions in two dimensions</w:t>
      </w:r>
      <w:r w:rsidR="000504F4">
        <w:t xml:space="preserve">, i.e. generalised normal marginal with a </w:t>
      </w:r>
      <w:r w:rsidR="004D020F">
        <w:t xml:space="preserve">given </w:t>
      </w:r>
      <w:r w:rsidR="000504F4">
        <w:t>dependency structure, does not seem to be a trivial task, although it probably can be done</w:t>
      </w:r>
      <w:r w:rsidR="004D020F">
        <w:t xml:space="preserve"> at some level</w:t>
      </w:r>
      <w:r w:rsidR="000504F4">
        <w:t xml:space="preserve">. However, </w:t>
      </w:r>
      <w:r w:rsidR="001B7C13">
        <w:t xml:space="preserve">our </w:t>
      </w:r>
      <w:r w:rsidR="000504F4">
        <w:t xml:space="preserve">measured distributions probably have no simple analytic form.  Using the </w:t>
      </w:r>
      <w:r w:rsidR="000504F4" w:rsidRPr="004D020F">
        <w:t xml:space="preserve">concept of </w:t>
      </w:r>
      <w:r w:rsidR="000504F4" w:rsidRPr="004D020F">
        <w:rPr>
          <w:i/>
        </w:rPr>
        <w:t>copulas</w:t>
      </w:r>
      <w:r w:rsidR="000504F4" w:rsidRPr="004D020F">
        <w:t xml:space="preserve"> will allow</w:t>
      </w:r>
      <w:r w:rsidR="000504F4" w:rsidRPr="000504F4">
        <w:t xml:space="preserve"> us to extract</w:t>
      </w:r>
      <w:r w:rsidR="000504F4">
        <w:rPr>
          <w:b/>
        </w:rPr>
        <w:t xml:space="preserve"> </w:t>
      </w:r>
      <w:r w:rsidR="000504F4" w:rsidRPr="000504F4">
        <w:t>from the d</w:t>
      </w:r>
      <w:r w:rsidR="000504F4">
        <w:t xml:space="preserve">ata the dependency structure without reference to the marginals. </w:t>
      </w:r>
    </w:p>
    <w:p w:rsidR="001B7C13" w:rsidRDefault="00A85383" w:rsidP="001B7C13">
      <w:pPr>
        <w:ind w:left="567" w:right="804" w:firstLine="284"/>
      </w:pPr>
      <w:r w:rsidRPr="000504F4">
        <w:rPr>
          <w:i/>
        </w:rPr>
        <w:t xml:space="preserve"> </w:t>
      </w:r>
      <w:r w:rsidR="001B7C13" w:rsidRPr="000504F4">
        <w:rPr>
          <w:i/>
        </w:rPr>
        <w:t>“A copula is a multivariate probability distribution for which the marginal probability distribution of each variable is uniform. Copulas are used to describe the dependence between random variables</w:t>
      </w:r>
      <w:r w:rsidR="00231E3E">
        <w:rPr>
          <w:i/>
        </w:rPr>
        <w:t>.</w:t>
      </w:r>
      <w:r w:rsidR="001B7C13" w:rsidRPr="00231E3E">
        <w:rPr>
          <w:i/>
        </w:rPr>
        <w:t>”</w:t>
      </w:r>
      <w:r w:rsidR="00231E3E" w:rsidRPr="00231E3E">
        <w:t>[</w:t>
      </w:r>
      <w:r w:rsidR="00231E3E" w:rsidRPr="00231E3E">
        <w:rPr>
          <w:rStyle w:val="EndnoteReference"/>
          <w:vertAlign w:val="baseline"/>
        </w:rPr>
        <w:endnoteReference w:id="4"/>
      </w:r>
      <w:r w:rsidR="00231E3E" w:rsidRPr="00231E3E">
        <w:t>]</w:t>
      </w:r>
    </w:p>
    <w:p w:rsidR="00F70C27" w:rsidRDefault="00E54DC5" w:rsidP="00D64723">
      <w:pPr>
        <w:rPr>
          <w:shd w:val="clear" w:color="auto" w:fill="FFFFFF"/>
        </w:rPr>
      </w:pPr>
      <w:r w:rsidRPr="00CD551F">
        <w:rPr>
          <w:color w:val="000000" w:themeColor="text1"/>
        </w:rPr>
        <w:t>The copula describes the dependency structure between the marginals. The marginal distributions of the copula are uniform in the [0</w:t>
      </w:r>
      <w:proofErr w:type="gramStart"/>
      <w:r w:rsidRPr="00CD551F">
        <w:rPr>
          <w:color w:val="000000" w:themeColor="text1"/>
        </w:rPr>
        <w:t>,1</w:t>
      </w:r>
      <w:proofErr w:type="gramEnd"/>
      <w:r w:rsidRPr="00CD551F">
        <w:rPr>
          <w:color w:val="000000" w:themeColor="text1"/>
        </w:rPr>
        <w:t>] interval. For a 2D distribution the copula is a surface on the unit square. A short example</w:t>
      </w:r>
      <w:r w:rsidR="00D64723">
        <w:rPr>
          <w:color w:val="000000" w:themeColor="text1"/>
        </w:rPr>
        <w:t xml:space="preserve"> </w:t>
      </w:r>
      <w:r w:rsidR="004D020F">
        <w:rPr>
          <w:color w:val="000000" w:themeColor="text1"/>
        </w:rPr>
        <w:t xml:space="preserve">will </w:t>
      </w:r>
      <w:r w:rsidRPr="00CD551F">
        <w:rPr>
          <w:color w:val="000000" w:themeColor="text1"/>
        </w:rPr>
        <w:t xml:space="preserve">illustrate the method. </w:t>
      </w:r>
    </w:p>
    <w:p w:rsidR="00D64723" w:rsidRPr="000504F4" w:rsidRDefault="00D64723" w:rsidP="00D64723">
      <w:pPr>
        <w:pStyle w:val="Heading2"/>
      </w:pPr>
      <w:r w:rsidRPr="000504F4">
        <w:t>A Toy Example</w:t>
      </w:r>
      <w:r>
        <w:t xml:space="preserve"> with a Bivariate Normal Distribution</w:t>
      </w:r>
    </w:p>
    <w:p w:rsidR="00D64723" w:rsidRDefault="00D64723" w:rsidP="00D64723">
      <w:r>
        <w:t>Assuming:</w:t>
      </w:r>
    </w:p>
    <w:p w:rsidR="00D64723" w:rsidRPr="009E4CA9" w:rsidRDefault="00D64723" w:rsidP="00D64723">
      <w:pPr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μ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,                            Σ=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0.4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0.4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D64723" w:rsidRDefault="00D64723" w:rsidP="00D64723">
      <w:pPr>
        <w:rPr>
          <w:rFonts w:eastAsiaTheme="minorEastAsia"/>
        </w:rPr>
      </w:pPr>
      <w:proofErr w:type="gramStart"/>
      <w:r>
        <w:t>let</w:t>
      </w:r>
      <w:proofErr w:type="gramEnd"/>
      <w:r>
        <w:t xml:space="preserve"> </w:t>
      </w:r>
      <m:oMath>
        <m:r>
          <w:rPr>
            <w:rFonts w:ascii="Cambria Math" w:hAnsi="Cambria Math"/>
          </w:rPr>
          <m:t>Z=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X,Y</m:t>
            </m:r>
          </m:e>
        </m:d>
      </m:oMath>
      <w:r>
        <w:t xml:space="preserve"> be</w:t>
      </w:r>
      <w:r w:rsidR="00A85383">
        <w:t xml:space="preserve"> a random variable of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  <w:b/>
        </w:rPr>
        <w:t xml:space="preserve"> </w:t>
      </w:r>
      <w:r w:rsidRPr="00B468F0">
        <w:rPr>
          <w:rFonts w:eastAsiaTheme="minorEastAsia"/>
        </w:rPr>
        <w:t>sampl</w:t>
      </w:r>
      <w:r>
        <w:rPr>
          <w:rFonts w:eastAsiaTheme="minorEastAsia"/>
        </w:rPr>
        <w:t>e</w:t>
      </w:r>
      <w:r w:rsidRPr="00B468F0">
        <w:rPr>
          <w:rFonts w:eastAsiaTheme="minorEastAsia"/>
        </w:rPr>
        <w:t>s from</w:t>
      </w:r>
      <w:r>
        <w:rPr>
          <w:rFonts w:eastAsiaTheme="minorEastAsia"/>
          <w:b/>
        </w:rPr>
        <w:t xml:space="preserve"> </w:t>
      </w:r>
      <w:r>
        <w:rPr>
          <w:rFonts w:eastAsiaTheme="minorEastAsia"/>
        </w:rPr>
        <w:t xml:space="preserve">a </w:t>
      </w:r>
      <w:r w:rsidRPr="00B468F0">
        <w:rPr>
          <w:rFonts w:eastAsiaTheme="minorEastAsia"/>
        </w:rPr>
        <w:t>BVN</w:t>
      </w:r>
      <w:r w:rsidR="00A85383">
        <w:rPr>
          <w:rFonts w:eastAsiaTheme="minorEastAsia"/>
        </w:rPr>
        <w:t xml:space="preserve"> distribution</w:t>
      </w:r>
      <w:r>
        <w:rPr>
          <w:rFonts w:eastAsiaTheme="minorEastAsia"/>
        </w:rPr>
        <w:t xml:space="preserve">.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_Ref457983876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4A51CB">
        <w:t xml:space="preserve">Figure </w:t>
      </w:r>
      <w:r w:rsidR="004A51CB">
        <w:rPr>
          <w:noProof/>
        </w:rPr>
        <w:t>6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shows </w:t>
      </w:r>
      <m:oMath>
        <m:r>
          <w:rPr>
            <w:rFonts w:ascii="Cambria Math" w:hAnsi="Cambria Math"/>
          </w:rPr>
          <m:t>Z,</m:t>
        </m:r>
      </m:oMath>
      <w:r>
        <w:rPr>
          <w:rFonts w:eastAsiaTheme="minorEastAsia"/>
        </w:rPr>
        <w:t xml:space="preserve"> and histograms of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 xml:space="preserve">and </w:t>
      </w:r>
      <w:proofErr w:type="gramEnd"/>
      <m:oMath>
        <m:r>
          <m:rPr>
            <m:sty m:val="p"/>
          </m:rPr>
          <w:rPr>
            <w:rFonts w:ascii="Cambria Math" w:hAnsi="Cambria Math"/>
          </w:rPr>
          <m:t>Y</m:t>
        </m:r>
      </m:oMath>
      <w:r>
        <w:rPr>
          <w:rFonts w:eastAsiaTheme="minorEastAsia"/>
        </w:rPr>
        <w:t>.</w:t>
      </w:r>
    </w:p>
    <w:p w:rsidR="00D64723" w:rsidRDefault="00D64723" w:rsidP="00D64723">
      <w:pPr>
        <w:jc w:val="center"/>
      </w:pPr>
      <w:r w:rsidRPr="00094C8C">
        <w:rPr>
          <w:noProof/>
          <w:lang w:eastAsia="en-GB"/>
        </w:rPr>
        <w:drawing>
          <wp:inline distT="0" distB="0" distL="0" distR="0" wp14:anchorId="4E0197C5" wp14:editId="2E284F29">
            <wp:extent cx="5943600" cy="1442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C8C">
        <w:t xml:space="preserve"> </w:t>
      </w:r>
      <w:r w:rsidRPr="00094C8C">
        <w:rPr>
          <w:noProof/>
          <w:lang w:eastAsia="en-GB"/>
        </w:rPr>
        <w:t xml:space="preserve"> </w:t>
      </w:r>
      <w:bookmarkStart w:id="8" w:name="_Ref457983876"/>
      <w:r>
        <w:t xml:space="preserve">Figure </w:t>
      </w:r>
      <w:fldSimple w:instr=" SEQ Figure \* ARABIC ">
        <w:r w:rsidR="004A51CB">
          <w:rPr>
            <w:noProof/>
          </w:rPr>
          <w:t>6</w:t>
        </w:r>
      </w:fldSimple>
      <w:bookmarkEnd w:id="8"/>
      <w:r>
        <w:t>: random sampling of a BVN</w:t>
      </w:r>
      <w:proofErr w:type="gramStart"/>
      <w:r>
        <w:t xml:space="preserve">, </w:t>
      </w:r>
      <w:proofErr w:type="gramEnd"/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>,</w:t>
      </w:r>
      <w:r>
        <w:t xml:space="preserve"> and histograms of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Y</m:t>
        </m:r>
      </m:oMath>
      <w:r>
        <w:t>.</w:t>
      </w:r>
    </w:p>
    <w:p w:rsidR="00D64723" w:rsidRDefault="00D64723" w:rsidP="00D64723">
      <w:r>
        <w:t xml:space="preserve">The Spearman,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t xml:space="preserve"> and Pearson,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</m:oMath>
      <w:r>
        <w:t xml:space="preserve">  correlation matrices of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t xml:space="preserve"> </w:t>
      </w:r>
      <w:r>
        <w:t>are</w:t>
      </w:r>
      <w:r w:rsidR="00231E3E">
        <w:t xml:space="preserve"> </w:t>
      </w:r>
      <w:r w:rsidR="00231E3E" w:rsidRPr="00231E3E">
        <w:t>[</w:t>
      </w:r>
      <w:r w:rsidR="00231E3E" w:rsidRPr="00231E3E">
        <w:rPr>
          <w:rStyle w:val="EndnoteReference"/>
          <w:vertAlign w:val="baseline"/>
        </w:rPr>
        <w:endnoteReference w:id="5"/>
      </w:r>
      <w:r w:rsidR="00231E3E" w:rsidRPr="00231E3E">
        <w:t>]</w:t>
      </w:r>
      <w:r>
        <w:t>:</w:t>
      </w:r>
    </w:p>
    <w:p w:rsidR="00D64723" w:rsidRDefault="00BA325C" w:rsidP="00D64723"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0.39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0.39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0.40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0.40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D64723" w:rsidRDefault="00D64723" w:rsidP="00D64723">
      <w:r>
        <w:t>Next we use the fact that:</w:t>
      </w:r>
    </w:p>
    <w:p w:rsidR="00D64723" w:rsidRDefault="00D64723" w:rsidP="00D64723">
      <w:pPr>
        <w:ind w:left="567" w:right="521" w:firstLine="284"/>
      </w:pPr>
      <w:r>
        <w:t>“</w:t>
      </w:r>
      <w:r w:rsidRPr="001B7C13">
        <w:rPr>
          <w:i/>
        </w:rPr>
        <w:t xml:space="preserve">If </w:t>
      </w:r>
      <m:oMath>
        <m:r>
          <w:rPr>
            <w:rFonts w:ascii="Cambria Math" w:eastAsiaTheme="minorEastAsia" w:hAnsi="Cambria Math"/>
          </w:rPr>
          <m:t>X</m:t>
        </m:r>
      </m:oMath>
      <w:r w:rsidRPr="001B7C13">
        <w:rPr>
          <w:rFonts w:eastAsiaTheme="minorEastAsia"/>
          <w:i/>
        </w:rPr>
        <w:t xml:space="preserve"> </w:t>
      </w:r>
      <w:r w:rsidRPr="001B7C13">
        <w:rPr>
          <w:i/>
        </w:rPr>
        <w:t xml:space="preserve">is a random variable with distribution </w:t>
      </w:r>
      <m:oMath>
        <m:r>
          <w:rPr>
            <w:rFonts w:ascii="Cambria Math" w:eastAsiaTheme="minorEastAsia" w:hAnsi="Cambria Math"/>
          </w:rPr>
          <m:t>F</m:t>
        </m:r>
      </m:oMath>
      <w:r w:rsidRPr="001B7C13">
        <w:rPr>
          <w:i/>
        </w:rPr>
        <w:t xml:space="preserve"> then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Pr="001B7C13">
        <w:rPr>
          <w:i/>
        </w:rPr>
        <w:t xml:space="preserve"> is uniformly distributed in the interval [0, 1]</w:t>
      </w:r>
      <w:proofErr w:type="gramStart"/>
      <w:r w:rsidRPr="001B7C13">
        <w:rPr>
          <w:i/>
        </w:rPr>
        <w:t>.</w:t>
      </w:r>
      <w:r>
        <w:t>“</w:t>
      </w:r>
      <w:proofErr w:type="gramEnd"/>
    </w:p>
    <w:p w:rsidR="00D64723" w:rsidRPr="00F70C27" w:rsidRDefault="00D64723" w:rsidP="00D64723">
      <w:pPr>
        <w:rPr>
          <w:rFonts w:eastAsiaTheme="minorEastAsia"/>
        </w:rPr>
      </w:pPr>
      <w:r>
        <w:t xml:space="preserve">We make a transformation </w:t>
      </w:r>
      <m:oMath>
        <m:r>
          <w:rPr>
            <w:rFonts w:ascii="Cambria Math" w:hAnsi="Cambria Math"/>
          </w:rPr>
          <m:t>Z→U</m:t>
        </m:r>
      </m:oMath>
      <w:r>
        <w:rPr>
          <w:rFonts w:eastAsiaTheme="minorEastAsia"/>
        </w:rPr>
        <w:t xml:space="preserve"> such that the marginals of </w:t>
      </w:r>
      <m:oMath>
        <m:r>
          <w:rPr>
            <w:rFonts w:ascii="Cambria Math" w:hAnsi="Cambria Math"/>
          </w:rPr>
          <m:t>U</m:t>
        </m:r>
      </m:oMath>
      <w:r>
        <w:rPr>
          <w:rFonts w:eastAsiaTheme="minorEastAsia"/>
        </w:rPr>
        <w:t xml:space="preserve"> lie on the [0</w:t>
      </w:r>
      <w:proofErr w:type="gramStart"/>
      <w:r>
        <w:rPr>
          <w:rFonts w:eastAsiaTheme="minorEastAsia"/>
        </w:rPr>
        <w:t>,1</w:t>
      </w:r>
      <w:proofErr w:type="gramEnd"/>
      <w:r>
        <w:rPr>
          <w:rFonts w:eastAsiaTheme="minorEastAsia"/>
        </w:rPr>
        <w:t>] interval. This is achieved by using the cumulative distribution function of the marginal, which we already know</w:t>
      </w:r>
      <w:r w:rsidR="004D020F">
        <w:rPr>
          <w:rFonts w:eastAsiaTheme="minorEastAsia"/>
        </w:rPr>
        <w:t xml:space="preserve"> </w:t>
      </w:r>
      <w:r w:rsidR="00231E3E" w:rsidRPr="00231E3E">
        <w:rPr>
          <w:rFonts w:eastAsiaTheme="minorEastAsia"/>
        </w:rPr>
        <w:t>[</w:t>
      </w:r>
      <w:r w:rsidR="00231E3E" w:rsidRPr="00231E3E">
        <w:rPr>
          <w:rStyle w:val="EndnoteReference"/>
          <w:rFonts w:eastAsiaTheme="minorEastAsia"/>
          <w:vertAlign w:val="baseline"/>
        </w:rPr>
        <w:endnoteReference w:id="6"/>
      </w:r>
      <w:r w:rsidR="00231E3E" w:rsidRPr="00231E3E">
        <w:rPr>
          <w:rFonts w:eastAsiaTheme="minorEastAsia"/>
        </w:rPr>
        <w:t>]</w:t>
      </w:r>
      <w:r>
        <w:rPr>
          <w:rFonts w:eastAsiaTheme="minorEastAsia"/>
        </w:rPr>
        <w:t>.</w:t>
      </w:r>
      <w:r w:rsidR="004D020F">
        <w:rPr>
          <w:rFonts w:eastAsiaTheme="minorEastAsia"/>
        </w:rPr>
        <w:t xml:space="preserve"> </w:t>
      </w:r>
      <w:r>
        <w:rPr>
          <w:rFonts w:eastAsiaTheme="minorEastAsia"/>
        </w:rPr>
        <w:t xml:space="preserve">The result is shown in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_Ref457986184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4A51CB">
        <w:t xml:space="preserve">Figure </w:t>
      </w:r>
      <w:r w:rsidR="004A51CB">
        <w:rPr>
          <w:noProof/>
        </w:rPr>
        <w:t>7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, notice how the marginal distributions are uniform over the [0</w:t>
      </w:r>
      <w:proofErr w:type="gramStart"/>
      <w:r>
        <w:rPr>
          <w:rFonts w:eastAsiaTheme="minorEastAsia"/>
        </w:rPr>
        <w:t>,1</w:t>
      </w:r>
      <w:proofErr w:type="gramEnd"/>
      <w:r>
        <w:rPr>
          <w:rFonts w:eastAsiaTheme="minorEastAsia"/>
        </w:rPr>
        <w:t xml:space="preserve">] interval and the correlation of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 xml:space="preserve"> has been preserved. </w:t>
      </w:r>
      <w:r w:rsidRPr="00F70C27">
        <w:rPr>
          <w:rFonts w:eastAsiaTheme="minorEastAsia"/>
        </w:rPr>
        <w:t>Basically</w:t>
      </w:r>
      <w:r>
        <w:rPr>
          <w:rFonts w:eastAsiaTheme="minorEastAsia"/>
        </w:rPr>
        <w:t>,</w:t>
      </w:r>
      <w:r w:rsidRPr="00F70C27">
        <w:rPr>
          <w:rFonts w:eastAsiaTheme="minorEastAsia"/>
        </w:rPr>
        <w:t xml:space="preserve"> we are left with what is often referred </w:t>
      </w:r>
      <w:r>
        <w:rPr>
          <w:rFonts w:eastAsiaTheme="minorEastAsia"/>
        </w:rPr>
        <w:t xml:space="preserve">to </w:t>
      </w:r>
      <w:r w:rsidRPr="00F70C27">
        <w:rPr>
          <w:rFonts w:eastAsiaTheme="minorEastAsia"/>
        </w:rPr>
        <w:t xml:space="preserve">as the </w:t>
      </w:r>
      <w:r w:rsidRPr="00F70C27">
        <w:rPr>
          <w:rFonts w:eastAsiaTheme="minorEastAsia"/>
          <w:i/>
        </w:rPr>
        <w:t>dependence structure</w:t>
      </w:r>
      <w:r>
        <w:rPr>
          <w:rFonts w:eastAsiaTheme="minorEastAsia"/>
          <w:i/>
        </w:rPr>
        <w:t xml:space="preserve"> </w:t>
      </w:r>
      <w:r w:rsidRPr="00DC7372">
        <w:rPr>
          <w:rFonts w:eastAsiaTheme="minorEastAsia"/>
        </w:rPr>
        <w:t xml:space="preserve">(LHS of </w:t>
      </w:r>
      <w:r w:rsidRPr="00DC7372">
        <w:rPr>
          <w:rFonts w:eastAsiaTheme="minorEastAsia"/>
        </w:rPr>
        <w:fldChar w:fldCharType="begin"/>
      </w:r>
      <w:r w:rsidRPr="00DC7372">
        <w:rPr>
          <w:rFonts w:eastAsiaTheme="minorEastAsia"/>
        </w:rPr>
        <w:instrText xml:space="preserve"> REF _Ref457986184 \h </w:instrText>
      </w:r>
      <w:r>
        <w:rPr>
          <w:rFonts w:eastAsiaTheme="minorEastAsia"/>
        </w:rPr>
        <w:instrText xml:space="preserve"> \* MERGEFORMAT </w:instrText>
      </w:r>
      <w:r w:rsidRPr="00DC7372">
        <w:rPr>
          <w:rFonts w:eastAsiaTheme="minorEastAsia"/>
        </w:rPr>
      </w:r>
      <w:r w:rsidRPr="00DC7372">
        <w:rPr>
          <w:rFonts w:eastAsiaTheme="minorEastAsia"/>
        </w:rPr>
        <w:fldChar w:fldCharType="separate"/>
      </w:r>
      <w:r w:rsidR="004A51CB">
        <w:t xml:space="preserve">Figure </w:t>
      </w:r>
      <w:r w:rsidR="004A51CB">
        <w:rPr>
          <w:noProof/>
        </w:rPr>
        <w:t>7</w:t>
      </w:r>
      <w:r w:rsidRPr="00DC7372">
        <w:rPr>
          <w:rFonts w:eastAsiaTheme="minorEastAsia"/>
        </w:rPr>
        <w:fldChar w:fldCharType="end"/>
      </w:r>
      <w:r w:rsidRPr="00DC7372">
        <w:rPr>
          <w:rFonts w:eastAsiaTheme="minorEastAsia"/>
        </w:rPr>
        <w:t>)</w:t>
      </w:r>
      <w:r>
        <w:rPr>
          <w:rFonts w:eastAsiaTheme="minorEastAsia"/>
        </w:rPr>
        <w:t>.</w:t>
      </w:r>
    </w:p>
    <w:p w:rsidR="00D64723" w:rsidRDefault="00D64723" w:rsidP="00D64723">
      <w:pPr>
        <w:rPr>
          <w:rFonts w:eastAsiaTheme="minorEastAsia"/>
        </w:rPr>
      </w:pPr>
      <w:r w:rsidRPr="00F70C27">
        <w:rPr>
          <w:rFonts w:eastAsiaTheme="minorEastAsia"/>
          <w:noProof/>
          <w:lang w:eastAsia="en-GB"/>
        </w:rPr>
        <w:drawing>
          <wp:inline distT="0" distB="0" distL="0" distR="0" wp14:anchorId="5B71B5A1" wp14:editId="3451C43F">
            <wp:extent cx="5731510" cy="135327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723" w:rsidRDefault="00BA325C" w:rsidP="00D64723"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0.38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0.38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0.38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0.38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D64723" w:rsidRDefault="00D64723" w:rsidP="00D64723">
      <w:pPr>
        <w:pStyle w:val="Caption"/>
        <w:rPr>
          <w:rFonts w:eastAsiaTheme="minorEastAsia"/>
        </w:rPr>
      </w:pPr>
      <w:bookmarkStart w:id="9" w:name="_Ref457986184"/>
      <w:r>
        <w:t xml:space="preserve">Figure </w:t>
      </w:r>
      <w:fldSimple w:instr=" SEQ Figure \* ARABIC ">
        <w:r w:rsidR="004A51CB">
          <w:rPr>
            <w:noProof/>
          </w:rPr>
          <w:t>7</w:t>
        </w:r>
      </w:fldSimple>
      <w:bookmarkEnd w:id="9"/>
      <w:proofErr w:type="gramStart"/>
      <w:r>
        <w:t xml:space="preserve">: </w:t>
      </w:r>
      <w:proofErr w:type="gramEnd"/>
      <m:oMath>
        <m:r>
          <w:rPr>
            <w:rFonts w:ascii="Cambria Math" w:hAnsi="Cambria Math"/>
          </w:rPr>
          <m:t>U</m:t>
        </m:r>
      </m:oMath>
      <w:r>
        <w:rPr>
          <w:rFonts w:eastAsiaTheme="minorEastAsia"/>
        </w:rPr>
        <w:t>,</w:t>
      </w:r>
      <w:r>
        <w:t xml:space="preserve"> and histograms of </w:t>
      </w:r>
      <w:r>
        <w:rPr>
          <w:rFonts w:eastAsiaTheme="minorEastAsia"/>
        </w:rPr>
        <w:t xml:space="preserve">the transformed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Y</m:t>
        </m:r>
      </m:oMath>
    </w:p>
    <w:p w:rsidR="00D64723" w:rsidRDefault="00D64723" w:rsidP="00D64723">
      <w:r>
        <w:t>We are now free to transform the mar</w:t>
      </w:r>
      <w:bookmarkStart w:id="10" w:name="_GoBack"/>
      <w:bookmarkEnd w:id="10"/>
      <w:r>
        <w:t xml:space="preserve">ginals to another distribution </w:t>
      </w:r>
      <w:proofErr w:type="gramStart"/>
      <w:r>
        <w:t xml:space="preserve">using </w:t>
      </w:r>
      <w:proofErr w:type="gramEnd"/>
      <m:oMath>
        <m:r>
          <w:rPr>
            <w:rFonts w:ascii="Cambria Math" w:hAnsi="Cambria Math"/>
          </w:rPr>
          <m:t>U</m:t>
        </m:r>
      </m:oMath>
      <w:r>
        <w:t xml:space="preserve">, </w:t>
      </w:r>
      <w:r w:rsidRPr="00F70C27">
        <w:rPr>
          <w:i/>
        </w:rPr>
        <w:t>and the correlation will be preserved</w:t>
      </w:r>
      <w:r>
        <w:t xml:space="preserve">. For example, using </w:t>
      </w:r>
      <w:proofErr w:type="gramStart"/>
      <w:r>
        <w:t>a</w:t>
      </w:r>
      <w:r w:rsidR="00BA325C">
        <w:t>n</w:t>
      </w:r>
      <w:proofErr w:type="gramEnd"/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EPD</m:t>
        </m:r>
      </m:oMath>
      <w:r>
        <w:rPr>
          <w:rFonts w:eastAsiaTheme="minorEastAsia"/>
        </w:rPr>
        <w:t xml:space="preserve"> with </w:t>
      </w:r>
      <m:oMath>
        <m:r>
          <m:rPr>
            <m:sty m:val="p"/>
          </m:rPr>
          <w:rPr>
            <w:rFonts w:ascii="Cambria Math" w:hAnsi="Cambria Math"/>
          </w:rPr>
          <m:t>k=</m:t>
        </m:r>
        <m:r>
          <w:rPr>
            <w:rFonts w:ascii="Cambria Math" w:eastAsiaTheme="minorEastAsia" w:hAnsi="Cambria Math"/>
          </w:rPr>
          <m:t>0.5</m:t>
        </m:r>
      </m:oMath>
      <w:r>
        <w:rPr>
          <w:rFonts w:eastAsiaTheme="minorEastAsia"/>
        </w:rPr>
        <w:t xml:space="preserve"> and and </w:t>
      </w:r>
      <m:oMath>
        <m:r>
          <m:rPr>
            <m:sty m:val="p"/>
          </m:rPr>
          <w:rPr>
            <w:rFonts w:ascii="Cambria Math" w:hAnsi="Cambria Math"/>
          </w:rPr>
          <m:t>SND</m:t>
        </m:r>
      </m:oMath>
      <w:r>
        <w:rPr>
          <w:rFonts w:eastAsiaTheme="minorEastAsia"/>
        </w:rPr>
        <w:t xml:space="preserve"> with </w:t>
      </w:r>
      <m:oMath>
        <m:r>
          <m:rPr>
            <m:sty m:val="p"/>
          </m:rPr>
          <w:rPr>
            <w:rFonts w:ascii="Cambria Math" w:hAnsi="Cambria Math"/>
          </w:rPr>
          <m:t>α=-3</m:t>
        </m:r>
      </m:oMath>
      <w:r>
        <w:rPr>
          <w:rFonts w:eastAsiaTheme="minorEastAsia"/>
        </w:rPr>
        <w:t xml:space="preserve"> gives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_Ref457988339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4A51CB">
        <w:t xml:space="preserve">Figure </w:t>
      </w:r>
      <w:r w:rsidR="004A51CB">
        <w:rPr>
          <w:noProof/>
        </w:rPr>
        <w:t>8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:rsidR="00D64723" w:rsidRDefault="00D64723" w:rsidP="00D64723">
      <w:r w:rsidRPr="003E54ED">
        <w:rPr>
          <w:noProof/>
          <w:lang w:eastAsia="en-GB"/>
        </w:rPr>
        <w:drawing>
          <wp:inline distT="0" distB="0" distL="0" distR="0" wp14:anchorId="3FE267CC" wp14:editId="6BB4DED0">
            <wp:extent cx="5731510" cy="136552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723" w:rsidRDefault="00BA325C" w:rsidP="00D64723"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0.37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0.37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ρ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0.36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0.36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D64723" w:rsidRDefault="00D64723" w:rsidP="00D64723">
      <w:pPr>
        <w:pStyle w:val="Caption"/>
      </w:pPr>
      <w:bookmarkStart w:id="11" w:name="_Ref457988339"/>
      <w:r>
        <w:t xml:space="preserve">Figure </w:t>
      </w:r>
      <w:fldSimple w:instr=" SEQ Figure \* ARABIC ">
        <w:r w:rsidR="004A51CB">
          <w:rPr>
            <w:noProof/>
          </w:rPr>
          <w:t>8</w:t>
        </w:r>
      </w:fldSimple>
      <w:bookmarkEnd w:id="11"/>
      <m:oMath>
        <m:r>
          <w:rPr>
            <w:rFonts w:ascii="Cambria Math" w:hAnsi="Cambria Math"/>
          </w:rPr>
          <m:t xml:space="preserve">: </m:t>
        </m:r>
      </m:oMath>
      <w:r>
        <w:t xml:space="preserve">histograms of </w:t>
      </w:r>
      <w:r>
        <w:rPr>
          <w:rFonts w:eastAsiaTheme="minorEastAsia"/>
        </w:rPr>
        <w:t xml:space="preserve">the transformed 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Y</m:t>
        </m:r>
      </m:oMath>
    </w:p>
    <w:p w:rsidR="00D64723" w:rsidRDefault="00D64723" w:rsidP="00D64723">
      <w:pPr>
        <w:rPr>
          <w:shd w:val="clear" w:color="auto" w:fill="FFFFFF"/>
        </w:rPr>
      </w:pPr>
      <w:r>
        <w:rPr>
          <w:shd w:val="clear" w:color="auto" w:fill="FFFFFF"/>
        </w:rPr>
        <w:t>By starting from a BVN sample we have built a sample with a chosen and fixed dependence structure and, basically,</w:t>
      </w:r>
      <w:r>
        <w:rPr>
          <w:rStyle w:val="apple-converted-space"/>
          <w:color w:val="444444"/>
          <w:sz w:val="21"/>
          <w:szCs w:val="21"/>
          <w:shd w:val="clear" w:color="auto" w:fill="FFFFFF"/>
        </w:rPr>
        <w:t> </w:t>
      </w:r>
      <w:r w:rsidRPr="003E54ED">
        <w:rPr>
          <w:b/>
          <w:bCs/>
          <w:i/>
          <w:shd w:val="clear" w:color="auto" w:fill="FFFFFF"/>
        </w:rPr>
        <w:t>arbitrary marginals</w:t>
      </w:r>
      <w:r>
        <w:rPr>
          <w:shd w:val="clear" w:color="auto" w:fill="FFFFFF"/>
        </w:rPr>
        <w:t>.</w:t>
      </w:r>
    </w:p>
    <w:p w:rsidR="00A85383" w:rsidRPr="000504F4" w:rsidRDefault="00A85383" w:rsidP="00A85383">
      <w:pPr>
        <w:pStyle w:val="Heading2"/>
      </w:pPr>
      <w:r w:rsidRPr="000504F4">
        <w:t xml:space="preserve">A </w:t>
      </w:r>
      <w:r>
        <w:t xml:space="preserve">Real-Life Example </w:t>
      </w:r>
    </w:p>
    <w:p w:rsidR="004A7227" w:rsidRPr="00A85383" w:rsidRDefault="00A85383" w:rsidP="003E54ED">
      <w:pPr>
        <w:rPr>
          <w:shd w:val="clear" w:color="auto" w:fill="FFFFFF"/>
        </w:rPr>
      </w:pPr>
      <w:r w:rsidRPr="00A85383">
        <w:rPr>
          <w:shd w:val="clear" w:color="auto" w:fill="FFFFFF"/>
        </w:rPr>
        <w:t xml:space="preserve">Using the data from </w:t>
      </w:r>
      <w:r w:rsidRPr="00A85383">
        <w:rPr>
          <w:shd w:val="clear" w:color="auto" w:fill="FFFFFF"/>
        </w:rPr>
        <w:fldChar w:fldCharType="begin"/>
      </w:r>
      <w:r w:rsidRPr="00A85383">
        <w:rPr>
          <w:shd w:val="clear" w:color="auto" w:fill="FFFFFF"/>
        </w:rPr>
        <w:instrText xml:space="preserve"> REF _Ref456361289 \h </w:instrText>
      </w:r>
      <w:r>
        <w:rPr>
          <w:shd w:val="clear" w:color="auto" w:fill="FFFFFF"/>
        </w:rPr>
        <w:instrText xml:space="preserve"> \* MERGEFORMAT </w:instrText>
      </w:r>
      <w:r w:rsidRPr="00A85383">
        <w:rPr>
          <w:shd w:val="clear" w:color="auto" w:fill="FFFFFF"/>
        </w:rPr>
      </w:r>
      <w:r w:rsidRPr="00A85383">
        <w:rPr>
          <w:shd w:val="clear" w:color="auto" w:fill="FFFFFF"/>
        </w:rPr>
        <w:fldChar w:fldCharType="separate"/>
      </w:r>
      <w:r w:rsidR="004A51CB">
        <w:t xml:space="preserve">Figure </w:t>
      </w:r>
      <w:r w:rsidR="004A51CB">
        <w:rPr>
          <w:noProof/>
        </w:rPr>
        <w:t>2</w:t>
      </w:r>
      <w:r w:rsidRPr="00A85383">
        <w:rPr>
          <w:shd w:val="clear" w:color="auto" w:fill="FFFFFF"/>
        </w:rPr>
        <w:fldChar w:fldCharType="end"/>
      </w:r>
      <w:r w:rsidRPr="00A85383">
        <w:rPr>
          <w:shd w:val="clear" w:color="auto" w:fill="FFFFFF"/>
        </w:rPr>
        <w:t xml:space="preserve"> and </w:t>
      </w:r>
      <w:r w:rsidRPr="00A85383">
        <w:rPr>
          <w:shd w:val="clear" w:color="auto" w:fill="FFFFFF"/>
        </w:rPr>
        <w:fldChar w:fldCharType="begin"/>
      </w:r>
      <w:r w:rsidRPr="00A85383">
        <w:rPr>
          <w:shd w:val="clear" w:color="auto" w:fill="FFFFFF"/>
        </w:rPr>
        <w:instrText xml:space="preserve"> REF _Ref461543748 \h </w:instrText>
      </w:r>
      <w:r>
        <w:rPr>
          <w:shd w:val="clear" w:color="auto" w:fill="FFFFFF"/>
        </w:rPr>
        <w:instrText xml:space="preserve"> \* MERGEFORMAT </w:instrText>
      </w:r>
      <w:r w:rsidRPr="00A85383">
        <w:rPr>
          <w:shd w:val="clear" w:color="auto" w:fill="FFFFFF"/>
        </w:rPr>
      </w:r>
      <w:r w:rsidRPr="00A85383">
        <w:rPr>
          <w:shd w:val="clear" w:color="auto" w:fill="FFFFFF"/>
        </w:rPr>
        <w:fldChar w:fldCharType="separate"/>
      </w:r>
      <w:r w:rsidR="004A51CB">
        <w:t xml:space="preserve">Table </w:t>
      </w:r>
      <w:r w:rsidR="004A51CB">
        <w:rPr>
          <w:noProof/>
        </w:rPr>
        <w:t>1</w:t>
      </w:r>
      <w:r w:rsidRPr="00A85383">
        <w:rPr>
          <w:shd w:val="clear" w:color="auto" w:fill="FFFFFF"/>
        </w:rPr>
        <w:fldChar w:fldCharType="end"/>
      </w:r>
      <w:r>
        <w:rPr>
          <w:shd w:val="clear" w:color="auto" w:fill="FFFFFF"/>
        </w:rPr>
        <w:t xml:space="preserve"> we can try and construct a distribution that </w:t>
      </w:r>
      <w:r w:rsidRPr="00A06AF2">
        <w:rPr>
          <w:i/>
          <w:shd w:val="clear" w:color="auto" w:fill="FFFFFF"/>
        </w:rPr>
        <w:t xml:space="preserve">better </w:t>
      </w:r>
      <w:r w:rsidR="00A06AF2" w:rsidRPr="00A06AF2">
        <w:rPr>
          <w:i/>
          <w:shd w:val="clear" w:color="auto" w:fill="FFFFFF"/>
        </w:rPr>
        <w:t>fits</w:t>
      </w:r>
      <w:r w:rsidR="00A06AF2">
        <w:rPr>
          <w:shd w:val="clear" w:color="auto" w:fill="FFFFFF"/>
        </w:rPr>
        <w:t xml:space="preserve"> the measurement. For demonstration purposes we will consider an analytic bi-normal copula with the same correlation factor as the measured beam distribution</w:t>
      </w:r>
      <w:r w:rsidR="00540A11">
        <w:rPr>
          <w:shd w:val="clear" w:color="auto" w:fill="FFFFFF"/>
        </w:rPr>
        <w:t xml:space="preserve"> and the </w:t>
      </w:r>
      <m:oMath>
        <m:r>
          <m:rPr>
            <m:sty m:val="p"/>
          </m:rPr>
          <w:rPr>
            <w:rFonts w:ascii="Cambria Math" w:hAnsi="Cambria Math"/>
          </w:rPr>
          <m:t>EPD</m:t>
        </m:r>
      </m:oMath>
      <w:r w:rsidR="00540A11">
        <w:rPr>
          <w:rFonts w:eastAsiaTheme="minorEastAsia"/>
        </w:rPr>
        <w:t xml:space="preserve"> marginal fits. A comparison between the distribution derived from the copula, the BVN fit and the measurement is shown in </w:t>
      </w:r>
      <w:r w:rsidR="00540A11">
        <w:rPr>
          <w:rFonts w:eastAsiaTheme="minorEastAsia"/>
        </w:rPr>
        <w:fldChar w:fldCharType="begin"/>
      </w:r>
      <w:r w:rsidR="00540A11">
        <w:rPr>
          <w:rFonts w:eastAsiaTheme="minorEastAsia"/>
        </w:rPr>
        <w:instrText xml:space="preserve"> REF _Ref463001966 \h </w:instrText>
      </w:r>
      <w:r w:rsidR="00540A11">
        <w:rPr>
          <w:rFonts w:eastAsiaTheme="minorEastAsia"/>
        </w:rPr>
      </w:r>
      <w:r w:rsidR="00540A11">
        <w:rPr>
          <w:rFonts w:eastAsiaTheme="minorEastAsia"/>
        </w:rPr>
        <w:fldChar w:fldCharType="separate"/>
      </w:r>
      <w:r w:rsidR="004A51CB">
        <w:t xml:space="preserve">Figure </w:t>
      </w:r>
      <w:r w:rsidR="004A51CB">
        <w:rPr>
          <w:noProof/>
        </w:rPr>
        <w:t>9</w:t>
      </w:r>
      <w:r w:rsidR="00540A11">
        <w:rPr>
          <w:rFonts w:eastAsiaTheme="minorEastAsia"/>
        </w:rPr>
        <w:fldChar w:fldCharType="end"/>
      </w:r>
      <w:r w:rsidR="00540A11">
        <w:rPr>
          <w:rFonts w:eastAsiaTheme="minorEastAsia"/>
        </w:rPr>
        <w:t xml:space="preserve">. The distribution derived from the copula has a 10% lower fit residual. It seems with further work and more understanding more improvements may be gained. </w:t>
      </w:r>
    </w:p>
    <w:p w:rsidR="004A7227" w:rsidRDefault="00A06AF2" w:rsidP="003E54ED">
      <w:pPr>
        <w:rPr>
          <w:b/>
          <w:shd w:val="clear" w:color="auto" w:fill="FFFFFF"/>
        </w:rPr>
      </w:pPr>
      <w:r w:rsidRPr="00A06AF2">
        <w:rPr>
          <w:b/>
          <w:noProof/>
          <w:shd w:val="clear" w:color="auto" w:fill="FFFFFF"/>
          <w:lang w:eastAsia="en-GB"/>
        </w:rPr>
        <w:drawing>
          <wp:inline distT="0" distB="0" distL="0" distR="0" wp14:anchorId="1CC6D1A6" wp14:editId="12657C70">
            <wp:extent cx="5731510" cy="1884785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227" w:rsidRDefault="00540A11" w:rsidP="00540A11">
      <w:pPr>
        <w:pStyle w:val="Caption"/>
        <w:rPr>
          <w:b/>
          <w:shd w:val="clear" w:color="auto" w:fill="FFFFFF"/>
        </w:rPr>
      </w:pPr>
      <w:bookmarkStart w:id="12" w:name="_Ref463001966"/>
      <w:proofErr w:type="gramStart"/>
      <w:r>
        <w:t xml:space="preserve">Figure </w:t>
      </w:r>
      <w:r w:rsidR="00BA325C">
        <w:fldChar w:fldCharType="begin"/>
      </w:r>
      <w:r w:rsidR="00BA325C">
        <w:instrText xml:space="preserve"> SEQ Figure \* ARABIC </w:instrText>
      </w:r>
      <w:r w:rsidR="00BA325C">
        <w:fldChar w:fldCharType="separate"/>
      </w:r>
      <w:r w:rsidR="004A51CB">
        <w:rPr>
          <w:noProof/>
        </w:rPr>
        <w:t>9</w:t>
      </w:r>
      <w:r w:rsidR="00BA325C">
        <w:rPr>
          <w:noProof/>
        </w:rPr>
        <w:fldChar w:fldCharType="end"/>
      </w:r>
      <w:bookmarkEnd w:id="12"/>
      <w:r>
        <w:t>: Contour plots of measured data (left) copula derived distribution (middle) and original BVN distribution (right).</w:t>
      </w:r>
      <w:proofErr w:type="gramEnd"/>
      <w:r>
        <w:t xml:space="preserve">  </w:t>
      </w:r>
    </w:p>
    <w:p w:rsidR="00540A11" w:rsidRDefault="00540A11" w:rsidP="00816BE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Summary and Further Work</w:t>
      </w:r>
    </w:p>
    <w:p w:rsidR="00540A11" w:rsidRPr="00816BEB" w:rsidRDefault="00540A11" w:rsidP="003E54ED">
      <w:pPr>
        <w:rPr>
          <w:shd w:val="clear" w:color="auto" w:fill="FFFFFF"/>
        </w:rPr>
      </w:pPr>
      <w:r w:rsidRPr="00816BEB">
        <w:rPr>
          <w:shd w:val="clear" w:color="auto" w:fill="FFFFFF"/>
        </w:rPr>
        <w:t xml:space="preserve">Much of the work presented here is exploratory: we are trying to find </w:t>
      </w:r>
      <w:r w:rsidR="00816BEB" w:rsidRPr="00816BEB">
        <w:rPr>
          <w:shd w:val="clear" w:color="auto" w:fill="FFFFFF"/>
        </w:rPr>
        <w:t xml:space="preserve">more accurate characterisations for </w:t>
      </w:r>
      <w:r w:rsidRPr="00816BEB">
        <w:rPr>
          <w:shd w:val="clear" w:color="auto" w:fill="FFFFFF"/>
        </w:rPr>
        <w:t xml:space="preserve">measured and simulated beam distributions. </w:t>
      </w:r>
      <w:r w:rsidR="00816BEB" w:rsidRPr="00816BEB">
        <w:rPr>
          <w:shd w:val="clear" w:color="auto" w:fill="FFFFFF"/>
        </w:rPr>
        <w:t xml:space="preserve">This is worthwhile due to the non-Normal distributions we typically see on machines such as VELA. More accurate characterisations have been achieved </w:t>
      </w:r>
      <w:r w:rsidRPr="00816BEB">
        <w:rPr>
          <w:shd w:val="clear" w:color="auto" w:fill="FFFFFF"/>
        </w:rPr>
        <w:t xml:space="preserve">by increasing the number of fitting parameters, </w:t>
      </w:r>
      <w:r w:rsidR="00816BEB" w:rsidRPr="00816BEB">
        <w:rPr>
          <w:shd w:val="clear" w:color="auto" w:fill="FFFFFF"/>
        </w:rPr>
        <w:t xml:space="preserve">which </w:t>
      </w:r>
      <w:r w:rsidRPr="00816BEB">
        <w:rPr>
          <w:shd w:val="clear" w:color="auto" w:fill="FFFFFF"/>
        </w:rPr>
        <w:t xml:space="preserve">works well for 1-D marginal distributions. However extending </w:t>
      </w:r>
      <w:r w:rsidR="00816BEB" w:rsidRPr="00816BEB">
        <w:rPr>
          <w:shd w:val="clear" w:color="auto" w:fill="FFFFFF"/>
        </w:rPr>
        <w:t xml:space="preserve">these to </w:t>
      </w:r>
      <w:r w:rsidRPr="00816BEB">
        <w:rPr>
          <w:shd w:val="clear" w:color="auto" w:fill="FFFFFF"/>
        </w:rPr>
        <w:t xml:space="preserve">more complicated </w:t>
      </w:r>
      <w:r w:rsidR="00816BEB" w:rsidRPr="00816BEB">
        <w:rPr>
          <w:shd w:val="clear" w:color="auto" w:fill="FFFFFF"/>
        </w:rPr>
        <w:t xml:space="preserve">2D </w:t>
      </w:r>
      <w:r w:rsidRPr="00816BEB">
        <w:rPr>
          <w:shd w:val="clear" w:color="auto" w:fill="FFFFFF"/>
        </w:rPr>
        <w:t>analytic distribution</w:t>
      </w:r>
      <w:r w:rsidR="00816BEB" w:rsidRPr="00816BEB">
        <w:rPr>
          <w:shd w:val="clear" w:color="auto" w:fill="FFFFFF"/>
        </w:rPr>
        <w:t xml:space="preserve">s is not easy. One way this can be achieved is by </w:t>
      </w:r>
      <w:r w:rsidR="00CF1032">
        <w:rPr>
          <w:shd w:val="clear" w:color="auto" w:fill="FFFFFF"/>
        </w:rPr>
        <w:t xml:space="preserve">transforming a </w:t>
      </w:r>
      <w:r w:rsidR="00816BEB" w:rsidRPr="00816BEB">
        <w:rPr>
          <w:shd w:val="clear" w:color="auto" w:fill="FFFFFF"/>
        </w:rPr>
        <w:t xml:space="preserve">copula </w:t>
      </w:r>
      <w:r w:rsidR="00CF1032">
        <w:rPr>
          <w:shd w:val="clear" w:color="auto" w:fill="FFFFFF"/>
        </w:rPr>
        <w:t xml:space="preserve">to the desired marginals </w:t>
      </w:r>
      <w:r w:rsidR="00816BEB">
        <w:rPr>
          <w:shd w:val="clear" w:color="auto" w:fill="FFFFFF"/>
        </w:rPr>
        <w:t xml:space="preserve">and has been demonstrated for an example beam distribution. Further work should investigate different copulas </w:t>
      </w:r>
      <w:r w:rsidR="00627BCF">
        <w:rPr>
          <w:shd w:val="clear" w:color="auto" w:fill="FFFFFF"/>
        </w:rPr>
        <w:t xml:space="preserve">to generate </w:t>
      </w:r>
      <w:r w:rsidR="00816BEB">
        <w:rPr>
          <w:shd w:val="clear" w:color="auto" w:fill="FFFFFF"/>
        </w:rPr>
        <w:t>analytic expression</w:t>
      </w:r>
      <w:r w:rsidR="00627BCF">
        <w:rPr>
          <w:shd w:val="clear" w:color="auto" w:fill="FFFFFF"/>
        </w:rPr>
        <w:t>s</w:t>
      </w:r>
      <w:r w:rsidR="00816BEB">
        <w:rPr>
          <w:shd w:val="clear" w:color="auto" w:fill="FFFFFF"/>
        </w:rPr>
        <w:t xml:space="preserve"> for a general 2D distribution.  </w:t>
      </w:r>
    </w:p>
    <w:p w:rsidR="004A7227" w:rsidRPr="00D64723" w:rsidRDefault="00255A40" w:rsidP="00255A40">
      <w:pPr>
        <w:pStyle w:val="Heading1"/>
        <w:rPr>
          <w:shd w:val="clear" w:color="auto" w:fill="FFFFFF"/>
        </w:rPr>
      </w:pPr>
      <w:r>
        <w:rPr>
          <w:rFonts w:eastAsia="Arial Unicode MS"/>
        </w:rPr>
        <w:t>References</w:t>
      </w:r>
      <w:r w:rsidR="004A7227">
        <w:rPr>
          <w:rFonts w:eastAsia="Arial Unicode MS"/>
        </w:rPr>
        <w:t xml:space="preserve">  </w:t>
      </w:r>
    </w:p>
    <w:sectPr w:rsidR="004A7227" w:rsidRPr="00D64723" w:rsidSect="004A51CB">
      <w:endnotePr>
        <w:numFmt w:val="decimal"/>
      </w:endnotePr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3D8D" w:rsidRDefault="00F23D8D" w:rsidP="00195EC0">
      <w:pPr>
        <w:spacing w:after="0" w:line="240" w:lineRule="auto"/>
      </w:pPr>
      <w:r>
        <w:separator/>
      </w:r>
    </w:p>
  </w:endnote>
  <w:endnote w:type="continuationSeparator" w:id="0">
    <w:p w:rsidR="00F23D8D" w:rsidRDefault="00F23D8D" w:rsidP="00195EC0">
      <w:pPr>
        <w:spacing w:after="0" w:line="240" w:lineRule="auto"/>
      </w:pPr>
      <w:r>
        <w:continuationSeparator/>
      </w:r>
    </w:p>
  </w:endnote>
  <w:endnote w:id="1">
    <w:p w:rsidR="00255A40" w:rsidRPr="00231E3E" w:rsidRDefault="00255A40" w:rsidP="00255A40">
      <w:pPr>
        <w:pStyle w:val="EndnoteText"/>
        <w:rPr>
          <w:sz w:val="24"/>
          <w:szCs w:val="24"/>
        </w:rPr>
      </w:pPr>
      <w:r w:rsidRPr="00231E3E">
        <w:rPr>
          <w:sz w:val="24"/>
          <w:szCs w:val="24"/>
        </w:rPr>
        <w:t>[</w:t>
      </w:r>
      <w:r w:rsidRPr="00231E3E">
        <w:rPr>
          <w:rStyle w:val="EndnoteReference"/>
          <w:sz w:val="24"/>
          <w:szCs w:val="24"/>
          <w:vertAlign w:val="baseline"/>
        </w:rPr>
        <w:endnoteRef/>
      </w:r>
      <w:r w:rsidRPr="00231E3E">
        <w:rPr>
          <w:sz w:val="24"/>
          <w:szCs w:val="24"/>
        </w:rPr>
        <w:t xml:space="preserve">] D. J. Scott </w:t>
      </w:r>
      <w:r w:rsidRPr="00231E3E">
        <w:rPr>
          <w:i/>
          <w:sz w:val="24"/>
          <w:szCs w:val="24"/>
        </w:rPr>
        <w:t>Calculating Beam Sizes From Screen Images on VELA</w:t>
      </w:r>
    </w:p>
  </w:endnote>
  <w:endnote w:id="2">
    <w:p w:rsidR="00255A40" w:rsidRPr="00231E3E" w:rsidRDefault="00255A40">
      <w:pPr>
        <w:pStyle w:val="EndnoteText"/>
        <w:rPr>
          <w:sz w:val="24"/>
          <w:szCs w:val="24"/>
        </w:rPr>
      </w:pPr>
      <w:r w:rsidRPr="00231E3E">
        <w:rPr>
          <w:sz w:val="24"/>
          <w:szCs w:val="24"/>
        </w:rPr>
        <w:t>[</w:t>
      </w:r>
      <w:r w:rsidRPr="00231E3E">
        <w:rPr>
          <w:rStyle w:val="EndnoteReference"/>
          <w:sz w:val="24"/>
          <w:szCs w:val="24"/>
          <w:vertAlign w:val="baseline"/>
        </w:rPr>
        <w:endnoteRef/>
      </w:r>
      <w:r w:rsidRPr="00231E3E">
        <w:rPr>
          <w:sz w:val="24"/>
          <w:szCs w:val="24"/>
        </w:rPr>
        <w:t>] D. J. Scott  &amp; M. Toplis Method of Estimating Beam Size from VELA Screen Images</w:t>
      </w:r>
    </w:p>
  </w:endnote>
  <w:endnote w:id="3">
    <w:p w:rsidR="00255A40" w:rsidRPr="00231E3E" w:rsidRDefault="00255A40">
      <w:pPr>
        <w:pStyle w:val="EndnoteText"/>
        <w:rPr>
          <w:sz w:val="24"/>
          <w:szCs w:val="24"/>
        </w:rPr>
      </w:pPr>
      <w:r w:rsidRPr="00231E3E">
        <w:rPr>
          <w:sz w:val="24"/>
          <w:szCs w:val="24"/>
        </w:rPr>
        <w:t>[</w:t>
      </w:r>
      <w:r w:rsidRPr="00231E3E">
        <w:rPr>
          <w:rStyle w:val="EndnoteReference"/>
          <w:sz w:val="24"/>
          <w:szCs w:val="24"/>
          <w:vertAlign w:val="baseline"/>
        </w:rPr>
        <w:endnoteRef/>
      </w:r>
      <w:r w:rsidRPr="00231E3E">
        <w:rPr>
          <w:sz w:val="24"/>
          <w:szCs w:val="24"/>
        </w:rPr>
        <w:t xml:space="preserve">] </w:t>
      </w:r>
      <w:hyperlink r:id="rId1" w:history="1">
        <w:r w:rsidRPr="00231E3E">
          <w:rPr>
            <w:rStyle w:val="Hyperlink"/>
            <w:sz w:val="24"/>
            <w:szCs w:val="24"/>
          </w:rPr>
          <w:t>https://en.wikipedia.org/wiki/Q%E2%80%93Q_plot</w:t>
        </w:r>
      </w:hyperlink>
    </w:p>
  </w:endnote>
  <w:endnote w:id="4">
    <w:p w:rsidR="00231E3E" w:rsidRPr="00231E3E" w:rsidRDefault="00231E3E">
      <w:pPr>
        <w:pStyle w:val="EndnoteText"/>
        <w:rPr>
          <w:sz w:val="24"/>
          <w:szCs w:val="24"/>
        </w:rPr>
      </w:pPr>
      <w:r w:rsidRPr="00231E3E">
        <w:rPr>
          <w:sz w:val="24"/>
          <w:szCs w:val="24"/>
        </w:rPr>
        <w:t>[</w:t>
      </w:r>
      <w:r w:rsidRPr="00231E3E">
        <w:rPr>
          <w:rStyle w:val="EndnoteReference"/>
          <w:sz w:val="24"/>
          <w:szCs w:val="24"/>
          <w:vertAlign w:val="baseline"/>
        </w:rPr>
        <w:endnoteRef/>
      </w:r>
      <w:r w:rsidRPr="00231E3E">
        <w:rPr>
          <w:sz w:val="24"/>
          <w:szCs w:val="24"/>
        </w:rPr>
        <w:t xml:space="preserve">] </w:t>
      </w:r>
      <w:hyperlink r:id="rId2" w:history="1">
        <w:r w:rsidRPr="00231E3E">
          <w:rPr>
            <w:rStyle w:val="Hyperlink"/>
            <w:sz w:val="24"/>
            <w:szCs w:val="24"/>
          </w:rPr>
          <w:t>https://en.wikipedia.org/wiki/Copula_(probability_theory)</w:t>
        </w:r>
      </w:hyperlink>
    </w:p>
  </w:endnote>
  <w:endnote w:id="5">
    <w:p w:rsidR="00231E3E" w:rsidRPr="00231E3E" w:rsidRDefault="00231E3E">
      <w:pPr>
        <w:pStyle w:val="EndnoteText"/>
        <w:rPr>
          <w:sz w:val="24"/>
          <w:szCs w:val="24"/>
        </w:rPr>
      </w:pPr>
      <w:r>
        <w:rPr>
          <w:sz w:val="24"/>
          <w:szCs w:val="24"/>
        </w:rPr>
        <w:t>[</w:t>
      </w:r>
      <w:r w:rsidRPr="00231E3E">
        <w:rPr>
          <w:rStyle w:val="EndnoteReference"/>
          <w:sz w:val="24"/>
          <w:szCs w:val="24"/>
          <w:vertAlign w:val="baseline"/>
        </w:rPr>
        <w:endnoteRef/>
      </w:r>
      <w:r>
        <w:rPr>
          <w:sz w:val="24"/>
          <w:szCs w:val="24"/>
        </w:rPr>
        <w:t>]</w:t>
      </w:r>
      <w:r w:rsidRPr="00231E3E">
        <w:rPr>
          <w:sz w:val="24"/>
          <w:szCs w:val="24"/>
        </w:rPr>
        <w:t xml:space="preserve"> The Spearman correlation is less sensitive than the Pearson correlation to strong outliers that are in the tails of samples. This is because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sub>
        </m:sSub>
      </m:oMath>
      <w:r w:rsidRPr="00231E3E">
        <w:rPr>
          <w:rFonts w:eastAsiaTheme="minorEastAsia"/>
          <w:sz w:val="24"/>
          <w:szCs w:val="24"/>
        </w:rPr>
        <w:t xml:space="preserve"> </w:t>
      </w:r>
      <w:r w:rsidRPr="00231E3E">
        <w:rPr>
          <w:sz w:val="24"/>
          <w:szCs w:val="24"/>
        </w:rPr>
        <w:t xml:space="preserve">limits the outlier to the value of its rank. In this example, we are going to use an elliptical copula, the difference is not important, when we use non-elliptical copulas we should </w:t>
      </w:r>
      <w:proofErr w:type="gramStart"/>
      <w:r w:rsidRPr="00231E3E">
        <w:rPr>
          <w:sz w:val="24"/>
          <w:szCs w:val="24"/>
        </w:rPr>
        <w:t xml:space="preserve">use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sub>
        </m:sSub>
      </m:oMath>
      <w:r w:rsidRPr="00231E3E">
        <w:rPr>
          <w:sz w:val="24"/>
          <w:szCs w:val="24"/>
        </w:rPr>
        <w:t>.</w:t>
      </w:r>
    </w:p>
  </w:endnote>
  <w:endnote w:id="6">
    <w:p w:rsidR="00231E3E" w:rsidRPr="00231E3E" w:rsidRDefault="00231E3E">
      <w:pPr>
        <w:pStyle w:val="EndnoteText"/>
      </w:pPr>
      <w:r w:rsidRPr="00231E3E">
        <w:rPr>
          <w:sz w:val="24"/>
          <w:szCs w:val="24"/>
        </w:rPr>
        <w:t>[</w:t>
      </w:r>
      <w:r w:rsidRPr="00231E3E">
        <w:rPr>
          <w:rStyle w:val="EndnoteReference"/>
          <w:sz w:val="24"/>
          <w:szCs w:val="24"/>
          <w:vertAlign w:val="baseline"/>
        </w:rPr>
        <w:endnoteRef/>
      </w:r>
      <w:r w:rsidRPr="00231E3E">
        <w:rPr>
          <w:sz w:val="24"/>
          <w:szCs w:val="24"/>
        </w:rPr>
        <w:t xml:space="preserve">] For </w:t>
      </w:r>
      <w:r w:rsidRPr="00231E3E">
        <w:rPr>
          <w:rFonts w:eastAsiaTheme="minorEastAsia"/>
          <w:sz w:val="24"/>
          <w:szCs w:val="24"/>
        </w:rPr>
        <w:t>measured data with an arbitrary marginal the cumulative distribution function can easily be constructed.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3D8D" w:rsidRDefault="00F23D8D" w:rsidP="00195EC0">
      <w:pPr>
        <w:spacing w:after="0" w:line="240" w:lineRule="auto"/>
      </w:pPr>
      <w:r>
        <w:separator/>
      </w:r>
    </w:p>
  </w:footnote>
  <w:footnote w:type="continuationSeparator" w:id="0">
    <w:p w:rsidR="00F23D8D" w:rsidRDefault="00F23D8D" w:rsidP="00195E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8651A0"/>
    <w:multiLevelType w:val="hybridMultilevel"/>
    <w:tmpl w:val="38CEB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6D6DD4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65287209"/>
    <w:multiLevelType w:val="hybridMultilevel"/>
    <w:tmpl w:val="2E3AD0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5B5"/>
    <w:rsid w:val="000504F4"/>
    <w:rsid w:val="000600B8"/>
    <w:rsid w:val="00075E49"/>
    <w:rsid w:val="00094C8C"/>
    <w:rsid w:val="000E268A"/>
    <w:rsid w:val="00110A0D"/>
    <w:rsid w:val="00126903"/>
    <w:rsid w:val="00132111"/>
    <w:rsid w:val="00147015"/>
    <w:rsid w:val="001701AA"/>
    <w:rsid w:val="00195EC0"/>
    <w:rsid w:val="001A4487"/>
    <w:rsid w:val="001B7C13"/>
    <w:rsid w:val="001C644E"/>
    <w:rsid w:val="001E74AD"/>
    <w:rsid w:val="00231E3E"/>
    <w:rsid w:val="002322E1"/>
    <w:rsid w:val="00255A40"/>
    <w:rsid w:val="00265DF2"/>
    <w:rsid w:val="0029046B"/>
    <w:rsid w:val="002F161A"/>
    <w:rsid w:val="003244C8"/>
    <w:rsid w:val="0036493D"/>
    <w:rsid w:val="003A541B"/>
    <w:rsid w:val="003E54ED"/>
    <w:rsid w:val="003F019E"/>
    <w:rsid w:val="0046368B"/>
    <w:rsid w:val="00491E01"/>
    <w:rsid w:val="004A51CB"/>
    <w:rsid w:val="004A7227"/>
    <w:rsid w:val="004D020F"/>
    <w:rsid w:val="004D078D"/>
    <w:rsid w:val="00514686"/>
    <w:rsid w:val="00540A11"/>
    <w:rsid w:val="005C43EE"/>
    <w:rsid w:val="00627BCF"/>
    <w:rsid w:val="006E5623"/>
    <w:rsid w:val="006E7997"/>
    <w:rsid w:val="006F55A0"/>
    <w:rsid w:val="00716B42"/>
    <w:rsid w:val="00726695"/>
    <w:rsid w:val="0077255E"/>
    <w:rsid w:val="008013BC"/>
    <w:rsid w:val="00816BEB"/>
    <w:rsid w:val="00912466"/>
    <w:rsid w:val="00950A92"/>
    <w:rsid w:val="00952B8C"/>
    <w:rsid w:val="009805AE"/>
    <w:rsid w:val="009848BF"/>
    <w:rsid w:val="009B0B7E"/>
    <w:rsid w:val="009C012B"/>
    <w:rsid w:val="009E4CA9"/>
    <w:rsid w:val="009F4FF1"/>
    <w:rsid w:val="00A06AF2"/>
    <w:rsid w:val="00A35FF0"/>
    <w:rsid w:val="00A531CC"/>
    <w:rsid w:val="00A85383"/>
    <w:rsid w:val="00AB72B8"/>
    <w:rsid w:val="00AE69E4"/>
    <w:rsid w:val="00AF14EB"/>
    <w:rsid w:val="00B01FBD"/>
    <w:rsid w:val="00B468F0"/>
    <w:rsid w:val="00BA325C"/>
    <w:rsid w:val="00BB715A"/>
    <w:rsid w:val="00BC5DB0"/>
    <w:rsid w:val="00BE7388"/>
    <w:rsid w:val="00CD551F"/>
    <w:rsid w:val="00CF1032"/>
    <w:rsid w:val="00D50EF8"/>
    <w:rsid w:val="00D64723"/>
    <w:rsid w:val="00DC7372"/>
    <w:rsid w:val="00DD61F1"/>
    <w:rsid w:val="00DD6307"/>
    <w:rsid w:val="00E40A68"/>
    <w:rsid w:val="00E44720"/>
    <w:rsid w:val="00E54DC5"/>
    <w:rsid w:val="00ED3FE6"/>
    <w:rsid w:val="00EF18D2"/>
    <w:rsid w:val="00F149A9"/>
    <w:rsid w:val="00F23D8D"/>
    <w:rsid w:val="00F26A4C"/>
    <w:rsid w:val="00F519B4"/>
    <w:rsid w:val="00F655EF"/>
    <w:rsid w:val="00F70C27"/>
    <w:rsid w:val="00F922D3"/>
    <w:rsid w:val="00FF4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2466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6BEB"/>
    <w:pPr>
      <w:keepNext/>
      <w:keepLines/>
      <w:numPr>
        <w:numId w:val="3"/>
      </w:numPr>
      <w:spacing w:before="480" w:after="120"/>
      <w:ind w:left="431" w:hanging="431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69E4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6695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551F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551F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551F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551F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551F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551F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45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5B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F18D2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531CC"/>
    <w:pPr>
      <w:spacing w:before="120" w:line="240" w:lineRule="auto"/>
      <w:jc w:val="center"/>
    </w:pPr>
    <w:rPr>
      <w:bCs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95EC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95EC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95EC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95EC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95EC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95EC0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12466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rsid w:val="0036493D"/>
    <w:pPr>
      <w:spacing w:after="240" w:line="240" w:lineRule="auto"/>
      <w:jc w:val="left"/>
    </w:pPr>
    <w:rPr>
      <w:rFonts w:ascii="Palatino" w:eastAsia="Times New Roman" w:hAnsi="Palatino" w:cs="Times New Roman"/>
      <w:color w:val="000000"/>
      <w:szCs w:val="20"/>
      <w:lang w:eastAsia="en-GB"/>
    </w:rPr>
  </w:style>
  <w:style w:type="character" w:customStyle="1" w:styleId="BodyTextChar">
    <w:name w:val="Body Text Char"/>
    <w:basedOn w:val="DefaultParagraphFont"/>
    <w:link w:val="BodyText"/>
    <w:rsid w:val="0036493D"/>
    <w:rPr>
      <w:rFonts w:ascii="Palatino" w:eastAsia="Times New Roman" w:hAnsi="Palatino" w:cs="Times New Roman"/>
      <w:color w:val="000000"/>
      <w:sz w:val="24"/>
      <w:szCs w:val="20"/>
      <w:lang w:eastAsia="en-GB"/>
    </w:rPr>
  </w:style>
  <w:style w:type="character" w:customStyle="1" w:styleId="apple-converted-space">
    <w:name w:val="apple-converted-space"/>
    <w:basedOn w:val="DefaultParagraphFont"/>
    <w:rsid w:val="00F149A9"/>
  </w:style>
  <w:style w:type="character" w:customStyle="1" w:styleId="texhtml">
    <w:name w:val="texhtml"/>
    <w:basedOn w:val="DefaultParagraphFont"/>
    <w:rsid w:val="00F149A9"/>
  </w:style>
  <w:style w:type="paragraph" w:styleId="ListParagraph">
    <w:name w:val="List Paragraph"/>
    <w:basedOn w:val="Normal"/>
    <w:uiPriority w:val="34"/>
    <w:qFormat/>
    <w:rsid w:val="00D50EF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16B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E69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266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266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726695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551F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551F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551F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551F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551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551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7725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255A4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55A4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255A4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2466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6BEB"/>
    <w:pPr>
      <w:keepNext/>
      <w:keepLines/>
      <w:numPr>
        <w:numId w:val="3"/>
      </w:numPr>
      <w:spacing w:before="480" w:after="120"/>
      <w:ind w:left="431" w:hanging="431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69E4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6695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551F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551F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551F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551F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551F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551F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45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5B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EF18D2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531CC"/>
    <w:pPr>
      <w:spacing w:before="120" w:line="240" w:lineRule="auto"/>
      <w:jc w:val="center"/>
    </w:pPr>
    <w:rPr>
      <w:bCs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95EC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95EC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95EC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95EC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95EC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95EC0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12466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rsid w:val="0036493D"/>
    <w:pPr>
      <w:spacing w:after="240" w:line="240" w:lineRule="auto"/>
      <w:jc w:val="left"/>
    </w:pPr>
    <w:rPr>
      <w:rFonts w:ascii="Palatino" w:eastAsia="Times New Roman" w:hAnsi="Palatino" w:cs="Times New Roman"/>
      <w:color w:val="000000"/>
      <w:szCs w:val="20"/>
      <w:lang w:eastAsia="en-GB"/>
    </w:rPr>
  </w:style>
  <w:style w:type="character" w:customStyle="1" w:styleId="BodyTextChar">
    <w:name w:val="Body Text Char"/>
    <w:basedOn w:val="DefaultParagraphFont"/>
    <w:link w:val="BodyText"/>
    <w:rsid w:val="0036493D"/>
    <w:rPr>
      <w:rFonts w:ascii="Palatino" w:eastAsia="Times New Roman" w:hAnsi="Palatino" w:cs="Times New Roman"/>
      <w:color w:val="000000"/>
      <w:sz w:val="24"/>
      <w:szCs w:val="20"/>
      <w:lang w:eastAsia="en-GB"/>
    </w:rPr>
  </w:style>
  <w:style w:type="character" w:customStyle="1" w:styleId="apple-converted-space">
    <w:name w:val="apple-converted-space"/>
    <w:basedOn w:val="DefaultParagraphFont"/>
    <w:rsid w:val="00F149A9"/>
  </w:style>
  <w:style w:type="character" w:customStyle="1" w:styleId="texhtml">
    <w:name w:val="texhtml"/>
    <w:basedOn w:val="DefaultParagraphFont"/>
    <w:rsid w:val="00F149A9"/>
  </w:style>
  <w:style w:type="paragraph" w:styleId="ListParagraph">
    <w:name w:val="List Paragraph"/>
    <w:basedOn w:val="Normal"/>
    <w:uiPriority w:val="34"/>
    <w:qFormat/>
    <w:rsid w:val="00D50EF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16B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E69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266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266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726695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551F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551F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551F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551F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551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551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7725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255A4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55A4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255A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85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end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en.wikipedia.org/wiki/Copula_(probability_theory)" TargetMode="External"/><Relationship Id="rId1" Type="http://schemas.openxmlformats.org/officeDocument/2006/relationships/hyperlink" Target="https://en.wikipedia.org/wiki/Q%E2%80%93Q_pl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B7A3C5-641A-4AA2-B952-368BF2BDC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1821</Words>
  <Characters>10384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Daresbury Laboratory (STFC)</Company>
  <LinksUpToDate>false</LinksUpToDate>
  <CharactersWithSpaces>12181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cp:lastPrinted>2016-09-30T15:05:00Z</cp:lastPrinted>
  <dcterms:created xsi:type="dcterms:W3CDTF">2016-09-30T15:39:00Z</dcterms:created>
  <dcterms:modified xsi:type="dcterms:W3CDTF">2016-10-03T09:18:00Z</dcterms:modified>
</cp:coreProperties>
</file>