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RESTRICTED</w:t>
      </w:r>
    </w:p>
    <w:p>
      <w:r>
        <w:rPr>
          <w:b/>
        </w:rPr>
        <w:t>File No. USD01-12/19/2026-ESTT.I (Computer No. 2894562)</w:t>
      </w:r>
    </w:p>
    <w:p>
      <w:r>
        <w:rPr>
          <w:b/>
        </w:rPr>
        <w:t xml:space="preserve">Subject: </w:t>
      </w:r>
      <w:r>
        <w:t>Establishment – Sri Ch. Naveen Kumar, Senior Assistant, Regional Office, Eluru – Request for transfer to Regional Office, Vijayawada on spouse grounds – Reg.</w:t>
      </w:r>
    </w:p>
    <w:p>
      <w:r>
        <w:rPr>
          <w:i/>
          <w:color w:val="777777"/>
        </w:rPr>
        <w:t>[Draft note – under preparation in e-Office; not yet submitted]</w:t>
      </w:r>
    </w:p>
    <w:p>
      <w:pPr>
        <w:jc w:val="center"/>
      </w:pPr>
      <w:r>
        <w:rPr>
          <w:b/>
        </w:rPr>
        <w:t>NOTE</w:t>
      </w:r>
    </w:p>
    <w:p>
      <w:r>
        <w:rPr>
          <w:b/>
        </w:rPr>
        <w:t>Note # 1</w:t>
      </w:r>
    </w:p>
    <w:p>
      <w:pPr>
        <w:jc w:val="both"/>
      </w:pPr>
      <w:r>
        <w:t>1.  Sri Ch. Naveen Kumar, Senior Assistant, Regional Office, Eluru, has requested transfer to Regional Office, Vijayawada on spouse grounds (Flag A), as his wife is working as Junior Assistant in the School Education Department at Vijayawada. The request was received on 15-09-2026.</w:t>
      </w:r>
    </w:p>
    <w:p>
      <w:pPr>
        <w:jc w:val="both"/>
      </w:pPr>
      <w:r>
        <w:t>2.  As per para 2(v) of G.O.Ms.No.88, Finance (HR.I-Plg. &amp; Policy) Department, Dt.03-06-2022 (Flag B), spouse cases shall be given preference subject to availability of vacancy. Further, as per G.O.Ms.No.104, Finance (HR.I) Department, Dt.02-01-2026, spouse cases may be considered at any time during the year.</w:t>
      </w:r>
    </w:p>
    <w:p>
      <w:pPr>
        <w:jc w:val="both"/>
      </w:pPr>
      <w:r>
        <w:t>3.  As verified, (a) the station period of the individual is 3 years 2 months; (b) 18 transfers have already been effected in the Senior Assistant category against a cadre strength of 120, i.e. 15%, and the present proposal would take it to 19 (15.8%); (c) one vacancy exists at Vijayawada.</w:t>
      </w:r>
    </w:p>
    <w:p>
      <w:pPr>
        <w:jc w:val="both"/>
      </w:pPr>
      <w:r>
        <w:t>4.  Though the ceiling is slightly exceeded, the request may be approved as a special case on humanitarian grounds.</w:t>
      </w:r>
    </w:p>
    <w:p>
      <w:pPr>
        <w:jc w:val="both"/>
      </w:pPr>
      <w:r>
        <w:t>5.  As the Secretary is on leave, the Deputy Secretary may kindly approve the transfer, and draft orders are put up for approval (DFA).</w:t>
      </w:r>
    </w:p>
    <w:p>
      <w:pPr>
        <w:jc w:val="right"/>
      </w:pPr>
      <w:r>
        <w:rPr>
          <w:b/>
        </w:rPr>
        <w:t>V. Naga Lakshmi</w:t>
      </w:r>
      <w:r>
        <w:br/>
        <w:t>Assistant Section Officer (Estt.I)</w:t>
        <w:br/>
        <w:t>22/09/2026 12:10 PM</w:t>
      </w:r>
    </w:p>
    <w:p>
      <w:pPr>
        <w:jc w:val="center"/>
      </w:pPr>
      <w:r>
        <w:rPr>
          <w:b/>
        </w:rPr>
        <w:t>RESTRICTED</w:t>
      </w:r>
    </w:p>
    <w:sectPr w:rsidR="00FC693F" w:rsidRPr="0006063C" w:rsidSect="00034616">
      <w:footerReference w:type="default" r:id="rId9"/>
      <w:pgSz w:w="12240" w:h="15840"/>
      <w:pgMar w:top="1440" w:right="1134"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4"/>
      </w:rPr>
      <w:t>SYNTHETIC TEST DATA · C2-24 mock corpus · not a Government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