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3FB" w:rsidRDefault="00B80CDB">
      <w:pPr>
        <w:spacing w:after="171" w:line="238" w:lineRule="auto"/>
        <w:ind w:left="2510" w:hanging="2510"/>
        <w:jc w:val="left"/>
      </w:pPr>
      <w:r>
        <w:rPr>
          <w:sz w:val="44"/>
        </w:rPr>
        <w:t xml:space="preserve">Preparación de Artículos para TRANSACCIONES y PERIÓDICOS del IEEE </w:t>
      </w:r>
    </w:p>
    <w:p w:rsidR="00D433FB" w:rsidRDefault="00B80CDB">
      <w:pPr>
        <w:spacing w:after="0" w:line="259" w:lineRule="auto"/>
        <w:ind w:left="660" w:right="649" w:hanging="10"/>
        <w:jc w:val="center"/>
      </w:pPr>
      <w:r>
        <w:t>Apellido, Nombre1., Apellido, Nombre2 y Apellido, Nombre3. {login</w:t>
      </w:r>
      <w:proofErr w:type="gramStart"/>
      <w:r>
        <w:t>1,login</w:t>
      </w:r>
      <w:proofErr w:type="gramEnd"/>
      <w:r>
        <w:t xml:space="preserve">2, …}@xxx.yy.zz </w:t>
      </w:r>
      <w:r>
        <w:rPr>
          <w:sz w:val="44"/>
        </w:rPr>
        <w:t xml:space="preserve"> </w:t>
      </w:r>
    </w:p>
    <w:p w:rsidR="00D433FB" w:rsidRDefault="00B80CDB">
      <w:pPr>
        <w:spacing w:after="0" w:line="259" w:lineRule="auto"/>
        <w:ind w:left="660" w:right="650" w:hanging="10"/>
        <w:jc w:val="center"/>
      </w:pPr>
      <w:r>
        <w:t xml:space="preserve">Nombre Institución </w:t>
      </w:r>
      <w:bookmarkStart w:id="0" w:name="_GoBack"/>
      <w:bookmarkEnd w:id="0"/>
    </w:p>
    <w:p w:rsidR="00D433FB" w:rsidRDefault="00B80CDB">
      <w:pPr>
        <w:spacing w:after="0" w:line="259" w:lineRule="auto"/>
        <w:ind w:left="126" w:firstLine="0"/>
        <w:jc w:val="left"/>
      </w:pPr>
      <w:r>
        <w:t xml:space="preserve"> </w:t>
      </w:r>
    </w:p>
    <w:p w:rsidR="00D433FB" w:rsidRDefault="00B80CDB">
      <w:pPr>
        <w:spacing w:after="0" w:line="259" w:lineRule="auto"/>
        <w:ind w:left="51" w:firstLine="0"/>
        <w:jc w:val="center"/>
      </w:pPr>
      <w:r>
        <w:t xml:space="preserve"> </w:t>
      </w:r>
    </w:p>
    <w:p w:rsidR="00D433FB" w:rsidRDefault="00D433FB">
      <w:pPr>
        <w:sectPr w:rsidR="00D433FB">
          <w:headerReference w:type="even" r:id="rId7"/>
          <w:headerReference w:type="default" r:id="rId8"/>
          <w:headerReference w:type="first" r:id="rId9"/>
          <w:pgSz w:w="12240" w:h="15840"/>
          <w:pgMar w:top="1464" w:right="1459" w:bottom="1012" w:left="1458" w:header="479" w:footer="720" w:gutter="0"/>
          <w:cols w:space="720"/>
        </w:sectPr>
      </w:pPr>
    </w:p>
    <w:p w:rsidR="00D433FB" w:rsidRDefault="00B80CDB">
      <w:pPr>
        <w:spacing w:after="0" w:line="259" w:lineRule="auto"/>
        <w:ind w:left="202" w:firstLine="0"/>
        <w:jc w:val="left"/>
      </w:pPr>
      <w:r>
        <w:rPr>
          <w:rFonts w:ascii="Segoe UI Symbol" w:eastAsia="Segoe UI Symbol" w:hAnsi="Segoe UI Symbol" w:cs="Segoe UI Symbol"/>
          <w:sz w:val="18"/>
        </w:rPr>
        <w:t xml:space="preserve"> </w:t>
      </w:r>
      <w:r>
        <w:rPr>
          <w:sz w:val="18"/>
        </w:rPr>
        <w:t xml:space="preserve"> </w:t>
      </w:r>
    </w:p>
    <w:p w:rsidR="00D433FB" w:rsidRDefault="00B80CDB">
      <w:pPr>
        <w:ind w:left="-15" w:right="14"/>
      </w:pPr>
      <w:r>
        <w:rPr>
          <w:i/>
        </w:rPr>
        <w:t>Resumen</w:t>
      </w:r>
      <w:r>
        <w:t xml:space="preserve">—Estas </w:t>
      </w:r>
      <w:proofErr w:type="gramStart"/>
      <w:r>
        <w:t>instrucciones</w:t>
      </w:r>
      <w:r>
        <w:rPr>
          <w:i/>
        </w:rPr>
        <w:t xml:space="preserve">  </w:t>
      </w:r>
      <w:r>
        <w:t>le</w:t>
      </w:r>
      <w:proofErr w:type="gramEnd"/>
      <w:r>
        <w:t xml:space="preserve"> dan pautas por preparar los</w:t>
      </w:r>
      <w:r>
        <w:rPr>
          <w:i/>
        </w:rPr>
        <w:t xml:space="preserve"> </w:t>
      </w:r>
      <w:r>
        <w:t>documentos para las TRANSACCIONES y PERIÓDICOS del IEEE</w:t>
      </w:r>
      <w:r>
        <w:rPr>
          <w:i/>
        </w:rPr>
        <w:t>.</w:t>
      </w:r>
      <w:r>
        <w:t xml:space="preserve">. Use este documento como una plantilla si usted esta usando Microsoft </w:t>
      </w:r>
      <w:r>
        <w:rPr>
          <w:i/>
        </w:rPr>
        <w:t>Word</w:t>
      </w:r>
      <w:r>
        <w:t xml:space="preserve"> 6.0 o mayor. Por otra parte. Use este documento </w:t>
      </w:r>
      <w:r>
        <w:t xml:space="preserve">como un conjunto de instrucciones. El archivo electrónico de su documento se estructurará además por el IEEE. Defina todos los símbolos usados en el resumen. No cite referencias en el resumen. No borre el espacio inmediatamente encima del resumen; pone la </w:t>
      </w:r>
      <w:r>
        <w:t xml:space="preserve">nota a pie de página al fondo de esta columna.  </w:t>
      </w:r>
    </w:p>
    <w:p w:rsidR="00D433FB" w:rsidRDefault="00B80CDB">
      <w:pPr>
        <w:spacing w:after="0" w:line="259" w:lineRule="auto"/>
        <w:ind w:left="0" w:firstLine="0"/>
        <w:jc w:val="left"/>
      </w:pPr>
      <w:r>
        <w:t xml:space="preserve"> </w:t>
      </w:r>
    </w:p>
    <w:p w:rsidR="00D433FB" w:rsidRDefault="00B80CDB">
      <w:pPr>
        <w:ind w:left="-15" w:right="14"/>
      </w:pPr>
      <w:r>
        <w:rPr>
          <w:i/>
        </w:rPr>
        <w:t>Índice de Términos—</w:t>
      </w:r>
      <w:r>
        <w:t xml:space="preserve">Cerca </w:t>
      </w:r>
      <w:proofErr w:type="gramStart"/>
      <w:r>
        <w:t>de  cuatro</w:t>
      </w:r>
      <w:proofErr w:type="gramEnd"/>
      <w:r>
        <w:t xml:space="preserve"> palabras claves o frases en orden alfabético, separadas por comas. Para una lista de palabras claves sugeridas, envíe un correo electrónico en blanco a </w:t>
      </w:r>
      <w:r>
        <w:rPr>
          <w:color w:val="0000FF"/>
          <w:u w:val="single" w:color="0000FF"/>
        </w:rPr>
        <w:t>keywords@ieee.org</w:t>
      </w:r>
      <w:r>
        <w:t xml:space="preserve"> o visite el sitio web de IEEE en </w:t>
      </w:r>
      <w:r>
        <w:rPr>
          <w:color w:val="0000FF"/>
          <w:u w:val="single" w:color="0000FF"/>
        </w:rPr>
        <w:t>http://www.ieee.org/web/developers/webthes/index.htm.</w:t>
      </w:r>
      <w:r>
        <w:rPr>
          <w:color w:val="3366FF"/>
        </w:rPr>
        <w:t xml:space="preserve"> </w:t>
      </w:r>
      <w:r>
        <w:t xml:space="preserve"> </w:t>
      </w:r>
    </w:p>
    <w:p w:rsidR="00D433FB" w:rsidRDefault="00B80CDB">
      <w:pPr>
        <w:spacing w:after="237" w:line="259" w:lineRule="auto"/>
        <w:ind w:left="202" w:firstLine="0"/>
        <w:jc w:val="left"/>
      </w:pPr>
      <w:r>
        <w:t xml:space="preserve"> </w:t>
      </w:r>
    </w:p>
    <w:p w:rsidR="00D433FB" w:rsidRDefault="00B80CDB">
      <w:pPr>
        <w:spacing w:after="87" w:line="259" w:lineRule="auto"/>
        <w:ind w:left="660" w:hanging="10"/>
        <w:jc w:val="center"/>
      </w:pPr>
      <w:r>
        <w:t>I.</w:t>
      </w:r>
      <w:r>
        <w:rPr>
          <w:rFonts w:ascii="Arial" w:eastAsia="Arial" w:hAnsi="Arial" w:cs="Arial"/>
        </w:rPr>
        <w:t xml:space="preserve"> </w:t>
      </w:r>
      <w:r>
        <w:t xml:space="preserve">INTRODUCCIÓN </w:t>
      </w:r>
    </w:p>
    <w:p w:rsidR="00D433FB" w:rsidRDefault="00B80CDB">
      <w:pPr>
        <w:spacing w:line="227" w:lineRule="auto"/>
        <w:ind w:left="264" w:firstLine="436"/>
      </w:pPr>
      <w:r>
        <w:rPr>
          <w:sz w:val="16"/>
        </w:rPr>
        <w:t xml:space="preserve">STE DOCUMENTO ES UNA PLANTILLA PARA </w:t>
      </w:r>
      <w:r>
        <w:t>M</w:t>
      </w:r>
      <w:r>
        <w:rPr>
          <w:sz w:val="16"/>
        </w:rPr>
        <w:t xml:space="preserve">ICROSOFT </w:t>
      </w:r>
      <w:r>
        <w:t xml:space="preserve">E </w:t>
      </w:r>
    </w:p>
    <w:p w:rsidR="00D433FB" w:rsidRDefault="00B80CDB">
      <w:pPr>
        <w:ind w:left="-15" w:right="14" w:firstLine="700"/>
      </w:pPr>
      <w:r>
        <w:t>W</w:t>
      </w:r>
      <w:r>
        <w:rPr>
          <w:sz w:val="16"/>
        </w:rPr>
        <w:t xml:space="preserve">ORD VERSIONES </w:t>
      </w:r>
      <w:r>
        <w:t>6.0</w:t>
      </w:r>
      <w:r>
        <w:rPr>
          <w:sz w:val="16"/>
        </w:rPr>
        <w:t xml:space="preserve"> O MAYORES</w:t>
      </w:r>
      <w:r>
        <w:t>.</w:t>
      </w:r>
      <w:r>
        <w:rPr>
          <w:sz w:val="16"/>
        </w:rPr>
        <w:t xml:space="preserve"> </w:t>
      </w:r>
      <w:r>
        <w:t xml:space="preserve">Si usted está leyendo la versión paper de este documento, por favor descarge el archivo electrónico, TRANS-JOUR.DOC, de </w:t>
      </w:r>
      <w:r>
        <w:rPr>
          <w:color w:val="0000FF"/>
          <w:u w:val="single" w:color="0000FF"/>
        </w:rPr>
        <w:t>http://www.ieee.org/organizations/pubs/transactions/stylesheet</w:t>
      </w:r>
    </w:p>
    <w:p w:rsidR="00D433FB" w:rsidRDefault="00B80CDB">
      <w:pPr>
        <w:ind w:left="-15" w:right="14" w:firstLine="0"/>
      </w:pPr>
      <w:r>
        <w:rPr>
          <w:color w:val="0000FF"/>
          <w:u w:val="single" w:color="0000FF"/>
        </w:rPr>
        <w:t>s.htm</w:t>
      </w:r>
      <w:r>
        <w:t xml:space="preserve"> para que pueda usarlo para preparar su manuscrito. Si usted prefiri</w:t>
      </w:r>
      <w:r>
        <w:t xml:space="preserve">ere usar LÁTEX, descarge el estilo de LÁTEX de IEEE y archivos de muestra de la misma página Web. Use </w:t>
      </w:r>
      <w:proofErr w:type="gramStart"/>
      <w:r>
        <w:t>éstos</w:t>
      </w:r>
      <w:proofErr w:type="gramEnd"/>
      <w:r>
        <w:t xml:space="preserve"> archivos LÁTEX para estructurar, pero por favor siga las instrucciones en TRANS-JOUR.DOC o TRANS-JOUR.PDF.  </w:t>
      </w:r>
    </w:p>
    <w:p w:rsidR="00D433FB" w:rsidRDefault="00B80CDB">
      <w:pPr>
        <w:ind w:left="-15" w:right="14"/>
      </w:pPr>
      <w:r>
        <w:t>Si su documento esta proyectado para un</w:t>
      </w:r>
      <w:r>
        <w:t xml:space="preserve">a </w:t>
      </w:r>
      <w:r>
        <w:rPr>
          <w:i/>
        </w:rPr>
        <w:t>conferencia</w:t>
      </w:r>
      <w:r>
        <w:t xml:space="preserve">, por favor avise a su editor de la conferencia acerca del procesador de texto aceptable particularmente para su conferencia.  </w:t>
      </w:r>
    </w:p>
    <w:p w:rsidR="00D433FB" w:rsidRDefault="00B80CDB">
      <w:pPr>
        <w:ind w:left="-15" w:right="14"/>
      </w:pPr>
      <w:r>
        <w:t>Cuando usted abre TRANS-JOUR.DOC, seleccione “Botón Esquema” del menú “</w:t>
      </w:r>
      <w:proofErr w:type="gramStart"/>
      <w:r>
        <w:t>Ver”  en</w:t>
      </w:r>
      <w:proofErr w:type="gramEnd"/>
      <w:r>
        <w:t xml:space="preserve"> la barra de menú (Ver | Botón Esque</w:t>
      </w:r>
      <w:r>
        <w:t xml:space="preserve">ma) que le permite ver las notas a pie de página. </w:t>
      </w:r>
    </w:p>
    <w:p w:rsidR="00D433FB" w:rsidRDefault="00B80CDB">
      <w:pPr>
        <w:ind w:left="-15" w:right="14" w:firstLine="0"/>
      </w:pPr>
      <w:r>
        <w:t>Entonces teclee encima de las secciones de TRANSJOUR.DOC o corte y pegue de otro documento y entonces use los estilos de encarecimiento. El menú desplegable de estilo está en la izquierda de la Barra de he</w:t>
      </w:r>
      <w:r>
        <w:t xml:space="preserve">rramientas Formato en la cima de su ventana de </w:t>
      </w:r>
      <w:r>
        <w:rPr>
          <w:i/>
        </w:rPr>
        <w:t>Word</w:t>
      </w:r>
      <w:r>
        <w:t xml:space="preserve"> (por ejemplo, el estilo en este lugar del documento “Texto”). Resalte una sección que usted quiera designar con un cierto estilo, entonces seleccione el nombre apropiado en el menú de estilo. El estilo aj</w:t>
      </w:r>
      <w:r>
        <w:t xml:space="preserve">ustará su fuente y espaciando de renglones. </w:t>
      </w:r>
      <w:r>
        <w:rPr>
          <w:b/>
        </w:rPr>
        <w:t xml:space="preserve">No cambie el tamaño de la fuente o </w:t>
      </w:r>
      <w:r>
        <w:rPr>
          <w:b/>
        </w:rPr>
        <w:t xml:space="preserve">espaciado de renglones para apretar más texto en un número limitado de páginas. </w:t>
      </w:r>
      <w:r>
        <w:t xml:space="preserve">Use las cursivas para el énfasis; no subraye.  </w:t>
      </w:r>
    </w:p>
    <w:p w:rsidR="00D433FB" w:rsidRDefault="00B80CDB">
      <w:pPr>
        <w:ind w:left="-15" w:right="14"/>
      </w:pPr>
      <w:r>
        <w:t xml:space="preserve">Para insertar imágenes en </w:t>
      </w:r>
      <w:r>
        <w:rPr>
          <w:i/>
        </w:rPr>
        <w:t>Word</w:t>
      </w:r>
      <w:r>
        <w:t>, posicione el curs</w:t>
      </w:r>
      <w:r>
        <w:t xml:space="preserve">or al punto de inserción y o use Insertar | Imagen | Desde Archivo o copie la imagen al portapapeles de Windows y entonces Edición | Pegado especial | Imagen.  </w:t>
      </w:r>
    </w:p>
    <w:p w:rsidR="00D433FB" w:rsidRDefault="00B80CDB">
      <w:pPr>
        <w:ind w:left="-15" w:right="14"/>
      </w:pPr>
      <w:r>
        <w:t>IEEE hará el último formato de su documento. Si su documento esta proyectado para una conferenc</w:t>
      </w:r>
      <w:r>
        <w:t xml:space="preserve">ia, por favor observe el límite de páginas de conferencia.  </w:t>
      </w:r>
    </w:p>
    <w:p w:rsidR="00D433FB" w:rsidRDefault="00B80CDB">
      <w:pPr>
        <w:spacing w:after="263" w:line="259" w:lineRule="auto"/>
        <w:ind w:left="202" w:firstLine="0"/>
        <w:jc w:val="left"/>
      </w:pPr>
      <w:r>
        <w:t xml:space="preserve"> </w:t>
      </w:r>
    </w:p>
    <w:p w:rsidR="00D433FB" w:rsidRDefault="00B80CDB">
      <w:pPr>
        <w:pStyle w:val="Ttulo1"/>
        <w:spacing w:after="113"/>
        <w:ind w:left="78" w:right="72"/>
      </w:pPr>
      <w:r>
        <w:rPr>
          <w:sz w:val="20"/>
        </w:rPr>
        <w:t>II.</w:t>
      </w:r>
      <w:r>
        <w:rPr>
          <w:rFonts w:ascii="Arial" w:eastAsia="Arial" w:hAnsi="Arial" w:cs="Arial"/>
          <w:sz w:val="20"/>
        </w:rPr>
        <w:t xml:space="preserve"> </w:t>
      </w:r>
      <w:r>
        <w:t xml:space="preserve">PROCEDIMIENTO PARA LA </w:t>
      </w:r>
      <w:r>
        <w:rPr>
          <w:sz w:val="20"/>
        </w:rPr>
        <w:t>S</w:t>
      </w:r>
      <w:r>
        <w:t xml:space="preserve">UMISIÓN DEL </w:t>
      </w:r>
      <w:r>
        <w:rPr>
          <w:sz w:val="20"/>
        </w:rPr>
        <w:t>D</w:t>
      </w:r>
      <w:r>
        <w:t>OCUMENTO</w:t>
      </w:r>
      <w:r>
        <w:rPr>
          <w:sz w:val="20"/>
        </w:rPr>
        <w:t xml:space="preserve"> </w:t>
      </w:r>
    </w:p>
    <w:p w:rsidR="00D433FB" w:rsidRDefault="00B80CDB">
      <w:pPr>
        <w:pStyle w:val="Ttulo2"/>
        <w:ind w:left="139"/>
      </w:pPr>
      <w:r>
        <w:t>A.</w:t>
      </w:r>
      <w:r>
        <w:rPr>
          <w:rFonts w:ascii="Arial" w:eastAsia="Arial" w:hAnsi="Arial" w:cs="Arial"/>
        </w:rPr>
        <w:t xml:space="preserve"> </w:t>
      </w:r>
      <w:r>
        <w:t xml:space="preserve"> Fase de revisión  </w:t>
      </w:r>
    </w:p>
    <w:p w:rsidR="00D433FB" w:rsidRDefault="00B80CDB">
      <w:pPr>
        <w:spacing w:after="127"/>
        <w:ind w:left="-15" w:right="14"/>
      </w:pPr>
      <w:r>
        <w:t>Por favor verifique con su editor para someter su manuscrito por copia impresa o electrónicamente a revisión. Si la copi</w:t>
      </w:r>
      <w:r>
        <w:t>a impresa, somete fotocopias tal que sólo una columna aparece por la página. Esto le dará lugar suficiente a sus árbitros para que escriban comentarios. Envíe el número de copias especificado por su editor (típicamente cuatro). Si sometió electrónicamente,</w:t>
      </w:r>
      <w:r>
        <w:t xml:space="preserve"> averigüe si su editor prefiere las sumisiones en el disco o como conexión de correo electrónico.  </w:t>
      </w:r>
    </w:p>
    <w:p w:rsidR="00D433FB" w:rsidRDefault="00B80CDB">
      <w:pPr>
        <w:pStyle w:val="Ttulo2"/>
        <w:ind w:left="139"/>
      </w:pPr>
      <w:r>
        <w:t>B.</w:t>
      </w:r>
      <w:r>
        <w:rPr>
          <w:rFonts w:ascii="Arial" w:eastAsia="Arial" w:hAnsi="Arial" w:cs="Arial"/>
        </w:rPr>
        <w:t xml:space="preserve"> </w:t>
      </w:r>
      <w:r>
        <w:t xml:space="preserve">Última Fase  </w:t>
      </w:r>
    </w:p>
    <w:p w:rsidR="00D433FB" w:rsidRDefault="00B80CDB">
      <w:pPr>
        <w:ind w:left="-15" w:right="14"/>
      </w:pPr>
      <w:r>
        <w:t>Cuando usted somete su última versión, después de que su documento se ha aceptado, imprímalo en el formato de doscolumnas, incluso las figu</w:t>
      </w:r>
      <w:r>
        <w:t xml:space="preserve">ras y tablas. Envíe tres impresiones del documento; dos irán al IEEE y una se retendrá por el </w:t>
      </w:r>
      <w:proofErr w:type="gramStart"/>
      <w:r>
        <w:t>Jefe</w:t>
      </w:r>
      <w:proofErr w:type="gramEnd"/>
      <w:r>
        <w:t xml:space="preserve"> de redacción o el presidente de la conferencia de publicaciones.  </w:t>
      </w:r>
    </w:p>
    <w:p w:rsidR="00D433FB" w:rsidRDefault="00B80CDB">
      <w:pPr>
        <w:spacing w:after="127"/>
        <w:ind w:left="-15" w:right="14"/>
      </w:pPr>
      <w:r>
        <w:t xml:space="preserve">Usted también debe enviar su manuscrito final en un disco que IEEE usará para preparar su </w:t>
      </w:r>
      <w:r>
        <w:t xml:space="preserve">documento para la publicación. Escríba el nombre de los autores en la etiqueta del disco. Si usted está usando un Macintosh, por favor guarde su archivo en un disco formateado de PC, si es posible. Usted puede usar </w:t>
      </w:r>
      <w:r>
        <w:rPr>
          <w:i/>
        </w:rPr>
        <w:t>Zip</w:t>
      </w:r>
      <w:r>
        <w:t xml:space="preserve"> o discos de CD-ROM para los archivos </w:t>
      </w:r>
      <w:r>
        <w:t xml:space="preserve">grandes, o comprimir archivos usando </w:t>
      </w:r>
      <w:r>
        <w:rPr>
          <w:i/>
        </w:rPr>
        <w:t>Compress, Pkzip, Stuffit, o</w:t>
      </w:r>
      <w:r>
        <w:t xml:space="preserve"> </w:t>
      </w:r>
      <w:r>
        <w:rPr>
          <w:i/>
        </w:rPr>
        <w:t>Gzip.</w:t>
      </w:r>
      <w:r>
        <w:t xml:space="preserve"> También envíe una hoja de papel con la información completa de contacto para todos los autores. Incluya la dirección de correo completa, números de teléfono, números de facsímil, y dire</w:t>
      </w:r>
      <w:r>
        <w:t>cciones del correo electrónico. Esta información se usará para enviarle a cada autor una copia del compromiso del periódico en que el documento aparecerá. Además, designe a un autor como el “autor correspondiente.” Éste es el autor a quien se enviará la co</w:t>
      </w:r>
      <w:r>
        <w:t xml:space="preserve">rrección del documento. Sólo se envían las demostraciones al autor correspondiente.  </w:t>
      </w:r>
    </w:p>
    <w:p w:rsidR="00D433FB" w:rsidRDefault="00B80CDB">
      <w:pPr>
        <w:pStyle w:val="Ttulo2"/>
        <w:ind w:left="139"/>
      </w:pPr>
      <w:r>
        <w:lastRenderedPageBreak/>
        <w:t>C.</w:t>
      </w:r>
      <w:r>
        <w:rPr>
          <w:rFonts w:ascii="Arial" w:eastAsia="Arial" w:hAnsi="Arial" w:cs="Arial"/>
        </w:rPr>
        <w:t xml:space="preserve"> </w:t>
      </w:r>
      <w:r>
        <w:t xml:space="preserve"> figuras  </w:t>
      </w:r>
    </w:p>
    <w:p w:rsidR="00D433FB" w:rsidRDefault="00B80CDB">
      <w:pPr>
        <w:spacing w:after="127"/>
        <w:ind w:left="-15" w:right="14"/>
      </w:pPr>
      <w:r>
        <w:t xml:space="preserve">Se procesarán todas las tablas y figuras como imágenes. </w:t>
      </w:r>
      <w:r>
        <w:rPr>
          <w:b/>
        </w:rPr>
        <w:t xml:space="preserve">Sin embargo, IEEE no puede extraer las tablas y figuras incluidas en su documento. </w:t>
      </w:r>
      <w:r>
        <w:t>(Las figuras y tablas que usted inserta en su documento sólo están solo para ayudarle a medir el tamaño de su documento, por conveniencia de los árbitros, y para hacerlo fác</w:t>
      </w:r>
      <w:r>
        <w:t xml:space="preserve">il para usted distribuir las preimpresiones.) Por tanto, someta, en hojas de papel separadas, versiones agrandadas de las tablas y figuras que aparecen en su documento. Éstas son las imágenes que el IEEE examinará y publicará con su documento.  </w:t>
      </w:r>
    </w:p>
    <w:p w:rsidR="00D433FB" w:rsidRDefault="00B80CDB">
      <w:pPr>
        <w:pStyle w:val="Ttulo2"/>
        <w:ind w:left="139"/>
      </w:pPr>
      <w:r>
        <w:t>D.</w:t>
      </w:r>
      <w:r>
        <w:rPr>
          <w:rFonts w:ascii="Arial" w:eastAsia="Arial" w:hAnsi="Arial" w:cs="Arial"/>
        </w:rPr>
        <w:t xml:space="preserve"> </w:t>
      </w:r>
      <w:r>
        <w:t xml:space="preserve">Archivos electrónicos de Imagen (Opcional)  </w:t>
      </w:r>
    </w:p>
    <w:p w:rsidR="00D433FB" w:rsidRDefault="00B80CDB">
      <w:pPr>
        <w:ind w:left="-15" w:right="14"/>
      </w:pPr>
      <w:r>
        <w:t>Usted tendrá mayor control sobre la apariencia de sus figuras si usted puede preparar los archivos electrónicos de imagen. Si usted no tiene las habilidades de computación requeridas, sólo someta las impresiones</w:t>
      </w:r>
      <w:r>
        <w:t xml:space="preserve"> de papel como se desbio anteriormente y salte esta sección.  </w:t>
      </w:r>
    </w:p>
    <w:p w:rsidR="00D433FB" w:rsidRDefault="00B80CDB">
      <w:pPr>
        <w:ind w:left="-15" w:right="14"/>
      </w:pPr>
      <w:r>
        <w:rPr>
          <w:i/>
        </w:rPr>
        <w:t>1) la Manera más fácil:</w:t>
      </w:r>
      <w:r>
        <w:t xml:space="preserve"> Si usted tiene un escáner, la manera mejor y más rápida de preparar los archivos de la figura sin color es imprimir sus tablas y figuras en el papel exactamente como ust</w:t>
      </w:r>
      <w:r>
        <w:t xml:space="preserve">ed quiere que ellas aparezcan, </w:t>
      </w:r>
      <w:proofErr w:type="gramStart"/>
      <w:r>
        <w:t>escaneelas ,</w:t>
      </w:r>
      <w:proofErr w:type="gramEnd"/>
      <w:r>
        <w:t xml:space="preserve"> y luego guárdelas en archivo en formatos PostScript (PS) o Encapsulated PostScript (EPS). Use un archivo separado para cada imagen. Los nombres de archivo deben ser de la forma </w:t>
      </w:r>
    </w:p>
    <w:p w:rsidR="00D433FB" w:rsidRDefault="00B80CDB">
      <w:pPr>
        <w:ind w:left="-15" w:right="14" w:firstLine="0"/>
      </w:pPr>
      <w:r>
        <w:t xml:space="preserve">“fig1.ps” o “fig2.eps.”  </w:t>
      </w:r>
    </w:p>
    <w:p w:rsidR="00D433FB" w:rsidRDefault="00B80CDB">
      <w:pPr>
        <w:spacing w:after="247" w:line="259" w:lineRule="auto"/>
        <w:ind w:left="0" w:firstLine="0"/>
        <w:jc w:val="left"/>
      </w:pPr>
      <w:r>
        <w:t xml:space="preserve"> </w:t>
      </w:r>
    </w:p>
    <w:p w:rsidR="00D433FB" w:rsidRDefault="00B80CDB">
      <w:pPr>
        <w:pStyle w:val="Ttulo1"/>
        <w:ind w:left="78" w:right="120"/>
      </w:pPr>
      <w:r>
        <w:rPr>
          <w:sz w:val="20"/>
        </w:rPr>
        <w:t>III.</w:t>
      </w:r>
      <w:r>
        <w:rPr>
          <w:rFonts w:ascii="Arial" w:eastAsia="Arial" w:hAnsi="Arial" w:cs="Arial"/>
          <w:sz w:val="20"/>
        </w:rPr>
        <w:t xml:space="preserve"> </w:t>
      </w:r>
      <w:r>
        <w:rPr>
          <w:sz w:val="20"/>
        </w:rPr>
        <w:t>L</w:t>
      </w:r>
      <w:r>
        <w:t xml:space="preserve">A MATEMÁTICA </w:t>
      </w:r>
      <w:r>
        <w:rPr>
          <w:sz w:val="20"/>
        </w:rPr>
        <w:t xml:space="preserve"> </w:t>
      </w:r>
    </w:p>
    <w:p w:rsidR="00D433FB" w:rsidRDefault="00B80CDB">
      <w:pPr>
        <w:spacing w:after="17" w:line="259" w:lineRule="auto"/>
        <w:ind w:left="0" w:right="51" w:firstLine="0"/>
        <w:jc w:val="right"/>
      </w:pPr>
      <w:r>
        <w:t xml:space="preserve">Si usted está usando </w:t>
      </w:r>
      <w:r>
        <w:rPr>
          <w:i/>
        </w:rPr>
        <w:t>Word</w:t>
      </w:r>
      <w:r>
        <w:t xml:space="preserve">, use el Editor de Ecuaciones de </w:t>
      </w:r>
    </w:p>
    <w:p w:rsidR="00D433FB" w:rsidRDefault="00B80CDB">
      <w:pPr>
        <w:tabs>
          <w:tab w:val="center" w:pos="1365"/>
          <w:tab w:val="center" w:pos="2014"/>
          <w:tab w:val="center" w:pos="3157"/>
          <w:tab w:val="right" w:pos="5090"/>
        </w:tabs>
        <w:ind w:left="-15" w:firstLine="0"/>
        <w:jc w:val="left"/>
      </w:pPr>
      <w:r>
        <w:t xml:space="preserve">Microsoft </w:t>
      </w:r>
      <w:r>
        <w:tab/>
        <w:t xml:space="preserve">o </w:t>
      </w:r>
      <w:r>
        <w:tab/>
        <w:t xml:space="preserve">el </w:t>
      </w:r>
      <w:r>
        <w:tab/>
        <w:t xml:space="preserve">complemento </w:t>
      </w:r>
      <w:r>
        <w:tab/>
      </w:r>
      <w:r>
        <w:rPr>
          <w:i/>
        </w:rPr>
        <w:t>MathType</w:t>
      </w:r>
      <w:r>
        <w:t xml:space="preserve"> </w:t>
      </w:r>
    </w:p>
    <w:p w:rsidR="00D433FB" w:rsidRDefault="00B80CDB">
      <w:pPr>
        <w:ind w:left="-15" w:right="14" w:firstLine="0"/>
      </w:pPr>
      <w:r>
        <w:t>(http://www.mathtype.com) para las ecuaciones en su documento (Insertar | Objeto | Crear Nuevo | Editor de Ecuaciones de Microsoft o Ecuación</w:t>
      </w:r>
      <w:r>
        <w:t xml:space="preserve"> MathType).  </w:t>
      </w:r>
    </w:p>
    <w:p w:rsidR="00D433FB" w:rsidRDefault="00B80CDB">
      <w:pPr>
        <w:spacing w:after="256" w:line="259" w:lineRule="auto"/>
        <w:ind w:left="202" w:firstLine="0"/>
        <w:jc w:val="left"/>
      </w:pPr>
      <w:r>
        <w:t xml:space="preserve"> </w:t>
      </w:r>
    </w:p>
    <w:p w:rsidR="00D433FB" w:rsidRDefault="00B80CDB">
      <w:pPr>
        <w:pStyle w:val="Ttulo1"/>
        <w:ind w:left="78" w:right="119"/>
      </w:pPr>
      <w:r>
        <w:rPr>
          <w:sz w:val="20"/>
        </w:rPr>
        <w:t>IV.</w:t>
      </w:r>
      <w:r>
        <w:rPr>
          <w:rFonts w:ascii="Arial" w:eastAsia="Arial" w:hAnsi="Arial" w:cs="Arial"/>
          <w:sz w:val="20"/>
        </w:rPr>
        <w:t xml:space="preserve"> </w:t>
      </w:r>
      <w:r>
        <w:rPr>
          <w:sz w:val="20"/>
        </w:rPr>
        <w:t>L</w:t>
      </w:r>
      <w:r>
        <w:t xml:space="preserve">AS UNIDADES </w:t>
      </w:r>
      <w:r>
        <w:rPr>
          <w:sz w:val="20"/>
        </w:rPr>
        <w:t xml:space="preserve"> </w:t>
      </w:r>
    </w:p>
    <w:p w:rsidR="00D433FB" w:rsidRDefault="00B80CDB">
      <w:pPr>
        <w:ind w:left="-15" w:right="14"/>
      </w:pPr>
      <w:r>
        <w:t xml:space="preserve">Use SI (MKS) o CGS como unidades primarias. (Se prefieren las unidades del SI fuertemente.) Pueden usarse las unidades inglesas como unidades secundarias (en paréntesis). </w:t>
      </w:r>
      <w:r>
        <w:rPr>
          <w:b/>
        </w:rPr>
        <w:t xml:space="preserve">Esto se aplica a los documentos en el almacenamiento de información. </w:t>
      </w:r>
      <w:r>
        <w:t>Por ejemplo, esc</w:t>
      </w:r>
      <w:r>
        <w:t>riba “15 Gb/cm2 (100 Gb/in2).” Una excepción es cuando se usan las unidades inglesas como los identificadores en el comercio, como “3½ en la unidad de disco.” Evite combinar SI y unidades de CGS, como la corriente en los amperios y el campo magnético en oe</w:t>
      </w:r>
      <w:r>
        <w:t xml:space="preserve">rsteds. Esto lleva a menudo a la confusión porque las  </w:t>
      </w:r>
    </w:p>
    <w:p w:rsidR="00D433FB" w:rsidRDefault="00B80CDB">
      <w:pPr>
        <w:spacing w:after="0" w:line="259" w:lineRule="auto"/>
        <w:ind w:left="202" w:firstLine="0"/>
        <w:jc w:val="left"/>
      </w:pPr>
      <w:r>
        <w:t xml:space="preserve"> </w:t>
      </w:r>
    </w:p>
    <w:p w:rsidR="00D433FB" w:rsidRDefault="00B80CDB">
      <w:pPr>
        <w:ind w:left="-15" w:right="14"/>
      </w:pPr>
      <w:r>
        <w:t xml:space="preserve">ecuaciones no cuadran dimensionalmente. Si usted debe usar unidades mixtas, claramente declare las unidades para cada cantidad en una ecuación.  </w:t>
      </w:r>
    </w:p>
    <w:p w:rsidR="00D433FB" w:rsidRDefault="00B80CDB">
      <w:pPr>
        <w:ind w:left="-15" w:right="14"/>
      </w:pPr>
      <w:r>
        <w:t xml:space="preserve">La unidad del SI para la fuerza del campo magnético </w:t>
      </w:r>
      <w:r>
        <w:t xml:space="preserve">H es A/m. Sin embargo, si usted desea usar unidades de T, o </w:t>
      </w:r>
    </w:p>
    <w:p w:rsidR="00D433FB" w:rsidRDefault="00B80CDB">
      <w:pPr>
        <w:pStyle w:val="Ttulo1"/>
        <w:spacing w:after="1"/>
        <w:ind w:left="78"/>
      </w:pPr>
      <w:r>
        <w:t>TABLE</w:t>
      </w:r>
      <w:r>
        <w:rPr>
          <w:sz w:val="13"/>
        </w:rPr>
        <w:t xml:space="preserve"> </w:t>
      </w:r>
      <w:r>
        <w:t xml:space="preserve">I </w:t>
      </w:r>
    </w:p>
    <w:p w:rsidR="00D433FB" w:rsidRDefault="00B80CDB">
      <w:pPr>
        <w:spacing w:after="0" w:line="259" w:lineRule="auto"/>
        <w:ind w:left="68" w:firstLine="0"/>
        <w:jc w:val="center"/>
      </w:pPr>
      <w:r>
        <w:rPr>
          <w:sz w:val="16"/>
        </w:rPr>
        <w:t>U</w:t>
      </w:r>
      <w:r>
        <w:rPr>
          <w:sz w:val="13"/>
        </w:rPr>
        <w:t xml:space="preserve">NITS FOR </w:t>
      </w:r>
      <w:r>
        <w:rPr>
          <w:sz w:val="16"/>
        </w:rPr>
        <w:t>M</w:t>
      </w:r>
      <w:r>
        <w:rPr>
          <w:sz w:val="13"/>
        </w:rPr>
        <w:t xml:space="preserve">AGNETIC </w:t>
      </w:r>
      <w:r>
        <w:rPr>
          <w:sz w:val="16"/>
        </w:rPr>
        <w:t>P</w:t>
      </w:r>
      <w:r>
        <w:rPr>
          <w:sz w:val="13"/>
        </w:rPr>
        <w:t>ROPERTIES</w:t>
      </w:r>
      <w:r>
        <w:rPr>
          <w:sz w:val="16"/>
        </w:rPr>
        <w:t xml:space="preserve"> </w:t>
      </w:r>
    </w:p>
    <w:tbl>
      <w:tblPr>
        <w:tblStyle w:val="TableGrid"/>
        <w:tblW w:w="5054" w:type="dxa"/>
        <w:tblInd w:w="58" w:type="dxa"/>
        <w:tblCellMar>
          <w:top w:w="16" w:type="dxa"/>
          <w:left w:w="0" w:type="dxa"/>
          <w:bottom w:w="0" w:type="dxa"/>
          <w:right w:w="115" w:type="dxa"/>
        </w:tblCellMar>
        <w:tblLook w:val="04A0" w:firstRow="1" w:lastRow="0" w:firstColumn="1" w:lastColumn="0" w:noHBand="0" w:noVBand="1"/>
      </w:tblPr>
      <w:tblGrid>
        <w:gridCol w:w="842"/>
        <w:gridCol w:w="1710"/>
        <w:gridCol w:w="2502"/>
      </w:tblGrid>
      <w:tr w:rsidR="00D433FB">
        <w:trPr>
          <w:trHeight w:val="470"/>
        </w:trPr>
        <w:tc>
          <w:tcPr>
            <w:tcW w:w="842" w:type="dxa"/>
            <w:tcBorders>
              <w:top w:val="double" w:sz="6" w:space="0" w:color="000000"/>
              <w:left w:val="nil"/>
              <w:bottom w:val="single" w:sz="6" w:space="0" w:color="000000"/>
              <w:right w:val="nil"/>
            </w:tcBorders>
            <w:vAlign w:val="center"/>
          </w:tcPr>
          <w:p w:rsidR="00D433FB" w:rsidRDefault="00B80CDB">
            <w:pPr>
              <w:spacing w:after="0" w:line="259" w:lineRule="auto"/>
              <w:ind w:left="125" w:firstLine="0"/>
              <w:jc w:val="left"/>
            </w:pPr>
            <w:r>
              <w:rPr>
                <w:sz w:val="16"/>
              </w:rPr>
              <w:t xml:space="preserve">Symbol </w:t>
            </w:r>
          </w:p>
        </w:tc>
        <w:tc>
          <w:tcPr>
            <w:tcW w:w="1710" w:type="dxa"/>
            <w:tcBorders>
              <w:top w:val="double" w:sz="6" w:space="0" w:color="000000"/>
              <w:left w:val="nil"/>
              <w:bottom w:val="single" w:sz="6" w:space="0" w:color="000000"/>
              <w:right w:val="nil"/>
            </w:tcBorders>
            <w:vAlign w:val="center"/>
          </w:tcPr>
          <w:p w:rsidR="00D433FB" w:rsidRDefault="00B80CDB">
            <w:pPr>
              <w:spacing w:after="0" w:line="259" w:lineRule="auto"/>
              <w:ind w:left="467" w:firstLine="0"/>
              <w:jc w:val="left"/>
            </w:pPr>
            <w:r>
              <w:rPr>
                <w:sz w:val="16"/>
              </w:rPr>
              <w:t xml:space="preserve">Quantity </w:t>
            </w:r>
          </w:p>
        </w:tc>
        <w:tc>
          <w:tcPr>
            <w:tcW w:w="2502" w:type="dxa"/>
            <w:tcBorders>
              <w:top w:val="double" w:sz="6" w:space="0" w:color="000000"/>
              <w:left w:val="nil"/>
              <w:bottom w:val="single" w:sz="6" w:space="0" w:color="000000"/>
              <w:right w:val="nil"/>
            </w:tcBorders>
          </w:tcPr>
          <w:p w:rsidR="00D433FB" w:rsidRDefault="00B80CDB">
            <w:pPr>
              <w:spacing w:after="0" w:line="259" w:lineRule="auto"/>
              <w:ind w:left="628" w:hanging="425"/>
              <w:jc w:val="left"/>
            </w:pPr>
            <w:r>
              <w:rPr>
                <w:sz w:val="16"/>
              </w:rPr>
              <w:t xml:space="preserve">Conversion from Gaussian and CGS EMU to SI </w:t>
            </w:r>
            <w:r>
              <w:rPr>
                <w:sz w:val="16"/>
                <w:vertAlign w:val="superscript"/>
              </w:rPr>
              <w:t>a</w:t>
            </w:r>
            <w:r>
              <w:rPr>
                <w:sz w:val="16"/>
              </w:rPr>
              <w:t xml:space="preserve"> </w:t>
            </w:r>
          </w:p>
        </w:tc>
      </w:tr>
      <w:tr w:rsidR="00D433FB">
        <w:trPr>
          <w:trHeight w:val="208"/>
        </w:trPr>
        <w:tc>
          <w:tcPr>
            <w:tcW w:w="842" w:type="dxa"/>
            <w:tcBorders>
              <w:top w:val="single" w:sz="6" w:space="0" w:color="000000"/>
              <w:left w:val="nil"/>
              <w:bottom w:val="nil"/>
              <w:right w:val="nil"/>
            </w:tcBorders>
          </w:tcPr>
          <w:p w:rsidR="00D433FB" w:rsidRDefault="00B80CDB">
            <w:pPr>
              <w:spacing w:after="0" w:line="259" w:lineRule="auto"/>
              <w:ind w:left="122" w:firstLine="0"/>
              <w:jc w:val="left"/>
            </w:pPr>
            <w:r>
              <w:rPr>
                <w:rFonts w:ascii="Segoe UI Symbol" w:eastAsia="Segoe UI Symbol" w:hAnsi="Segoe UI Symbol" w:cs="Segoe UI Symbol"/>
                <w:sz w:val="16"/>
              </w:rPr>
              <w:t>Φ</w:t>
            </w:r>
            <w:r>
              <w:rPr>
                <w:sz w:val="16"/>
              </w:rPr>
              <w:t xml:space="preserve"> </w:t>
            </w:r>
          </w:p>
        </w:tc>
        <w:tc>
          <w:tcPr>
            <w:tcW w:w="1710" w:type="dxa"/>
            <w:tcBorders>
              <w:top w:val="single" w:sz="6" w:space="0" w:color="000000"/>
              <w:left w:val="nil"/>
              <w:bottom w:val="nil"/>
              <w:right w:val="nil"/>
            </w:tcBorders>
          </w:tcPr>
          <w:p w:rsidR="00D433FB" w:rsidRDefault="00B80CDB">
            <w:pPr>
              <w:spacing w:after="0" w:line="259" w:lineRule="auto"/>
              <w:ind w:left="0" w:firstLine="0"/>
              <w:jc w:val="left"/>
            </w:pPr>
            <w:r>
              <w:rPr>
                <w:sz w:val="16"/>
              </w:rPr>
              <w:t xml:space="preserve">magnetic flux </w:t>
            </w:r>
          </w:p>
        </w:tc>
        <w:tc>
          <w:tcPr>
            <w:tcW w:w="2502" w:type="dxa"/>
            <w:tcBorders>
              <w:top w:val="single" w:sz="6" w:space="0" w:color="000000"/>
              <w:left w:val="nil"/>
              <w:bottom w:val="nil"/>
              <w:right w:val="nil"/>
            </w:tcBorders>
          </w:tcPr>
          <w:p w:rsidR="00D433FB" w:rsidRDefault="00B80CDB">
            <w:pPr>
              <w:spacing w:after="0" w:line="259" w:lineRule="auto"/>
              <w:ind w:left="0" w:firstLine="0"/>
              <w:jc w:val="left"/>
            </w:pPr>
            <w:r>
              <w:rPr>
                <w:sz w:val="16"/>
              </w:rPr>
              <w:t xml:space="preserve">1 Mx </w:t>
            </w:r>
            <w:r>
              <w:rPr>
                <w:rFonts w:ascii="Segoe UI Symbol" w:eastAsia="Segoe UI Symbol" w:hAnsi="Segoe UI Symbol" w:cs="Segoe UI Symbol"/>
                <w:sz w:val="16"/>
              </w:rPr>
              <w:t>→</w:t>
            </w:r>
            <w:r>
              <w:rPr>
                <w:sz w:val="16"/>
              </w:rPr>
              <w:t xml:space="preserve"> 10</w:t>
            </w:r>
            <w:r>
              <w:rPr>
                <w:rFonts w:ascii="Segoe UI Symbol" w:eastAsia="Segoe UI Symbol" w:hAnsi="Segoe UI Symbol" w:cs="Segoe UI Symbol"/>
                <w:sz w:val="16"/>
                <w:vertAlign w:val="superscript"/>
              </w:rPr>
              <w:t>−</w:t>
            </w:r>
            <w:r>
              <w:rPr>
                <w:sz w:val="16"/>
                <w:vertAlign w:val="superscript"/>
              </w:rPr>
              <w:t>8</w:t>
            </w:r>
            <w:r>
              <w:rPr>
                <w:sz w:val="16"/>
              </w:rPr>
              <w:t xml:space="preserve"> Wb = 10</w:t>
            </w:r>
            <w:r>
              <w:rPr>
                <w:rFonts w:ascii="Segoe UI Symbol" w:eastAsia="Segoe UI Symbol" w:hAnsi="Segoe UI Symbol" w:cs="Segoe UI Symbol"/>
                <w:sz w:val="16"/>
                <w:vertAlign w:val="superscript"/>
              </w:rPr>
              <w:t>−</w:t>
            </w:r>
            <w:r>
              <w:rPr>
                <w:sz w:val="16"/>
                <w:vertAlign w:val="superscript"/>
              </w:rPr>
              <w:t>8</w:t>
            </w:r>
            <w:r>
              <w:rPr>
                <w:sz w:val="16"/>
              </w:rPr>
              <w:t xml:space="preserve"> V·s </w:t>
            </w:r>
          </w:p>
        </w:tc>
      </w:tr>
      <w:tr w:rsidR="00D433FB">
        <w:trPr>
          <w:trHeight w:val="371"/>
        </w:trPr>
        <w:tc>
          <w:tcPr>
            <w:tcW w:w="842" w:type="dxa"/>
            <w:tcBorders>
              <w:top w:val="nil"/>
              <w:left w:val="nil"/>
              <w:bottom w:val="nil"/>
              <w:right w:val="nil"/>
            </w:tcBorders>
          </w:tcPr>
          <w:p w:rsidR="00D433FB" w:rsidRDefault="00B80CDB">
            <w:pPr>
              <w:spacing w:after="0" w:line="259" w:lineRule="auto"/>
              <w:ind w:left="122" w:firstLine="0"/>
              <w:jc w:val="left"/>
            </w:pPr>
            <w:r>
              <w:rPr>
                <w:i/>
                <w:sz w:val="16"/>
              </w:rPr>
              <w:t xml:space="preserve">B </w:t>
            </w:r>
          </w:p>
        </w:tc>
        <w:tc>
          <w:tcPr>
            <w:tcW w:w="1710" w:type="dxa"/>
            <w:tcBorders>
              <w:top w:val="nil"/>
              <w:left w:val="nil"/>
              <w:bottom w:val="nil"/>
              <w:right w:val="nil"/>
            </w:tcBorders>
          </w:tcPr>
          <w:p w:rsidR="00D433FB" w:rsidRDefault="00B80CDB">
            <w:pPr>
              <w:spacing w:after="0" w:line="259" w:lineRule="auto"/>
              <w:ind w:left="0" w:firstLine="0"/>
              <w:jc w:val="left"/>
            </w:pPr>
            <w:r>
              <w:rPr>
                <w:sz w:val="16"/>
              </w:rPr>
              <w:t xml:space="preserve">magnetic flux </w:t>
            </w:r>
            <w:proofErr w:type="gramStart"/>
            <w:r>
              <w:rPr>
                <w:sz w:val="16"/>
              </w:rPr>
              <w:t xml:space="preserve">density,   </w:t>
            </w:r>
            <w:proofErr w:type="gramEnd"/>
            <w:r>
              <w:rPr>
                <w:sz w:val="16"/>
              </w:rPr>
              <w:t xml:space="preserve"> magnetic induction </w:t>
            </w:r>
          </w:p>
        </w:tc>
        <w:tc>
          <w:tcPr>
            <w:tcW w:w="2502" w:type="dxa"/>
            <w:tcBorders>
              <w:top w:val="nil"/>
              <w:left w:val="nil"/>
              <w:bottom w:val="nil"/>
              <w:right w:val="nil"/>
            </w:tcBorders>
          </w:tcPr>
          <w:p w:rsidR="00D433FB" w:rsidRDefault="00B80CDB">
            <w:pPr>
              <w:spacing w:after="0" w:line="259" w:lineRule="auto"/>
              <w:ind w:left="0" w:firstLine="0"/>
              <w:jc w:val="left"/>
            </w:pPr>
            <w:r>
              <w:rPr>
                <w:sz w:val="16"/>
              </w:rPr>
              <w:t xml:space="preserve">1 </w:t>
            </w:r>
            <w:proofErr w:type="gramStart"/>
            <w:r>
              <w:rPr>
                <w:sz w:val="16"/>
              </w:rPr>
              <w:t>G</w:t>
            </w:r>
            <w:proofErr w:type="gramEnd"/>
            <w:r>
              <w:rPr>
                <w:sz w:val="16"/>
              </w:rPr>
              <w:t xml:space="preserve"> </w:t>
            </w:r>
            <w:r>
              <w:rPr>
                <w:rFonts w:ascii="Segoe UI Symbol" w:eastAsia="Segoe UI Symbol" w:hAnsi="Segoe UI Symbol" w:cs="Segoe UI Symbol"/>
                <w:sz w:val="16"/>
              </w:rPr>
              <w:t>→</w:t>
            </w:r>
            <w:r>
              <w:rPr>
                <w:sz w:val="16"/>
              </w:rPr>
              <w:t xml:space="preserve"> 10</w:t>
            </w:r>
            <w:r>
              <w:rPr>
                <w:rFonts w:ascii="Segoe UI Symbol" w:eastAsia="Segoe UI Symbol" w:hAnsi="Segoe UI Symbol" w:cs="Segoe UI Symbol"/>
                <w:sz w:val="16"/>
                <w:vertAlign w:val="superscript"/>
              </w:rPr>
              <w:t>−</w:t>
            </w:r>
            <w:r>
              <w:rPr>
                <w:sz w:val="16"/>
                <w:vertAlign w:val="superscript"/>
              </w:rPr>
              <w:t>4</w:t>
            </w:r>
            <w:r>
              <w:rPr>
                <w:sz w:val="16"/>
              </w:rPr>
              <w:t xml:space="preserve"> T = 10</w:t>
            </w:r>
            <w:r>
              <w:rPr>
                <w:rFonts w:ascii="Segoe UI Symbol" w:eastAsia="Segoe UI Symbol" w:hAnsi="Segoe UI Symbol" w:cs="Segoe UI Symbol"/>
                <w:sz w:val="16"/>
                <w:vertAlign w:val="superscript"/>
              </w:rPr>
              <w:t>−</w:t>
            </w:r>
            <w:r>
              <w:rPr>
                <w:sz w:val="16"/>
                <w:vertAlign w:val="superscript"/>
              </w:rPr>
              <w:t>4</w:t>
            </w:r>
            <w:r>
              <w:rPr>
                <w:sz w:val="16"/>
              </w:rPr>
              <w:t xml:space="preserve"> Wb/m</w:t>
            </w:r>
            <w:r>
              <w:rPr>
                <w:sz w:val="16"/>
                <w:vertAlign w:val="superscript"/>
              </w:rPr>
              <w:t xml:space="preserve">2 </w:t>
            </w:r>
          </w:p>
        </w:tc>
      </w:tr>
      <w:tr w:rsidR="00D433FB">
        <w:trPr>
          <w:trHeight w:val="207"/>
        </w:trPr>
        <w:tc>
          <w:tcPr>
            <w:tcW w:w="842" w:type="dxa"/>
            <w:tcBorders>
              <w:top w:val="nil"/>
              <w:left w:val="nil"/>
              <w:bottom w:val="nil"/>
              <w:right w:val="nil"/>
            </w:tcBorders>
          </w:tcPr>
          <w:p w:rsidR="00D433FB" w:rsidRDefault="00B80CDB">
            <w:pPr>
              <w:spacing w:after="0" w:line="259" w:lineRule="auto"/>
              <w:ind w:left="122" w:firstLine="0"/>
              <w:jc w:val="left"/>
            </w:pPr>
            <w:r>
              <w:rPr>
                <w:i/>
                <w:sz w:val="16"/>
              </w:rPr>
              <w:t xml:space="preserve">H </w:t>
            </w:r>
          </w:p>
        </w:tc>
        <w:tc>
          <w:tcPr>
            <w:tcW w:w="1710" w:type="dxa"/>
            <w:tcBorders>
              <w:top w:val="nil"/>
              <w:left w:val="nil"/>
              <w:bottom w:val="nil"/>
              <w:right w:val="nil"/>
            </w:tcBorders>
          </w:tcPr>
          <w:p w:rsidR="00D433FB" w:rsidRDefault="00B80CDB">
            <w:pPr>
              <w:spacing w:after="0" w:line="259" w:lineRule="auto"/>
              <w:ind w:left="0" w:firstLine="0"/>
              <w:jc w:val="left"/>
            </w:pPr>
            <w:r>
              <w:rPr>
                <w:sz w:val="16"/>
              </w:rPr>
              <w:t xml:space="preserve">magnetic field strength </w:t>
            </w:r>
          </w:p>
        </w:tc>
        <w:tc>
          <w:tcPr>
            <w:tcW w:w="2502" w:type="dxa"/>
            <w:tcBorders>
              <w:top w:val="nil"/>
              <w:left w:val="nil"/>
              <w:bottom w:val="nil"/>
              <w:right w:val="nil"/>
            </w:tcBorders>
          </w:tcPr>
          <w:p w:rsidR="00D433FB" w:rsidRDefault="00B80CDB">
            <w:pPr>
              <w:spacing w:after="0" w:line="259" w:lineRule="auto"/>
              <w:ind w:left="0" w:firstLine="0"/>
              <w:jc w:val="left"/>
            </w:pPr>
            <w:r>
              <w:rPr>
                <w:sz w:val="16"/>
              </w:rPr>
              <w:t xml:space="preserve">1 Oe </w:t>
            </w:r>
            <w:r>
              <w:rPr>
                <w:rFonts w:ascii="Segoe UI Symbol" w:eastAsia="Segoe UI Symbol" w:hAnsi="Segoe UI Symbol" w:cs="Segoe UI Symbol"/>
                <w:sz w:val="16"/>
              </w:rPr>
              <w:t>→</w:t>
            </w:r>
            <w:r>
              <w:rPr>
                <w:sz w:val="16"/>
              </w:rPr>
              <w:t xml:space="preserve"> 10</w:t>
            </w:r>
            <w:r>
              <w:rPr>
                <w:sz w:val="16"/>
                <w:vertAlign w:val="superscript"/>
              </w:rPr>
              <w:t>3</w:t>
            </w:r>
            <w:r>
              <w:rPr>
                <w:sz w:val="16"/>
              </w:rPr>
              <w:t>/(4</w:t>
            </w:r>
            <w:r>
              <w:rPr>
                <w:rFonts w:ascii="Segoe UI Symbol" w:eastAsia="Segoe UI Symbol" w:hAnsi="Segoe UI Symbol" w:cs="Segoe UI Symbol"/>
                <w:sz w:val="16"/>
              </w:rPr>
              <w:t>π</w:t>
            </w:r>
            <w:r>
              <w:rPr>
                <w:sz w:val="16"/>
              </w:rPr>
              <w:t xml:space="preserve">) A/m </w:t>
            </w:r>
          </w:p>
        </w:tc>
      </w:tr>
      <w:tr w:rsidR="00D433FB">
        <w:trPr>
          <w:trHeight w:val="365"/>
        </w:trPr>
        <w:tc>
          <w:tcPr>
            <w:tcW w:w="842" w:type="dxa"/>
            <w:tcBorders>
              <w:top w:val="nil"/>
              <w:left w:val="nil"/>
              <w:bottom w:val="nil"/>
              <w:right w:val="nil"/>
            </w:tcBorders>
          </w:tcPr>
          <w:p w:rsidR="00D433FB" w:rsidRDefault="00B80CDB">
            <w:pPr>
              <w:spacing w:after="0" w:line="259" w:lineRule="auto"/>
              <w:ind w:left="122" w:firstLine="0"/>
              <w:jc w:val="left"/>
            </w:pPr>
            <w:r>
              <w:rPr>
                <w:i/>
                <w:sz w:val="16"/>
              </w:rPr>
              <w:t xml:space="preserve">m </w:t>
            </w:r>
          </w:p>
        </w:tc>
        <w:tc>
          <w:tcPr>
            <w:tcW w:w="1710" w:type="dxa"/>
            <w:tcBorders>
              <w:top w:val="nil"/>
              <w:left w:val="nil"/>
              <w:bottom w:val="nil"/>
              <w:right w:val="nil"/>
            </w:tcBorders>
          </w:tcPr>
          <w:p w:rsidR="00D433FB" w:rsidRDefault="00B80CDB">
            <w:pPr>
              <w:spacing w:after="0" w:line="259" w:lineRule="auto"/>
              <w:ind w:left="0" w:firstLine="0"/>
              <w:jc w:val="left"/>
            </w:pPr>
            <w:r>
              <w:rPr>
                <w:sz w:val="16"/>
              </w:rPr>
              <w:t>magnetic moment</w:t>
            </w:r>
            <w:r>
              <w:rPr>
                <w:sz w:val="16"/>
                <w:vertAlign w:val="superscript"/>
              </w:rPr>
              <w:t xml:space="preserve"> </w:t>
            </w:r>
          </w:p>
        </w:tc>
        <w:tc>
          <w:tcPr>
            <w:tcW w:w="2502" w:type="dxa"/>
            <w:tcBorders>
              <w:top w:val="nil"/>
              <w:left w:val="nil"/>
              <w:bottom w:val="nil"/>
              <w:right w:val="nil"/>
            </w:tcBorders>
          </w:tcPr>
          <w:p w:rsidR="00D433FB" w:rsidRDefault="00B80CDB">
            <w:pPr>
              <w:spacing w:after="0" w:line="259" w:lineRule="auto"/>
              <w:ind w:left="0" w:firstLine="0"/>
              <w:jc w:val="left"/>
            </w:pPr>
            <w:r>
              <w:rPr>
                <w:sz w:val="16"/>
              </w:rPr>
              <w:t xml:space="preserve">1 erg/G = 1 emu  </w:t>
            </w:r>
          </w:p>
          <w:p w:rsidR="00D433FB" w:rsidRDefault="00B80CDB">
            <w:pPr>
              <w:spacing w:after="0" w:line="259" w:lineRule="auto"/>
              <w:ind w:left="0" w:firstLine="0"/>
              <w:jc w:val="left"/>
            </w:pPr>
            <w:r>
              <w:rPr>
                <w:sz w:val="16"/>
              </w:rPr>
              <w:t xml:space="preserve">  </w:t>
            </w:r>
            <w:r>
              <w:rPr>
                <w:rFonts w:ascii="Segoe UI Symbol" w:eastAsia="Segoe UI Symbol" w:hAnsi="Segoe UI Symbol" w:cs="Segoe UI Symbol"/>
                <w:sz w:val="16"/>
              </w:rPr>
              <w:t>→</w:t>
            </w:r>
            <w:r>
              <w:rPr>
                <w:sz w:val="16"/>
              </w:rPr>
              <w:t xml:space="preserve"> 10</w:t>
            </w:r>
            <w:r>
              <w:rPr>
                <w:rFonts w:ascii="Segoe UI Symbol" w:eastAsia="Segoe UI Symbol" w:hAnsi="Segoe UI Symbol" w:cs="Segoe UI Symbol"/>
                <w:sz w:val="16"/>
                <w:vertAlign w:val="superscript"/>
              </w:rPr>
              <w:t>−</w:t>
            </w:r>
            <w:r>
              <w:rPr>
                <w:sz w:val="16"/>
                <w:vertAlign w:val="superscript"/>
              </w:rPr>
              <w:t>3</w:t>
            </w:r>
            <w:r>
              <w:rPr>
                <w:sz w:val="16"/>
              </w:rPr>
              <w:t xml:space="preserve"> A·m</w:t>
            </w:r>
            <w:r>
              <w:rPr>
                <w:sz w:val="16"/>
                <w:vertAlign w:val="superscript"/>
              </w:rPr>
              <w:t>2</w:t>
            </w:r>
            <w:r>
              <w:rPr>
                <w:sz w:val="16"/>
              </w:rPr>
              <w:t xml:space="preserve"> = 10</w:t>
            </w:r>
            <w:r>
              <w:rPr>
                <w:rFonts w:ascii="Segoe UI Symbol" w:eastAsia="Segoe UI Symbol" w:hAnsi="Segoe UI Symbol" w:cs="Segoe UI Symbol"/>
                <w:sz w:val="16"/>
                <w:vertAlign w:val="superscript"/>
              </w:rPr>
              <w:t>−</w:t>
            </w:r>
            <w:r>
              <w:rPr>
                <w:sz w:val="16"/>
                <w:vertAlign w:val="superscript"/>
              </w:rPr>
              <w:t>3</w:t>
            </w:r>
            <w:r>
              <w:rPr>
                <w:sz w:val="16"/>
              </w:rPr>
              <w:t xml:space="preserve"> J/T </w:t>
            </w:r>
          </w:p>
        </w:tc>
      </w:tr>
      <w:tr w:rsidR="00D433FB">
        <w:trPr>
          <w:trHeight w:val="386"/>
        </w:trPr>
        <w:tc>
          <w:tcPr>
            <w:tcW w:w="842" w:type="dxa"/>
            <w:tcBorders>
              <w:top w:val="nil"/>
              <w:left w:val="nil"/>
              <w:bottom w:val="nil"/>
              <w:right w:val="nil"/>
            </w:tcBorders>
          </w:tcPr>
          <w:p w:rsidR="00D433FB" w:rsidRDefault="00B80CDB">
            <w:pPr>
              <w:spacing w:after="0" w:line="259" w:lineRule="auto"/>
              <w:ind w:left="122" w:firstLine="0"/>
              <w:jc w:val="left"/>
            </w:pPr>
            <w:r>
              <w:rPr>
                <w:i/>
                <w:sz w:val="16"/>
              </w:rPr>
              <w:t xml:space="preserve">M </w:t>
            </w:r>
          </w:p>
        </w:tc>
        <w:tc>
          <w:tcPr>
            <w:tcW w:w="1710" w:type="dxa"/>
            <w:tcBorders>
              <w:top w:val="nil"/>
              <w:left w:val="nil"/>
              <w:bottom w:val="nil"/>
              <w:right w:val="nil"/>
            </w:tcBorders>
          </w:tcPr>
          <w:p w:rsidR="00D433FB" w:rsidRDefault="00B80CDB">
            <w:pPr>
              <w:spacing w:after="0" w:line="259" w:lineRule="auto"/>
              <w:ind w:left="0" w:firstLine="0"/>
              <w:jc w:val="left"/>
            </w:pPr>
            <w:r>
              <w:rPr>
                <w:sz w:val="16"/>
              </w:rPr>
              <w:t xml:space="preserve">magnetization </w:t>
            </w:r>
          </w:p>
        </w:tc>
        <w:tc>
          <w:tcPr>
            <w:tcW w:w="2502" w:type="dxa"/>
            <w:tcBorders>
              <w:top w:val="nil"/>
              <w:left w:val="nil"/>
              <w:bottom w:val="nil"/>
              <w:right w:val="nil"/>
            </w:tcBorders>
          </w:tcPr>
          <w:p w:rsidR="00D433FB" w:rsidRDefault="00B80CDB">
            <w:pPr>
              <w:spacing w:after="30" w:line="259" w:lineRule="auto"/>
              <w:ind w:left="0" w:firstLine="0"/>
              <w:jc w:val="left"/>
            </w:pPr>
            <w:r>
              <w:rPr>
                <w:sz w:val="16"/>
              </w:rPr>
              <w:t>1 erg/(G·cm</w:t>
            </w:r>
            <w:r>
              <w:rPr>
                <w:sz w:val="16"/>
                <w:vertAlign w:val="superscript"/>
              </w:rPr>
              <w:t>3</w:t>
            </w:r>
            <w:r>
              <w:rPr>
                <w:sz w:val="16"/>
              </w:rPr>
              <w:t>) = 1 emu/cm</w:t>
            </w:r>
            <w:r>
              <w:rPr>
                <w:sz w:val="16"/>
                <w:vertAlign w:val="superscript"/>
              </w:rPr>
              <w:t>3</w:t>
            </w:r>
            <w:r>
              <w:rPr>
                <w:sz w:val="16"/>
              </w:rPr>
              <w:t xml:space="preserve"> </w:t>
            </w:r>
          </w:p>
          <w:p w:rsidR="00D433FB" w:rsidRDefault="00B80CDB">
            <w:pPr>
              <w:spacing w:after="0" w:line="259" w:lineRule="auto"/>
              <w:ind w:left="0" w:firstLine="0"/>
              <w:jc w:val="left"/>
            </w:pPr>
            <w:r>
              <w:rPr>
                <w:sz w:val="16"/>
              </w:rPr>
              <w:t xml:space="preserve">  </w:t>
            </w:r>
            <w:r>
              <w:rPr>
                <w:rFonts w:ascii="Segoe UI Symbol" w:eastAsia="Segoe UI Symbol" w:hAnsi="Segoe UI Symbol" w:cs="Segoe UI Symbol"/>
                <w:sz w:val="16"/>
              </w:rPr>
              <w:t>→</w:t>
            </w:r>
            <w:r>
              <w:rPr>
                <w:sz w:val="16"/>
              </w:rPr>
              <w:t xml:space="preserve"> 10</w:t>
            </w:r>
            <w:r>
              <w:rPr>
                <w:sz w:val="16"/>
                <w:vertAlign w:val="superscript"/>
              </w:rPr>
              <w:t>3</w:t>
            </w:r>
            <w:r>
              <w:rPr>
                <w:sz w:val="16"/>
              </w:rPr>
              <w:t xml:space="preserve"> A/m </w:t>
            </w:r>
          </w:p>
        </w:tc>
      </w:tr>
      <w:tr w:rsidR="00D433FB">
        <w:trPr>
          <w:trHeight w:val="196"/>
        </w:trPr>
        <w:tc>
          <w:tcPr>
            <w:tcW w:w="842" w:type="dxa"/>
            <w:tcBorders>
              <w:top w:val="nil"/>
              <w:left w:val="nil"/>
              <w:bottom w:val="nil"/>
              <w:right w:val="nil"/>
            </w:tcBorders>
          </w:tcPr>
          <w:p w:rsidR="00D433FB" w:rsidRDefault="00B80CDB">
            <w:pPr>
              <w:spacing w:after="0" w:line="259" w:lineRule="auto"/>
              <w:ind w:left="122" w:firstLine="0"/>
              <w:jc w:val="left"/>
            </w:pPr>
            <w:r>
              <w:rPr>
                <w:sz w:val="16"/>
              </w:rPr>
              <w:t>4</w:t>
            </w:r>
            <w:r>
              <w:rPr>
                <w:rFonts w:ascii="Segoe UI Symbol" w:eastAsia="Segoe UI Symbol" w:hAnsi="Segoe UI Symbol" w:cs="Segoe UI Symbol"/>
                <w:sz w:val="16"/>
              </w:rPr>
              <w:t>π</w:t>
            </w:r>
            <w:r>
              <w:rPr>
                <w:i/>
                <w:sz w:val="16"/>
              </w:rPr>
              <w:t xml:space="preserve">M </w:t>
            </w:r>
          </w:p>
        </w:tc>
        <w:tc>
          <w:tcPr>
            <w:tcW w:w="1710" w:type="dxa"/>
            <w:tcBorders>
              <w:top w:val="nil"/>
              <w:left w:val="nil"/>
              <w:bottom w:val="nil"/>
              <w:right w:val="nil"/>
            </w:tcBorders>
          </w:tcPr>
          <w:p w:rsidR="00D433FB" w:rsidRDefault="00B80CDB">
            <w:pPr>
              <w:spacing w:after="0" w:line="259" w:lineRule="auto"/>
              <w:ind w:left="0" w:firstLine="0"/>
              <w:jc w:val="left"/>
            </w:pPr>
            <w:r>
              <w:rPr>
                <w:sz w:val="16"/>
              </w:rPr>
              <w:t xml:space="preserve">magnetization </w:t>
            </w:r>
          </w:p>
        </w:tc>
        <w:tc>
          <w:tcPr>
            <w:tcW w:w="2502" w:type="dxa"/>
            <w:tcBorders>
              <w:top w:val="nil"/>
              <w:left w:val="nil"/>
              <w:bottom w:val="nil"/>
              <w:right w:val="nil"/>
            </w:tcBorders>
          </w:tcPr>
          <w:p w:rsidR="00D433FB" w:rsidRDefault="00B80CDB">
            <w:pPr>
              <w:spacing w:after="0" w:line="259" w:lineRule="auto"/>
              <w:ind w:left="0" w:firstLine="0"/>
              <w:jc w:val="left"/>
            </w:pPr>
            <w:r>
              <w:rPr>
                <w:sz w:val="16"/>
              </w:rPr>
              <w:t xml:space="preserve">1 </w:t>
            </w:r>
            <w:proofErr w:type="gramStart"/>
            <w:r>
              <w:rPr>
                <w:sz w:val="16"/>
              </w:rPr>
              <w:t>G</w:t>
            </w:r>
            <w:proofErr w:type="gramEnd"/>
            <w:r>
              <w:rPr>
                <w:sz w:val="16"/>
              </w:rPr>
              <w:t xml:space="preserve"> </w:t>
            </w:r>
            <w:r>
              <w:rPr>
                <w:rFonts w:ascii="Segoe UI Symbol" w:eastAsia="Segoe UI Symbol" w:hAnsi="Segoe UI Symbol" w:cs="Segoe UI Symbol"/>
                <w:sz w:val="16"/>
              </w:rPr>
              <w:t>→</w:t>
            </w:r>
            <w:r>
              <w:rPr>
                <w:sz w:val="16"/>
              </w:rPr>
              <w:t xml:space="preserve"> 10</w:t>
            </w:r>
            <w:r>
              <w:rPr>
                <w:sz w:val="16"/>
                <w:vertAlign w:val="superscript"/>
              </w:rPr>
              <w:t>3</w:t>
            </w:r>
            <w:r>
              <w:rPr>
                <w:sz w:val="16"/>
              </w:rPr>
              <w:t>/(4</w:t>
            </w:r>
            <w:r>
              <w:rPr>
                <w:rFonts w:ascii="Segoe UI Symbol" w:eastAsia="Segoe UI Symbol" w:hAnsi="Segoe UI Symbol" w:cs="Segoe UI Symbol"/>
                <w:sz w:val="16"/>
              </w:rPr>
              <w:t>π</w:t>
            </w:r>
            <w:r>
              <w:rPr>
                <w:sz w:val="16"/>
              </w:rPr>
              <w:t xml:space="preserve">) A/m </w:t>
            </w:r>
          </w:p>
        </w:tc>
      </w:tr>
      <w:tr w:rsidR="00D433FB">
        <w:trPr>
          <w:trHeight w:val="206"/>
        </w:trPr>
        <w:tc>
          <w:tcPr>
            <w:tcW w:w="842" w:type="dxa"/>
            <w:tcBorders>
              <w:top w:val="nil"/>
              <w:left w:val="nil"/>
              <w:bottom w:val="nil"/>
              <w:right w:val="nil"/>
            </w:tcBorders>
          </w:tcPr>
          <w:p w:rsidR="00D433FB" w:rsidRDefault="00B80CDB">
            <w:pPr>
              <w:spacing w:after="0" w:line="259" w:lineRule="auto"/>
              <w:ind w:left="122" w:firstLine="0"/>
              <w:jc w:val="left"/>
            </w:pPr>
            <w:r>
              <w:rPr>
                <w:rFonts w:ascii="Segoe UI Symbol" w:eastAsia="Segoe UI Symbol" w:hAnsi="Segoe UI Symbol" w:cs="Segoe UI Symbol"/>
                <w:sz w:val="16"/>
              </w:rPr>
              <w:t>σ</w:t>
            </w:r>
            <w:r>
              <w:rPr>
                <w:sz w:val="16"/>
              </w:rPr>
              <w:t xml:space="preserve"> </w:t>
            </w:r>
          </w:p>
        </w:tc>
        <w:tc>
          <w:tcPr>
            <w:tcW w:w="1710" w:type="dxa"/>
            <w:tcBorders>
              <w:top w:val="nil"/>
              <w:left w:val="nil"/>
              <w:bottom w:val="nil"/>
              <w:right w:val="nil"/>
            </w:tcBorders>
          </w:tcPr>
          <w:p w:rsidR="00D433FB" w:rsidRDefault="00B80CDB">
            <w:pPr>
              <w:spacing w:after="0" w:line="259" w:lineRule="auto"/>
              <w:ind w:left="0" w:firstLine="0"/>
              <w:jc w:val="left"/>
            </w:pPr>
            <w:r>
              <w:rPr>
                <w:sz w:val="16"/>
              </w:rPr>
              <w:t xml:space="preserve">specific magnetization </w:t>
            </w:r>
          </w:p>
        </w:tc>
        <w:tc>
          <w:tcPr>
            <w:tcW w:w="2502" w:type="dxa"/>
            <w:tcBorders>
              <w:top w:val="nil"/>
              <w:left w:val="nil"/>
              <w:bottom w:val="nil"/>
              <w:right w:val="nil"/>
            </w:tcBorders>
          </w:tcPr>
          <w:p w:rsidR="00D433FB" w:rsidRDefault="00B80CDB">
            <w:pPr>
              <w:spacing w:after="0" w:line="259" w:lineRule="auto"/>
              <w:ind w:left="0" w:firstLine="0"/>
              <w:jc w:val="left"/>
            </w:pPr>
            <w:r>
              <w:rPr>
                <w:sz w:val="16"/>
              </w:rPr>
              <w:t xml:space="preserve">1 erg/(G·g) = 1 emu/g </w:t>
            </w:r>
            <w:r>
              <w:rPr>
                <w:rFonts w:ascii="Segoe UI Symbol" w:eastAsia="Segoe UI Symbol" w:hAnsi="Segoe UI Symbol" w:cs="Segoe UI Symbol"/>
                <w:sz w:val="16"/>
              </w:rPr>
              <w:t>→</w:t>
            </w:r>
            <w:r>
              <w:rPr>
                <w:sz w:val="16"/>
              </w:rPr>
              <w:t xml:space="preserve"> 1 A·m</w:t>
            </w:r>
            <w:r>
              <w:rPr>
                <w:sz w:val="16"/>
                <w:vertAlign w:val="superscript"/>
              </w:rPr>
              <w:t>2</w:t>
            </w:r>
            <w:r>
              <w:rPr>
                <w:sz w:val="16"/>
              </w:rPr>
              <w:t xml:space="preserve">/kg </w:t>
            </w:r>
          </w:p>
        </w:tc>
      </w:tr>
      <w:tr w:rsidR="00D433FB">
        <w:trPr>
          <w:trHeight w:val="364"/>
        </w:trPr>
        <w:tc>
          <w:tcPr>
            <w:tcW w:w="842" w:type="dxa"/>
            <w:tcBorders>
              <w:top w:val="nil"/>
              <w:left w:val="nil"/>
              <w:bottom w:val="nil"/>
              <w:right w:val="nil"/>
            </w:tcBorders>
          </w:tcPr>
          <w:p w:rsidR="00D433FB" w:rsidRDefault="00B80CDB">
            <w:pPr>
              <w:spacing w:after="0" w:line="259" w:lineRule="auto"/>
              <w:ind w:left="122" w:firstLine="0"/>
              <w:jc w:val="left"/>
            </w:pPr>
            <w:r>
              <w:rPr>
                <w:i/>
                <w:sz w:val="16"/>
              </w:rPr>
              <w:t xml:space="preserve">j </w:t>
            </w:r>
          </w:p>
        </w:tc>
        <w:tc>
          <w:tcPr>
            <w:tcW w:w="1710" w:type="dxa"/>
            <w:tcBorders>
              <w:top w:val="nil"/>
              <w:left w:val="nil"/>
              <w:bottom w:val="nil"/>
              <w:right w:val="nil"/>
            </w:tcBorders>
          </w:tcPr>
          <w:p w:rsidR="00D433FB" w:rsidRDefault="00B80CDB">
            <w:pPr>
              <w:spacing w:after="0" w:line="259" w:lineRule="auto"/>
              <w:ind w:left="0" w:firstLine="0"/>
              <w:jc w:val="left"/>
            </w:pPr>
            <w:r>
              <w:rPr>
                <w:sz w:val="16"/>
              </w:rPr>
              <w:t xml:space="preserve">magnetic dipole    moment </w:t>
            </w:r>
          </w:p>
        </w:tc>
        <w:tc>
          <w:tcPr>
            <w:tcW w:w="2502" w:type="dxa"/>
            <w:tcBorders>
              <w:top w:val="nil"/>
              <w:left w:val="nil"/>
              <w:bottom w:val="nil"/>
              <w:right w:val="nil"/>
            </w:tcBorders>
          </w:tcPr>
          <w:p w:rsidR="00D433FB" w:rsidRDefault="00B80CDB">
            <w:pPr>
              <w:spacing w:after="16" w:line="259" w:lineRule="auto"/>
              <w:ind w:left="0" w:firstLine="0"/>
              <w:jc w:val="left"/>
            </w:pPr>
            <w:r>
              <w:rPr>
                <w:sz w:val="16"/>
              </w:rPr>
              <w:t xml:space="preserve">1 erg/G = 1 emu  </w:t>
            </w:r>
          </w:p>
          <w:p w:rsidR="00D433FB" w:rsidRDefault="00B80CDB">
            <w:pPr>
              <w:spacing w:after="0" w:line="259" w:lineRule="auto"/>
              <w:ind w:left="0" w:firstLine="0"/>
              <w:jc w:val="left"/>
            </w:pPr>
            <w:r>
              <w:rPr>
                <w:sz w:val="16"/>
              </w:rPr>
              <w:t xml:space="preserve">  </w:t>
            </w:r>
            <w:r>
              <w:rPr>
                <w:rFonts w:ascii="Segoe UI Symbol" w:eastAsia="Segoe UI Symbol" w:hAnsi="Segoe UI Symbol" w:cs="Segoe UI Symbol"/>
                <w:sz w:val="16"/>
              </w:rPr>
              <w:t>→</w:t>
            </w:r>
            <w:r>
              <w:rPr>
                <w:sz w:val="16"/>
              </w:rPr>
              <w:t xml:space="preserve"> 4</w:t>
            </w:r>
            <w:r>
              <w:rPr>
                <w:rFonts w:ascii="Segoe UI Symbol" w:eastAsia="Segoe UI Symbol" w:hAnsi="Segoe UI Symbol" w:cs="Segoe UI Symbol"/>
                <w:sz w:val="16"/>
              </w:rPr>
              <w:t>π</w:t>
            </w:r>
            <w:r>
              <w:rPr>
                <w:sz w:val="16"/>
              </w:rPr>
              <w:t xml:space="preserve"> </w:t>
            </w:r>
            <w:r>
              <w:rPr>
                <w:rFonts w:ascii="Segoe UI Symbol" w:eastAsia="Segoe UI Symbol" w:hAnsi="Segoe UI Symbol" w:cs="Segoe UI Symbol"/>
                <w:sz w:val="16"/>
              </w:rPr>
              <w:t>×</w:t>
            </w:r>
            <w:r>
              <w:rPr>
                <w:sz w:val="16"/>
              </w:rPr>
              <w:t xml:space="preserve"> 10</w:t>
            </w:r>
            <w:r>
              <w:rPr>
                <w:rFonts w:ascii="Segoe UI Symbol" w:eastAsia="Segoe UI Symbol" w:hAnsi="Segoe UI Symbol" w:cs="Segoe UI Symbol"/>
                <w:sz w:val="16"/>
                <w:vertAlign w:val="superscript"/>
              </w:rPr>
              <w:t>−</w:t>
            </w:r>
            <w:r>
              <w:rPr>
                <w:sz w:val="16"/>
                <w:vertAlign w:val="superscript"/>
              </w:rPr>
              <w:t>10</w:t>
            </w:r>
            <w:r>
              <w:rPr>
                <w:sz w:val="16"/>
              </w:rPr>
              <w:t xml:space="preserve"> Wb·m </w:t>
            </w:r>
          </w:p>
        </w:tc>
      </w:tr>
      <w:tr w:rsidR="00D433FB">
        <w:trPr>
          <w:trHeight w:val="389"/>
        </w:trPr>
        <w:tc>
          <w:tcPr>
            <w:tcW w:w="842" w:type="dxa"/>
            <w:tcBorders>
              <w:top w:val="nil"/>
              <w:left w:val="nil"/>
              <w:bottom w:val="nil"/>
              <w:right w:val="nil"/>
            </w:tcBorders>
          </w:tcPr>
          <w:p w:rsidR="00D433FB" w:rsidRDefault="00B80CDB">
            <w:pPr>
              <w:spacing w:after="0" w:line="259" w:lineRule="auto"/>
              <w:ind w:left="122" w:firstLine="0"/>
              <w:jc w:val="left"/>
            </w:pPr>
            <w:r>
              <w:rPr>
                <w:i/>
                <w:sz w:val="16"/>
              </w:rPr>
              <w:t xml:space="preserve">J </w:t>
            </w:r>
          </w:p>
        </w:tc>
        <w:tc>
          <w:tcPr>
            <w:tcW w:w="1710" w:type="dxa"/>
            <w:tcBorders>
              <w:top w:val="nil"/>
              <w:left w:val="nil"/>
              <w:bottom w:val="nil"/>
              <w:right w:val="nil"/>
            </w:tcBorders>
          </w:tcPr>
          <w:p w:rsidR="00D433FB" w:rsidRDefault="00B80CDB">
            <w:pPr>
              <w:spacing w:after="0" w:line="259" w:lineRule="auto"/>
              <w:ind w:left="0" w:firstLine="0"/>
              <w:jc w:val="left"/>
            </w:pPr>
            <w:r>
              <w:rPr>
                <w:sz w:val="16"/>
              </w:rPr>
              <w:t xml:space="preserve">magnetic polarization </w:t>
            </w:r>
          </w:p>
        </w:tc>
        <w:tc>
          <w:tcPr>
            <w:tcW w:w="2502" w:type="dxa"/>
            <w:tcBorders>
              <w:top w:val="nil"/>
              <w:left w:val="nil"/>
              <w:bottom w:val="nil"/>
              <w:right w:val="nil"/>
            </w:tcBorders>
          </w:tcPr>
          <w:p w:rsidR="00D433FB" w:rsidRDefault="00B80CDB">
            <w:pPr>
              <w:spacing w:after="40" w:line="259" w:lineRule="auto"/>
              <w:ind w:left="0" w:firstLine="0"/>
              <w:jc w:val="left"/>
            </w:pPr>
            <w:r>
              <w:rPr>
                <w:sz w:val="16"/>
              </w:rPr>
              <w:t>1 erg/(G·cm</w:t>
            </w:r>
            <w:r>
              <w:rPr>
                <w:sz w:val="16"/>
                <w:vertAlign w:val="superscript"/>
              </w:rPr>
              <w:t>3</w:t>
            </w:r>
            <w:r>
              <w:rPr>
                <w:sz w:val="16"/>
              </w:rPr>
              <w:t>) = 1 emu/cm</w:t>
            </w:r>
            <w:r>
              <w:rPr>
                <w:sz w:val="16"/>
                <w:vertAlign w:val="superscript"/>
              </w:rPr>
              <w:t>3</w:t>
            </w:r>
            <w:r>
              <w:rPr>
                <w:sz w:val="16"/>
              </w:rPr>
              <w:t xml:space="preserve"> </w:t>
            </w:r>
          </w:p>
          <w:p w:rsidR="00D433FB" w:rsidRDefault="00B80CDB">
            <w:pPr>
              <w:spacing w:after="0" w:line="259" w:lineRule="auto"/>
              <w:ind w:left="0" w:firstLine="0"/>
              <w:jc w:val="left"/>
            </w:pPr>
            <w:r>
              <w:rPr>
                <w:sz w:val="16"/>
              </w:rPr>
              <w:t xml:space="preserve">  </w:t>
            </w:r>
            <w:r>
              <w:rPr>
                <w:rFonts w:ascii="Segoe UI Symbol" w:eastAsia="Segoe UI Symbol" w:hAnsi="Segoe UI Symbol" w:cs="Segoe UI Symbol"/>
                <w:sz w:val="16"/>
              </w:rPr>
              <w:t>→</w:t>
            </w:r>
            <w:r>
              <w:rPr>
                <w:sz w:val="16"/>
              </w:rPr>
              <w:t xml:space="preserve"> 4</w:t>
            </w:r>
            <w:r>
              <w:rPr>
                <w:rFonts w:ascii="Segoe UI Symbol" w:eastAsia="Segoe UI Symbol" w:hAnsi="Segoe UI Symbol" w:cs="Segoe UI Symbol"/>
                <w:sz w:val="16"/>
              </w:rPr>
              <w:t>π</w:t>
            </w:r>
            <w:r>
              <w:rPr>
                <w:sz w:val="16"/>
              </w:rPr>
              <w:t xml:space="preserve"> </w:t>
            </w:r>
            <w:r>
              <w:rPr>
                <w:rFonts w:ascii="Segoe UI Symbol" w:eastAsia="Segoe UI Symbol" w:hAnsi="Segoe UI Symbol" w:cs="Segoe UI Symbol"/>
                <w:sz w:val="16"/>
              </w:rPr>
              <w:t>×</w:t>
            </w:r>
            <w:r>
              <w:rPr>
                <w:sz w:val="16"/>
              </w:rPr>
              <w:t xml:space="preserve"> 10</w:t>
            </w:r>
            <w:r>
              <w:rPr>
                <w:rFonts w:ascii="Segoe UI Symbol" w:eastAsia="Segoe UI Symbol" w:hAnsi="Segoe UI Symbol" w:cs="Segoe UI Symbol"/>
                <w:sz w:val="16"/>
                <w:vertAlign w:val="superscript"/>
              </w:rPr>
              <w:t>−</w:t>
            </w:r>
            <w:r>
              <w:rPr>
                <w:sz w:val="16"/>
                <w:vertAlign w:val="superscript"/>
              </w:rPr>
              <w:t>4</w:t>
            </w:r>
            <w:r>
              <w:rPr>
                <w:sz w:val="16"/>
              </w:rPr>
              <w:t xml:space="preserve"> T </w:t>
            </w:r>
          </w:p>
        </w:tc>
      </w:tr>
      <w:tr w:rsidR="00D433FB">
        <w:trPr>
          <w:trHeight w:val="186"/>
        </w:trPr>
        <w:tc>
          <w:tcPr>
            <w:tcW w:w="842" w:type="dxa"/>
            <w:tcBorders>
              <w:top w:val="nil"/>
              <w:left w:val="nil"/>
              <w:bottom w:val="nil"/>
              <w:right w:val="nil"/>
            </w:tcBorders>
          </w:tcPr>
          <w:p w:rsidR="00D433FB" w:rsidRDefault="00B80CDB">
            <w:pPr>
              <w:spacing w:after="0" w:line="259" w:lineRule="auto"/>
              <w:ind w:left="122" w:firstLine="0"/>
              <w:jc w:val="left"/>
            </w:pPr>
            <w:r>
              <w:rPr>
                <w:rFonts w:ascii="Segoe UI Symbol" w:eastAsia="Segoe UI Symbol" w:hAnsi="Segoe UI Symbol" w:cs="Segoe UI Symbol"/>
                <w:sz w:val="16"/>
              </w:rPr>
              <w:t>χ</w:t>
            </w:r>
            <w:r>
              <w:rPr>
                <w:i/>
                <w:sz w:val="16"/>
              </w:rPr>
              <w:t>,</w:t>
            </w:r>
            <w:r>
              <w:rPr>
                <w:sz w:val="16"/>
              </w:rPr>
              <w:t xml:space="preserve"> </w:t>
            </w:r>
            <w:r>
              <w:rPr>
                <w:rFonts w:ascii="Segoe UI Symbol" w:eastAsia="Segoe UI Symbol" w:hAnsi="Segoe UI Symbol" w:cs="Segoe UI Symbol"/>
                <w:sz w:val="16"/>
              </w:rPr>
              <w:t>κ</w:t>
            </w:r>
            <w:r>
              <w:rPr>
                <w:sz w:val="16"/>
              </w:rPr>
              <w:t xml:space="preserve"> </w:t>
            </w:r>
          </w:p>
        </w:tc>
        <w:tc>
          <w:tcPr>
            <w:tcW w:w="1710" w:type="dxa"/>
            <w:tcBorders>
              <w:top w:val="nil"/>
              <w:left w:val="nil"/>
              <w:bottom w:val="nil"/>
              <w:right w:val="nil"/>
            </w:tcBorders>
          </w:tcPr>
          <w:p w:rsidR="00D433FB" w:rsidRDefault="00B80CDB">
            <w:pPr>
              <w:spacing w:after="0" w:line="259" w:lineRule="auto"/>
              <w:ind w:left="0" w:firstLine="0"/>
              <w:jc w:val="left"/>
            </w:pPr>
            <w:r>
              <w:rPr>
                <w:sz w:val="16"/>
              </w:rPr>
              <w:t xml:space="preserve">susceptibility </w:t>
            </w:r>
          </w:p>
        </w:tc>
        <w:tc>
          <w:tcPr>
            <w:tcW w:w="2502" w:type="dxa"/>
            <w:tcBorders>
              <w:top w:val="nil"/>
              <w:left w:val="nil"/>
              <w:bottom w:val="nil"/>
              <w:right w:val="nil"/>
            </w:tcBorders>
          </w:tcPr>
          <w:p w:rsidR="00D433FB" w:rsidRDefault="00B80CDB">
            <w:pPr>
              <w:spacing w:after="0" w:line="259" w:lineRule="auto"/>
              <w:ind w:left="0" w:firstLine="0"/>
              <w:jc w:val="left"/>
            </w:pPr>
            <w:r>
              <w:rPr>
                <w:sz w:val="16"/>
              </w:rPr>
              <w:t xml:space="preserve">1 </w:t>
            </w:r>
            <w:r>
              <w:rPr>
                <w:rFonts w:ascii="Segoe UI Symbol" w:eastAsia="Segoe UI Symbol" w:hAnsi="Segoe UI Symbol" w:cs="Segoe UI Symbol"/>
                <w:sz w:val="16"/>
              </w:rPr>
              <w:t>→</w:t>
            </w:r>
            <w:r>
              <w:rPr>
                <w:sz w:val="16"/>
              </w:rPr>
              <w:t xml:space="preserve"> 4</w:t>
            </w:r>
            <w:r>
              <w:rPr>
                <w:rFonts w:ascii="Segoe UI Symbol" w:eastAsia="Segoe UI Symbol" w:hAnsi="Segoe UI Symbol" w:cs="Segoe UI Symbol"/>
                <w:sz w:val="16"/>
              </w:rPr>
              <w:t>π</w:t>
            </w:r>
            <w:r>
              <w:rPr>
                <w:sz w:val="16"/>
              </w:rPr>
              <w:t xml:space="preserve"> </w:t>
            </w:r>
          </w:p>
        </w:tc>
      </w:tr>
      <w:tr w:rsidR="00D433FB">
        <w:trPr>
          <w:trHeight w:val="201"/>
        </w:trPr>
        <w:tc>
          <w:tcPr>
            <w:tcW w:w="842" w:type="dxa"/>
            <w:tcBorders>
              <w:top w:val="nil"/>
              <w:left w:val="nil"/>
              <w:bottom w:val="nil"/>
              <w:right w:val="nil"/>
            </w:tcBorders>
          </w:tcPr>
          <w:p w:rsidR="00D433FB" w:rsidRDefault="00B80CDB">
            <w:pPr>
              <w:spacing w:after="0" w:line="259" w:lineRule="auto"/>
              <w:ind w:left="122" w:firstLine="0"/>
              <w:jc w:val="left"/>
            </w:pPr>
            <w:r>
              <w:rPr>
                <w:rFonts w:ascii="Segoe UI Symbol" w:eastAsia="Segoe UI Symbol" w:hAnsi="Segoe UI Symbol" w:cs="Segoe UI Symbol"/>
                <w:sz w:val="16"/>
              </w:rPr>
              <w:t>χ</w:t>
            </w:r>
            <w:r>
              <w:rPr>
                <w:rFonts w:ascii="Segoe UI Symbol" w:eastAsia="Segoe UI Symbol" w:hAnsi="Segoe UI Symbol" w:cs="Segoe UI Symbol"/>
                <w:sz w:val="10"/>
              </w:rPr>
              <w:t>ρ</w:t>
            </w:r>
            <w:r>
              <w:rPr>
                <w:sz w:val="10"/>
              </w:rPr>
              <w:t xml:space="preserve"> </w:t>
            </w:r>
          </w:p>
        </w:tc>
        <w:tc>
          <w:tcPr>
            <w:tcW w:w="1710" w:type="dxa"/>
            <w:tcBorders>
              <w:top w:val="nil"/>
              <w:left w:val="nil"/>
              <w:bottom w:val="nil"/>
              <w:right w:val="nil"/>
            </w:tcBorders>
          </w:tcPr>
          <w:p w:rsidR="00D433FB" w:rsidRDefault="00B80CDB">
            <w:pPr>
              <w:spacing w:after="0" w:line="259" w:lineRule="auto"/>
              <w:ind w:left="0" w:firstLine="0"/>
              <w:jc w:val="left"/>
            </w:pPr>
            <w:r>
              <w:rPr>
                <w:sz w:val="16"/>
              </w:rPr>
              <w:t xml:space="preserve">mass susceptibility </w:t>
            </w:r>
          </w:p>
        </w:tc>
        <w:tc>
          <w:tcPr>
            <w:tcW w:w="2502" w:type="dxa"/>
            <w:tcBorders>
              <w:top w:val="nil"/>
              <w:left w:val="nil"/>
              <w:bottom w:val="nil"/>
              <w:right w:val="nil"/>
            </w:tcBorders>
          </w:tcPr>
          <w:p w:rsidR="00D433FB" w:rsidRDefault="00B80CDB">
            <w:pPr>
              <w:spacing w:after="0" w:line="259" w:lineRule="auto"/>
              <w:ind w:left="0" w:firstLine="0"/>
              <w:jc w:val="left"/>
            </w:pPr>
            <w:r>
              <w:rPr>
                <w:sz w:val="16"/>
              </w:rPr>
              <w:t>1 cm</w:t>
            </w:r>
            <w:r>
              <w:rPr>
                <w:sz w:val="16"/>
                <w:vertAlign w:val="superscript"/>
              </w:rPr>
              <w:t>3</w:t>
            </w:r>
            <w:r>
              <w:rPr>
                <w:sz w:val="16"/>
              </w:rPr>
              <w:t xml:space="preserve">/g </w:t>
            </w:r>
            <w:r>
              <w:rPr>
                <w:rFonts w:ascii="Segoe UI Symbol" w:eastAsia="Segoe UI Symbol" w:hAnsi="Segoe UI Symbol" w:cs="Segoe UI Symbol"/>
                <w:sz w:val="16"/>
              </w:rPr>
              <w:t>→</w:t>
            </w:r>
            <w:r>
              <w:rPr>
                <w:sz w:val="16"/>
              </w:rPr>
              <w:t xml:space="preserve"> 4</w:t>
            </w:r>
            <w:r>
              <w:rPr>
                <w:rFonts w:ascii="Segoe UI Symbol" w:eastAsia="Segoe UI Symbol" w:hAnsi="Segoe UI Symbol" w:cs="Segoe UI Symbol"/>
                <w:sz w:val="16"/>
              </w:rPr>
              <w:t>π</w:t>
            </w:r>
            <w:r>
              <w:rPr>
                <w:sz w:val="16"/>
              </w:rPr>
              <w:t xml:space="preserve"> </w:t>
            </w:r>
            <w:r>
              <w:rPr>
                <w:rFonts w:ascii="Segoe UI Symbol" w:eastAsia="Segoe UI Symbol" w:hAnsi="Segoe UI Symbol" w:cs="Segoe UI Symbol"/>
                <w:sz w:val="16"/>
              </w:rPr>
              <w:t>×</w:t>
            </w:r>
            <w:r>
              <w:rPr>
                <w:sz w:val="16"/>
              </w:rPr>
              <w:t xml:space="preserve"> 10</w:t>
            </w:r>
            <w:r>
              <w:rPr>
                <w:rFonts w:ascii="Segoe UI Symbol" w:eastAsia="Segoe UI Symbol" w:hAnsi="Segoe UI Symbol" w:cs="Segoe UI Symbol"/>
                <w:sz w:val="16"/>
                <w:vertAlign w:val="superscript"/>
              </w:rPr>
              <w:t>−</w:t>
            </w:r>
            <w:r>
              <w:rPr>
                <w:sz w:val="16"/>
                <w:vertAlign w:val="superscript"/>
              </w:rPr>
              <w:t>3</w:t>
            </w:r>
            <w:r>
              <w:rPr>
                <w:sz w:val="16"/>
              </w:rPr>
              <w:t xml:space="preserve"> m</w:t>
            </w:r>
            <w:r>
              <w:rPr>
                <w:sz w:val="16"/>
                <w:vertAlign w:val="superscript"/>
              </w:rPr>
              <w:t>3</w:t>
            </w:r>
            <w:r>
              <w:rPr>
                <w:sz w:val="16"/>
              </w:rPr>
              <w:t xml:space="preserve">/kg </w:t>
            </w:r>
          </w:p>
        </w:tc>
      </w:tr>
      <w:tr w:rsidR="00D433FB">
        <w:trPr>
          <w:trHeight w:val="397"/>
        </w:trPr>
        <w:tc>
          <w:tcPr>
            <w:tcW w:w="842" w:type="dxa"/>
            <w:tcBorders>
              <w:top w:val="nil"/>
              <w:left w:val="nil"/>
              <w:bottom w:val="nil"/>
              <w:right w:val="nil"/>
            </w:tcBorders>
          </w:tcPr>
          <w:p w:rsidR="00D433FB" w:rsidRDefault="00B80CDB">
            <w:pPr>
              <w:spacing w:after="0" w:line="259" w:lineRule="auto"/>
              <w:ind w:left="122" w:firstLine="0"/>
              <w:jc w:val="left"/>
            </w:pPr>
            <w:r>
              <w:rPr>
                <w:rFonts w:ascii="Segoe UI Symbol" w:eastAsia="Segoe UI Symbol" w:hAnsi="Segoe UI Symbol" w:cs="Segoe UI Symbol"/>
                <w:sz w:val="16"/>
              </w:rPr>
              <w:t>µ</w:t>
            </w:r>
            <w:r>
              <w:rPr>
                <w:sz w:val="16"/>
              </w:rPr>
              <w:t xml:space="preserve"> </w:t>
            </w:r>
          </w:p>
        </w:tc>
        <w:tc>
          <w:tcPr>
            <w:tcW w:w="1710" w:type="dxa"/>
            <w:tcBorders>
              <w:top w:val="nil"/>
              <w:left w:val="nil"/>
              <w:bottom w:val="nil"/>
              <w:right w:val="nil"/>
            </w:tcBorders>
          </w:tcPr>
          <w:p w:rsidR="00D433FB" w:rsidRDefault="00B80CDB">
            <w:pPr>
              <w:spacing w:after="0" w:line="259" w:lineRule="auto"/>
              <w:ind w:left="0" w:firstLine="0"/>
              <w:jc w:val="left"/>
            </w:pPr>
            <w:r>
              <w:rPr>
                <w:sz w:val="16"/>
              </w:rPr>
              <w:t xml:space="preserve">permeability </w:t>
            </w:r>
          </w:p>
        </w:tc>
        <w:tc>
          <w:tcPr>
            <w:tcW w:w="2502" w:type="dxa"/>
            <w:tcBorders>
              <w:top w:val="nil"/>
              <w:left w:val="nil"/>
              <w:bottom w:val="nil"/>
              <w:right w:val="nil"/>
            </w:tcBorders>
          </w:tcPr>
          <w:p w:rsidR="00D433FB" w:rsidRDefault="00B80CDB">
            <w:pPr>
              <w:spacing w:after="10" w:line="259" w:lineRule="auto"/>
              <w:ind w:left="0" w:firstLine="0"/>
              <w:jc w:val="left"/>
            </w:pPr>
            <w:r>
              <w:rPr>
                <w:sz w:val="16"/>
              </w:rPr>
              <w:t xml:space="preserve">1 </w:t>
            </w:r>
            <w:r>
              <w:rPr>
                <w:rFonts w:ascii="Segoe UI Symbol" w:eastAsia="Segoe UI Symbol" w:hAnsi="Segoe UI Symbol" w:cs="Segoe UI Symbol"/>
                <w:sz w:val="16"/>
              </w:rPr>
              <w:t>→</w:t>
            </w:r>
            <w:r>
              <w:rPr>
                <w:sz w:val="16"/>
              </w:rPr>
              <w:t xml:space="preserve"> 4</w:t>
            </w:r>
            <w:r>
              <w:rPr>
                <w:rFonts w:ascii="Segoe UI Symbol" w:eastAsia="Segoe UI Symbol" w:hAnsi="Segoe UI Symbol" w:cs="Segoe UI Symbol"/>
                <w:sz w:val="16"/>
              </w:rPr>
              <w:t>π</w:t>
            </w:r>
            <w:r>
              <w:rPr>
                <w:sz w:val="16"/>
              </w:rPr>
              <w:t xml:space="preserve"> </w:t>
            </w:r>
            <w:r>
              <w:rPr>
                <w:rFonts w:ascii="Segoe UI Symbol" w:eastAsia="Segoe UI Symbol" w:hAnsi="Segoe UI Symbol" w:cs="Segoe UI Symbol"/>
                <w:sz w:val="16"/>
              </w:rPr>
              <w:t>×</w:t>
            </w:r>
            <w:r>
              <w:rPr>
                <w:sz w:val="16"/>
              </w:rPr>
              <w:t xml:space="preserve"> 10</w:t>
            </w:r>
            <w:r>
              <w:rPr>
                <w:rFonts w:ascii="Segoe UI Symbol" w:eastAsia="Segoe UI Symbol" w:hAnsi="Segoe UI Symbol" w:cs="Segoe UI Symbol"/>
                <w:sz w:val="16"/>
                <w:vertAlign w:val="superscript"/>
              </w:rPr>
              <w:t>−</w:t>
            </w:r>
            <w:r>
              <w:rPr>
                <w:sz w:val="16"/>
                <w:vertAlign w:val="superscript"/>
              </w:rPr>
              <w:t>7</w:t>
            </w:r>
            <w:r>
              <w:rPr>
                <w:sz w:val="16"/>
              </w:rPr>
              <w:t xml:space="preserve"> H/m  </w:t>
            </w:r>
          </w:p>
          <w:p w:rsidR="00D433FB" w:rsidRDefault="00B80CDB">
            <w:pPr>
              <w:spacing w:after="0" w:line="259" w:lineRule="auto"/>
              <w:ind w:left="0" w:firstLine="0"/>
              <w:jc w:val="left"/>
            </w:pPr>
            <w:r>
              <w:rPr>
                <w:sz w:val="16"/>
              </w:rPr>
              <w:t xml:space="preserve">  = 4</w:t>
            </w:r>
            <w:r>
              <w:rPr>
                <w:rFonts w:ascii="Segoe UI Symbol" w:eastAsia="Segoe UI Symbol" w:hAnsi="Segoe UI Symbol" w:cs="Segoe UI Symbol"/>
                <w:sz w:val="16"/>
              </w:rPr>
              <w:t>π</w:t>
            </w:r>
            <w:r>
              <w:rPr>
                <w:sz w:val="16"/>
              </w:rPr>
              <w:t xml:space="preserve"> </w:t>
            </w:r>
            <w:r>
              <w:rPr>
                <w:rFonts w:ascii="Segoe UI Symbol" w:eastAsia="Segoe UI Symbol" w:hAnsi="Segoe UI Symbol" w:cs="Segoe UI Symbol"/>
                <w:sz w:val="16"/>
              </w:rPr>
              <w:t>×</w:t>
            </w:r>
            <w:r>
              <w:rPr>
                <w:sz w:val="16"/>
              </w:rPr>
              <w:t xml:space="preserve"> 10</w:t>
            </w:r>
            <w:r>
              <w:rPr>
                <w:rFonts w:ascii="Segoe UI Symbol" w:eastAsia="Segoe UI Symbol" w:hAnsi="Segoe UI Symbol" w:cs="Segoe UI Symbol"/>
                <w:sz w:val="16"/>
                <w:vertAlign w:val="superscript"/>
              </w:rPr>
              <w:t>−</w:t>
            </w:r>
            <w:r>
              <w:rPr>
                <w:sz w:val="16"/>
                <w:vertAlign w:val="superscript"/>
              </w:rPr>
              <w:t>7</w:t>
            </w:r>
            <w:r>
              <w:rPr>
                <w:sz w:val="16"/>
              </w:rPr>
              <w:t xml:space="preserve"> Wb/(A·m) </w:t>
            </w:r>
          </w:p>
        </w:tc>
      </w:tr>
      <w:tr w:rsidR="00D433FB">
        <w:trPr>
          <w:trHeight w:val="188"/>
        </w:trPr>
        <w:tc>
          <w:tcPr>
            <w:tcW w:w="842" w:type="dxa"/>
            <w:tcBorders>
              <w:top w:val="nil"/>
              <w:left w:val="nil"/>
              <w:bottom w:val="nil"/>
              <w:right w:val="nil"/>
            </w:tcBorders>
          </w:tcPr>
          <w:p w:rsidR="00D433FB" w:rsidRDefault="00B80CDB">
            <w:pPr>
              <w:spacing w:after="0" w:line="259" w:lineRule="auto"/>
              <w:ind w:left="122" w:firstLine="0"/>
              <w:jc w:val="left"/>
            </w:pPr>
            <w:r>
              <w:rPr>
                <w:rFonts w:ascii="Segoe UI Symbol" w:eastAsia="Segoe UI Symbol" w:hAnsi="Segoe UI Symbol" w:cs="Segoe UI Symbol"/>
                <w:sz w:val="16"/>
              </w:rPr>
              <w:t>µ</w:t>
            </w:r>
            <w:r>
              <w:rPr>
                <w:sz w:val="16"/>
                <w:vertAlign w:val="subscript"/>
              </w:rPr>
              <w:t>r</w:t>
            </w:r>
            <w:r>
              <w:rPr>
                <w:sz w:val="16"/>
              </w:rPr>
              <w:t xml:space="preserve"> </w:t>
            </w:r>
          </w:p>
        </w:tc>
        <w:tc>
          <w:tcPr>
            <w:tcW w:w="1710" w:type="dxa"/>
            <w:tcBorders>
              <w:top w:val="nil"/>
              <w:left w:val="nil"/>
              <w:bottom w:val="nil"/>
              <w:right w:val="nil"/>
            </w:tcBorders>
          </w:tcPr>
          <w:p w:rsidR="00D433FB" w:rsidRDefault="00B80CDB">
            <w:pPr>
              <w:spacing w:after="0" w:line="259" w:lineRule="auto"/>
              <w:ind w:left="0" w:firstLine="0"/>
              <w:jc w:val="left"/>
            </w:pPr>
            <w:r>
              <w:rPr>
                <w:sz w:val="16"/>
              </w:rPr>
              <w:t xml:space="preserve">relative permeability </w:t>
            </w:r>
          </w:p>
        </w:tc>
        <w:tc>
          <w:tcPr>
            <w:tcW w:w="2502" w:type="dxa"/>
            <w:tcBorders>
              <w:top w:val="nil"/>
              <w:left w:val="nil"/>
              <w:bottom w:val="nil"/>
              <w:right w:val="nil"/>
            </w:tcBorders>
          </w:tcPr>
          <w:p w:rsidR="00D433FB" w:rsidRDefault="00B80CDB">
            <w:pPr>
              <w:spacing w:after="0" w:line="259" w:lineRule="auto"/>
              <w:ind w:left="0" w:firstLine="0"/>
              <w:jc w:val="left"/>
            </w:pPr>
            <w:r>
              <w:rPr>
                <w:rFonts w:ascii="Segoe UI Symbol" w:eastAsia="Segoe UI Symbol" w:hAnsi="Segoe UI Symbol" w:cs="Segoe UI Symbol"/>
                <w:sz w:val="16"/>
              </w:rPr>
              <w:t>µ</w:t>
            </w:r>
            <w:r>
              <w:rPr>
                <w:sz w:val="16"/>
              </w:rPr>
              <w:t xml:space="preserve"> </w:t>
            </w:r>
            <w:r>
              <w:rPr>
                <w:rFonts w:ascii="Segoe UI Symbol" w:eastAsia="Segoe UI Symbol" w:hAnsi="Segoe UI Symbol" w:cs="Segoe UI Symbol"/>
                <w:sz w:val="16"/>
              </w:rPr>
              <w:t>→</w:t>
            </w:r>
            <w:r>
              <w:rPr>
                <w:sz w:val="16"/>
              </w:rPr>
              <w:t xml:space="preserve"> </w:t>
            </w:r>
            <w:r>
              <w:rPr>
                <w:rFonts w:ascii="Segoe UI Symbol" w:eastAsia="Segoe UI Symbol" w:hAnsi="Segoe UI Symbol" w:cs="Segoe UI Symbol"/>
                <w:sz w:val="16"/>
              </w:rPr>
              <w:t>µ</w:t>
            </w:r>
            <w:r>
              <w:rPr>
                <w:sz w:val="16"/>
                <w:vertAlign w:val="subscript"/>
              </w:rPr>
              <w:t>r</w:t>
            </w:r>
            <w:r>
              <w:rPr>
                <w:sz w:val="16"/>
              </w:rPr>
              <w:t xml:space="preserve"> </w:t>
            </w:r>
          </w:p>
        </w:tc>
      </w:tr>
      <w:tr w:rsidR="00D433FB">
        <w:trPr>
          <w:trHeight w:val="205"/>
        </w:trPr>
        <w:tc>
          <w:tcPr>
            <w:tcW w:w="842" w:type="dxa"/>
            <w:tcBorders>
              <w:top w:val="nil"/>
              <w:left w:val="nil"/>
              <w:bottom w:val="nil"/>
              <w:right w:val="nil"/>
            </w:tcBorders>
          </w:tcPr>
          <w:p w:rsidR="00D433FB" w:rsidRDefault="00B80CDB">
            <w:pPr>
              <w:spacing w:after="0" w:line="259" w:lineRule="auto"/>
              <w:ind w:left="122" w:firstLine="0"/>
              <w:jc w:val="left"/>
            </w:pPr>
            <w:r>
              <w:rPr>
                <w:i/>
                <w:sz w:val="16"/>
              </w:rPr>
              <w:t xml:space="preserve">w, W </w:t>
            </w:r>
          </w:p>
        </w:tc>
        <w:tc>
          <w:tcPr>
            <w:tcW w:w="1710" w:type="dxa"/>
            <w:tcBorders>
              <w:top w:val="nil"/>
              <w:left w:val="nil"/>
              <w:bottom w:val="nil"/>
              <w:right w:val="nil"/>
            </w:tcBorders>
          </w:tcPr>
          <w:p w:rsidR="00D433FB" w:rsidRDefault="00B80CDB">
            <w:pPr>
              <w:spacing w:after="0" w:line="259" w:lineRule="auto"/>
              <w:ind w:left="0" w:firstLine="0"/>
              <w:jc w:val="left"/>
            </w:pPr>
            <w:r>
              <w:rPr>
                <w:sz w:val="16"/>
              </w:rPr>
              <w:t xml:space="preserve">energy density </w:t>
            </w:r>
          </w:p>
        </w:tc>
        <w:tc>
          <w:tcPr>
            <w:tcW w:w="2502" w:type="dxa"/>
            <w:tcBorders>
              <w:top w:val="nil"/>
              <w:left w:val="nil"/>
              <w:bottom w:val="nil"/>
              <w:right w:val="nil"/>
            </w:tcBorders>
          </w:tcPr>
          <w:p w:rsidR="00D433FB" w:rsidRDefault="00B80CDB">
            <w:pPr>
              <w:spacing w:after="0" w:line="259" w:lineRule="auto"/>
              <w:ind w:left="0" w:firstLine="0"/>
              <w:jc w:val="left"/>
            </w:pPr>
            <w:r>
              <w:rPr>
                <w:sz w:val="16"/>
              </w:rPr>
              <w:t>1 erg/cm</w:t>
            </w:r>
            <w:r>
              <w:rPr>
                <w:sz w:val="16"/>
                <w:vertAlign w:val="superscript"/>
              </w:rPr>
              <w:t>3</w:t>
            </w:r>
            <w:r>
              <w:rPr>
                <w:sz w:val="16"/>
              </w:rPr>
              <w:t xml:space="preserve"> </w:t>
            </w:r>
            <w:r>
              <w:rPr>
                <w:rFonts w:ascii="Segoe UI Symbol" w:eastAsia="Segoe UI Symbol" w:hAnsi="Segoe UI Symbol" w:cs="Segoe UI Symbol"/>
                <w:sz w:val="16"/>
              </w:rPr>
              <w:t>→</w:t>
            </w:r>
            <w:r>
              <w:rPr>
                <w:sz w:val="16"/>
              </w:rPr>
              <w:t xml:space="preserve"> 10</w:t>
            </w:r>
            <w:r>
              <w:rPr>
                <w:rFonts w:ascii="Segoe UI Symbol" w:eastAsia="Segoe UI Symbol" w:hAnsi="Segoe UI Symbol" w:cs="Segoe UI Symbol"/>
                <w:sz w:val="16"/>
                <w:vertAlign w:val="superscript"/>
              </w:rPr>
              <w:t>−</w:t>
            </w:r>
            <w:r>
              <w:rPr>
                <w:sz w:val="16"/>
                <w:vertAlign w:val="superscript"/>
              </w:rPr>
              <w:t>1</w:t>
            </w:r>
            <w:r>
              <w:rPr>
                <w:sz w:val="16"/>
              </w:rPr>
              <w:t xml:space="preserve"> J/m</w:t>
            </w:r>
            <w:r>
              <w:rPr>
                <w:sz w:val="16"/>
                <w:vertAlign w:val="superscript"/>
              </w:rPr>
              <w:t xml:space="preserve">3 </w:t>
            </w:r>
          </w:p>
        </w:tc>
      </w:tr>
      <w:tr w:rsidR="00D433FB">
        <w:trPr>
          <w:trHeight w:val="290"/>
        </w:trPr>
        <w:tc>
          <w:tcPr>
            <w:tcW w:w="842" w:type="dxa"/>
            <w:tcBorders>
              <w:top w:val="nil"/>
              <w:left w:val="nil"/>
              <w:bottom w:val="double" w:sz="6" w:space="0" w:color="000000"/>
              <w:right w:val="nil"/>
            </w:tcBorders>
          </w:tcPr>
          <w:p w:rsidR="00D433FB" w:rsidRDefault="00B80CDB">
            <w:pPr>
              <w:spacing w:after="0" w:line="259" w:lineRule="auto"/>
              <w:ind w:left="122" w:firstLine="0"/>
              <w:jc w:val="left"/>
            </w:pPr>
            <w:r>
              <w:rPr>
                <w:i/>
                <w:sz w:val="16"/>
              </w:rPr>
              <w:t xml:space="preserve">N, D </w:t>
            </w:r>
          </w:p>
        </w:tc>
        <w:tc>
          <w:tcPr>
            <w:tcW w:w="1710" w:type="dxa"/>
            <w:tcBorders>
              <w:top w:val="nil"/>
              <w:left w:val="nil"/>
              <w:bottom w:val="double" w:sz="6" w:space="0" w:color="000000"/>
              <w:right w:val="nil"/>
            </w:tcBorders>
          </w:tcPr>
          <w:p w:rsidR="00D433FB" w:rsidRDefault="00B80CDB">
            <w:pPr>
              <w:spacing w:after="0" w:line="259" w:lineRule="auto"/>
              <w:ind w:left="0" w:firstLine="0"/>
              <w:jc w:val="left"/>
            </w:pPr>
            <w:r>
              <w:rPr>
                <w:sz w:val="16"/>
              </w:rPr>
              <w:t xml:space="preserve">demagnetizing factor </w:t>
            </w:r>
          </w:p>
        </w:tc>
        <w:tc>
          <w:tcPr>
            <w:tcW w:w="2502" w:type="dxa"/>
            <w:tcBorders>
              <w:top w:val="nil"/>
              <w:left w:val="nil"/>
              <w:bottom w:val="double" w:sz="6" w:space="0" w:color="000000"/>
              <w:right w:val="nil"/>
            </w:tcBorders>
          </w:tcPr>
          <w:p w:rsidR="00D433FB" w:rsidRDefault="00B80CDB">
            <w:pPr>
              <w:spacing w:after="0" w:line="259" w:lineRule="auto"/>
              <w:ind w:left="0" w:firstLine="0"/>
              <w:jc w:val="left"/>
            </w:pPr>
            <w:r>
              <w:rPr>
                <w:sz w:val="16"/>
              </w:rPr>
              <w:t xml:space="preserve">1 </w:t>
            </w:r>
            <w:r>
              <w:rPr>
                <w:rFonts w:ascii="Segoe UI Symbol" w:eastAsia="Segoe UI Symbol" w:hAnsi="Segoe UI Symbol" w:cs="Segoe UI Symbol"/>
                <w:sz w:val="16"/>
              </w:rPr>
              <w:t>→</w:t>
            </w:r>
            <w:r>
              <w:rPr>
                <w:sz w:val="16"/>
              </w:rPr>
              <w:t xml:space="preserve"> 1/(4</w:t>
            </w:r>
            <w:r>
              <w:rPr>
                <w:rFonts w:ascii="Segoe UI Symbol" w:eastAsia="Segoe UI Symbol" w:hAnsi="Segoe UI Symbol" w:cs="Segoe UI Symbol"/>
                <w:sz w:val="16"/>
              </w:rPr>
              <w:t>π</w:t>
            </w:r>
            <w:r>
              <w:rPr>
                <w:sz w:val="16"/>
              </w:rPr>
              <w:t xml:space="preserve">) </w:t>
            </w:r>
          </w:p>
        </w:tc>
      </w:tr>
    </w:tbl>
    <w:p w:rsidR="00D433FB" w:rsidRDefault="00B80CDB">
      <w:pPr>
        <w:spacing w:line="227" w:lineRule="auto"/>
        <w:ind w:left="57"/>
      </w:pPr>
      <w:r>
        <w:rPr>
          <w:sz w:val="16"/>
        </w:rPr>
        <w:t xml:space="preserve">No vertical lines in table. Statements that serve as captions for the entire table do not need footnote letters.  </w:t>
      </w:r>
    </w:p>
    <w:p w:rsidR="00D433FB" w:rsidRDefault="00B80CDB">
      <w:pPr>
        <w:spacing w:line="227" w:lineRule="auto"/>
        <w:ind w:left="57"/>
      </w:pPr>
      <w:r>
        <w:rPr>
          <w:sz w:val="16"/>
          <w:vertAlign w:val="superscript"/>
        </w:rPr>
        <w:t>a</w:t>
      </w:r>
      <w:r>
        <w:rPr>
          <w:sz w:val="16"/>
        </w:rPr>
        <w:t>Gaussian units are the same as cgs emu for magnetostatics; Mx = maxwell, G = gauss, Oe = oersted; Wb = weber, V = volt, s = second, T = tesl</w:t>
      </w:r>
      <w:r>
        <w:rPr>
          <w:sz w:val="16"/>
        </w:rPr>
        <w:t xml:space="preserve">a, m = meter, A = ampere, J = joule, kg = kilogram, H = henry. </w:t>
      </w:r>
    </w:p>
    <w:p w:rsidR="00D433FB" w:rsidRDefault="00B80CDB">
      <w:pPr>
        <w:spacing w:after="22" w:line="259" w:lineRule="auto"/>
        <w:ind w:left="274" w:firstLine="0"/>
        <w:jc w:val="left"/>
      </w:pPr>
      <w:r>
        <w:rPr>
          <w:sz w:val="16"/>
        </w:rPr>
        <w:t xml:space="preserve"> </w:t>
      </w:r>
    </w:p>
    <w:p w:rsidR="00D433FB" w:rsidRDefault="00B80CDB">
      <w:pPr>
        <w:spacing w:after="0" w:line="259" w:lineRule="auto"/>
        <w:ind w:left="72" w:firstLine="0"/>
        <w:jc w:val="left"/>
      </w:pPr>
      <w:r>
        <w:t xml:space="preserve"> </w:t>
      </w:r>
    </w:p>
    <w:p w:rsidR="00D433FB" w:rsidRDefault="00B80CDB">
      <w:pPr>
        <w:ind w:left="-15" w:right="14" w:firstLine="0"/>
      </w:pPr>
      <w:r>
        <w:t xml:space="preserve">referirse a densidad de flujo magnético </w:t>
      </w:r>
      <w:r>
        <w:rPr>
          <w:i/>
        </w:rPr>
        <w:t>B</w:t>
      </w:r>
      <w:r>
        <w:t xml:space="preserve"> o la fuerza del campo magnético simbolizadas como µ</w:t>
      </w:r>
      <w:r>
        <w:rPr>
          <w:vertAlign w:val="subscript"/>
        </w:rPr>
        <w:t>0</w:t>
      </w:r>
      <w:r>
        <w:rPr>
          <w:i/>
        </w:rPr>
        <w:t>H</w:t>
      </w:r>
      <w:r>
        <w:t xml:space="preserve">. Use un punto en el centro para separar las unidades compuestas, por ejemplo, </w:t>
      </w:r>
    </w:p>
    <w:p w:rsidR="00D433FB" w:rsidRDefault="00B80CDB">
      <w:pPr>
        <w:spacing w:after="38"/>
        <w:ind w:left="-15" w:right="14" w:firstLine="0"/>
      </w:pPr>
      <w:r>
        <w:t>“A·m</w:t>
      </w:r>
      <w:r>
        <w:rPr>
          <w:vertAlign w:val="superscript"/>
        </w:rPr>
        <w:t>2</w:t>
      </w:r>
      <w:r>
        <w:t xml:space="preserve">.”  </w:t>
      </w:r>
    </w:p>
    <w:p w:rsidR="00D433FB" w:rsidRDefault="00B80CDB">
      <w:pPr>
        <w:spacing w:after="262" w:line="259" w:lineRule="auto"/>
        <w:ind w:left="202" w:firstLine="0"/>
        <w:jc w:val="left"/>
      </w:pPr>
      <w:r>
        <w:t xml:space="preserve"> </w:t>
      </w:r>
    </w:p>
    <w:p w:rsidR="00D433FB" w:rsidRDefault="00B80CDB">
      <w:pPr>
        <w:pStyle w:val="Ttulo1"/>
        <w:spacing w:after="113"/>
        <w:ind w:left="78" w:right="72"/>
      </w:pPr>
      <w:r>
        <w:rPr>
          <w:sz w:val="20"/>
        </w:rPr>
        <w:t>V.</w:t>
      </w:r>
      <w:r>
        <w:rPr>
          <w:rFonts w:ascii="Arial" w:eastAsia="Arial" w:hAnsi="Arial" w:cs="Arial"/>
          <w:sz w:val="20"/>
        </w:rPr>
        <w:t xml:space="preserve"> </w:t>
      </w:r>
      <w:r>
        <w:t xml:space="preserve"> </w:t>
      </w:r>
      <w:r>
        <w:rPr>
          <w:sz w:val="20"/>
        </w:rPr>
        <w:t>I</w:t>
      </w:r>
      <w:r>
        <w:t xml:space="preserve">NDICACIONES ÚTILES </w:t>
      </w:r>
      <w:r>
        <w:rPr>
          <w:sz w:val="20"/>
        </w:rPr>
        <w:t xml:space="preserve"> </w:t>
      </w:r>
    </w:p>
    <w:p w:rsidR="00D433FB" w:rsidRDefault="00B80CDB">
      <w:pPr>
        <w:pStyle w:val="Ttulo2"/>
        <w:ind w:left="139"/>
      </w:pPr>
      <w:r>
        <w:t>A.</w:t>
      </w:r>
      <w:r>
        <w:rPr>
          <w:rFonts w:ascii="Arial" w:eastAsia="Arial" w:hAnsi="Arial" w:cs="Arial"/>
        </w:rPr>
        <w:t xml:space="preserve"> </w:t>
      </w:r>
      <w:r>
        <w:t xml:space="preserve"> figuras y tablas </w:t>
      </w:r>
    </w:p>
    <w:p w:rsidR="00D433FB" w:rsidRDefault="00B80CDB">
      <w:pPr>
        <w:ind w:left="-15" w:right="14"/>
      </w:pPr>
      <w:r>
        <w:t xml:space="preserve"> Las figuras grandes y tablas pueden ocupar el espacio de ambas columnas. Ponga los subtítulos de las figuras debajo de las figuras; ponga los títulos de las tablas sobre las tablas. Si su figura tiene dos partes, incluya las etiquetas “(a)” y “(b)” como p</w:t>
      </w:r>
      <w:r>
        <w:t xml:space="preserve">arte de las obras de arte. Por favor verifique que las figuras y tablas que usted menciona en el texto realmente existan. </w:t>
      </w:r>
      <w:r>
        <w:rPr>
          <w:b/>
        </w:rPr>
        <w:t>Por favor no incluya subtítulos como parte de las figuras. No ponga subtítulos en “cuadros de texto” vinculados a las figuras. No pong</w:t>
      </w:r>
      <w:r>
        <w:rPr>
          <w:b/>
        </w:rPr>
        <w:t xml:space="preserve">a bordes externos en sus figuras. </w:t>
      </w:r>
      <w:r>
        <w:t xml:space="preserve">Use la abreviación “Fig.” incluso al principio de una frase. No abrevie “Tabla”. Las tablas se numeran con números romanos.  </w:t>
      </w:r>
    </w:p>
    <w:p w:rsidR="00D433FB" w:rsidRDefault="00B80CDB">
      <w:pPr>
        <w:spacing w:after="0" w:line="259" w:lineRule="auto"/>
        <w:ind w:left="0" w:firstLine="0"/>
        <w:jc w:val="left"/>
      </w:pPr>
      <w:r>
        <w:rPr>
          <w:b/>
        </w:rPr>
        <w:t xml:space="preserve"> </w:t>
      </w:r>
    </w:p>
    <w:p w:rsidR="00D433FB" w:rsidRDefault="00B80CDB">
      <w:pPr>
        <w:ind w:left="-15" w:right="14"/>
      </w:pPr>
      <w:r>
        <w:rPr>
          <w:b/>
        </w:rPr>
        <w:t xml:space="preserve">No use color a menos que sea necesario para la interpretación apropiada de sus figuras. </w:t>
      </w:r>
      <w:r>
        <w:t>Las et</w:t>
      </w:r>
      <w:r>
        <w:t xml:space="preserve">iquetas de los ejes de las figuras son a menudo una fuente de confusión. Use palabras en lugar de símbolos. Como ejemplo, escriba la cantidad “Magnetización,” o “Magnetización M,” no sólo “M.” </w:t>
      </w:r>
      <w:r>
        <w:lastRenderedPageBreak/>
        <w:t>Ponga las unidades en los paréntesis. No etiquete los ejes sólo</w:t>
      </w:r>
      <w:r>
        <w:t xml:space="preserve"> con las unidades. Como en la Fig. por ejemplo, 1 escriba “Magnetización (A/m)” o “Magnetización (A·m</w:t>
      </w:r>
      <w:r>
        <w:rPr>
          <w:vertAlign w:val="superscript"/>
        </w:rPr>
        <w:t>-1</w:t>
      </w:r>
      <w:r>
        <w:t xml:space="preserve">)” no sólo “A/m.” No etiquete los ejes con una proporción de cantidades y unidades. Por ejemplo, escriba “Temperatura </w:t>
      </w:r>
      <w:proofErr w:type="gramStart"/>
      <w:r>
        <w:t>( K</w:t>
      </w:r>
      <w:proofErr w:type="gramEnd"/>
      <w:r>
        <w:t xml:space="preserve">),” no “Temperatura /K.”  </w:t>
      </w:r>
    </w:p>
    <w:p w:rsidR="00D433FB" w:rsidRDefault="00B80CDB">
      <w:pPr>
        <w:spacing w:after="126"/>
        <w:ind w:left="-15" w:right="14"/>
      </w:pPr>
      <w:r>
        <w:t>Los m</w:t>
      </w:r>
      <w:r>
        <w:t>ultiplicadores pueden ser sobre todo confusos. Escriba “Magnetización (kA/m)” o “Magnetización (10</w:t>
      </w:r>
      <w:r>
        <w:rPr>
          <w:vertAlign w:val="superscript"/>
        </w:rPr>
        <w:t>3</w:t>
      </w:r>
      <w:r>
        <w:t xml:space="preserve"> A/m).” No escriba “Magnetización (A/m) </w:t>
      </w:r>
      <w:r>
        <w:rPr>
          <w:rFonts w:ascii="Segoe UI Symbol" w:eastAsia="Segoe UI Symbol" w:hAnsi="Segoe UI Symbol" w:cs="Segoe UI Symbol"/>
        </w:rPr>
        <w:t>×</w:t>
      </w:r>
      <w:r>
        <w:t xml:space="preserve"> 1000” porque el lector no sabrá si la etiqueta del eje de arriba en la Fig. 1 significa 16000 A/m o 0.016 A/m. Las </w:t>
      </w:r>
      <w:r>
        <w:t xml:space="preserve">etiquetas de la figura deben ser legibles, aproximadamente 8 a 12 tipo punto.  </w:t>
      </w:r>
    </w:p>
    <w:p w:rsidR="00D433FB" w:rsidRDefault="00B80CDB">
      <w:pPr>
        <w:pStyle w:val="Ttulo2"/>
        <w:ind w:left="139"/>
      </w:pPr>
      <w:r>
        <w:t>B.</w:t>
      </w:r>
      <w:r>
        <w:rPr>
          <w:rFonts w:ascii="Arial" w:eastAsia="Arial" w:hAnsi="Arial" w:cs="Arial"/>
        </w:rPr>
        <w:t xml:space="preserve"> </w:t>
      </w:r>
      <w:r>
        <w:t xml:space="preserve">Referencias  </w:t>
      </w:r>
    </w:p>
    <w:p w:rsidR="00D433FB" w:rsidRDefault="00B80CDB">
      <w:pPr>
        <w:ind w:left="-15" w:right="14"/>
      </w:pPr>
      <w:r>
        <w:t xml:space="preserve">Numere las citas consecutivamente en paréntesis cuadrados [1]. El punto de la frase sigue los paréntesis [2]. múltiples referencias [2], [3] son numeradas con </w:t>
      </w:r>
      <w:r>
        <w:t xml:space="preserve">los paréntesis separados [1]–[3]. Al citar una sección en un libro, por favor dé los números de página pertinentes [2]. En las frases, simplemente refiérase al número de la referencia, como en [3]. No use “Ref. [3]” o “referencia [3]” excepto al principio </w:t>
      </w:r>
      <w:r>
        <w:t>de una frase: “la Referencia [3] muestra</w:t>
      </w:r>
      <w:proofErr w:type="gramStart"/>
      <w:r>
        <w:t>... .</w:t>
      </w:r>
      <w:proofErr w:type="gramEnd"/>
      <w:r>
        <w:t xml:space="preserve">”  </w:t>
      </w:r>
    </w:p>
    <w:p w:rsidR="00D433FB" w:rsidRDefault="00B80CDB">
      <w:pPr>
        <w:ind w:left="-15" w:right="14"/>
      </w:pPr>
      <w:r>
        <w:t>Numere las notas a pie de página separadamente en los exponentes (Insertar | Referencia | Nota a pie de página). Ponga la nota a pie de página actual al fondo de la columna en que se cita; no ponga las notas</w:t>
      </w:r>
      <w:r>
        <w:t xml:space="preserve"> a pie de página en la lista de referencias (notas del final). Use letras para las notas a pie de página en la tabla (ver Tabla I).  </w:t>
      </w:r>
    </w:p>
    <w:p w:rsidR="00D433FB" w:rsidRDefault="00B80CDB">
      <w:pPr>
        <w:ind w:left="-15" w:right="14"/>
      </w:pPr>
      <w:r>
        <w:t xml:space="preserve">Por favor note que las referencias al final de este documento están en estilo referido preferido. Dé todos los nombres de </w:t>
      </w:r>
      <w:r>
        <w:t>los autores; no use “el al del” a menos que hay seis autores o más. Use un espacio después de las iniciales de los autores. Documentos que no se han publicado deben citarse como “inédito” [4]. Documentos que se han sometido o se han aceptado para la public</w:t>
      </w:r>
      <w:r>
        <w:t xml:space="preserve">ación deben citarse como “sometido a publicación” [5]. Por favor dé afiliaciones y direcciones para las comunicaciones personales [6].  </w:t>
      </w:r>
    </w:p>
    <w:p w:rsidR="00D433FB" w:rsidRDefault="00B80CDB">
      <w:pPr>
        <w:spacing w:after="127"/>
        <w:ind w:left="-15" w:right="14"/>
      </w:pPr>
      <w:r>
        <w:t>Escriba con mayúscula sólo los primeros términos del título del documento, salvo los nombres propios y símbolos del ele</w:t>
      </w:r>
      <w:r>
        <w:t xml:space="preserve">mento. Si usted esta corto de espacio, puede omitir los títulos del documento. Sin embargo, los títulos del documento son útiles a sus lectores y se recomiendan fuertemente.  </w:t>
      </w:r>
    </w:p>
    <w:p w:rsidR="00D433FB" w:rsidRDefault="00B80CDB">
      <w:pPr>
        <w:pStyle w:val="Ttulo2"/>
        <w:ind w:left="139"/>
      </w:pPr>
      <w:r>
        <w:t>C.</w:t>
      </w:r>
      <w:r>
        <w:rPr>
          <w:rFonts w:ascii="Arial" w:eastAsia="Arial" w:hAnsi="Arial" w:cs="Arial"/>
        </w:rPr>
        <w:t xml:space="preserve"> </w:t>
      </w:r>
      <w:r>
        <w:t xml:space="preserve">Abreviaciones y Siglas  </w:t>
      </w:r>
    </w:p>
    <w:p w:rsidR="00D433FB" w:rsidRDefault="00B80CDB">
      <w:pPr>
        <w:spacing w:after="127"/>
        <w:ind w:left="-15" w:right="14"/>
      </w:pPr>
      <w:r>
        <w:t>Defina las abreviaciones y siglas la primera vez que</w:t>
      </w:r>
      <w:r>
        <w:t xml:space="preserve"> sean usadas en el texto, incluso después de que se hayan definido en la teoría. Las abreviaciones como IEEE, SI, ac, y dc no tienen que ser definidas. Las abreviaciones que </w:t>
      </w:r>
      <w:proofErr w:type="gramStart"/>
      <w:r>
        <w:t>llevan  puntos</w:t>
      </w:r>
      <w:proofErr w:type="gramEnd"/>
      <w:r>
        <w:t xml:space="preserve"> incorporados no deben tener espacios: escriba “C.N.R.S.,” no “C. N.</w:t>
      </w:r>
      <w:r>
        <w:t xml:space="preserve"> R. S.” No use las abreviaciones en el título a menos que ellas sean inevitables (por ejemplo, “IEEE” en el título de este artículo).  </w:t>
      </w:r>
    </w:p>
    <w:p w:rsidR="00D433FB" w:rsidRDefault="00B80CDB">
      <w:pPr>
        <w:pStyle w:val="Ttulo2"/>
        <w:ind w:left="139"/>
      </w:pPr>
      <w:r>
        <w:t>D.</w:t>
      </w:r>
      <w:r>
        <w:rPr>
          <w:rFonts w:ascii="Arial" w:eastAsia="Arial" w:hAnsi="Arial" w:cs="Arial"/>
        </w:rPr>
        <w:t xml:space="preserve"> </w:t>
      </w:r>
      <w:r>
        <w:t xml:space="preserve">Ecuaciones  </w:t>
      </w:r>
    </w:p>
    <w:p w:rsidR="00D433FB" w:rsidRDefault="00B80CDB">
      <w:pPr>
        <w:ind w:left="-15" w:right="14"/>
      </w:pPr>
      <w:r>
        <w:t>Numere las ecuaciones consecutivamente con los números de la ecuación en paréntesis contra el margen der</w:t>
      </w:r>
      <w:r>
        <w:t xml:space="preserve">echo, como en (1). </w:t>
      </w:r>
      <w:r>
        <w:t xml:space="preserve">Primero use al editor de ecuaciones para crear la ecuación. Luego seleccione estilo de encarecimiento “Ecuación”. Presione la tecla tab y escriba el número de la ecuación en los paréntesis. Para hacer sus ecuaciones más compactas, usted </w:t>
      </w:r>
      <w:r>
        <w:t xml:space="preserve">puede usar (/), la función exp, o exponentes apropiados. Use los paréntesis para evitar las ambigüedades en los denominadores. Puntúe las ecuaciones cuando ellos son </w:t>
      </w:r>
    </w:p>
    <w:p w:rsidR="00D433FB" w:rsidRDefault="00B80CDB">
      <w:pPr>
        <w:ind w:left="-15" w:right="14" w:firstLine="0"/>
      </w:pPr>
      <w:r>
        <w:t xml:space="preserve">parte de una frase, como en  </w:t>
      </w:r>
    </w:p>
    <w:p w:rsidR="00D433FB" w:rsidRDefault="00B80CDB">
      <w:pPr>
        <w:spacing w:after="27" w:line="259" w:lineRule="auto"/>
        <w:ind w:left="202" w:firstLine="0"/>
        <w:jc w:val="left"/>
      </w:pPr>
      <w:r>
        <w:t xml:space="preserve"> </w:t>
      </w:r>
    </w:p>
    <w:p w:rsidR="00D433FB" w:rsidRDefault="00B80CDB">
      <w:pPr>
        <w:spacing w:line="396" w:lineRule="auto"/>
        <w:ind w:left="2312" w:right="375" w:hanging="2136"/>
      </w:pPr>
      <w:r>
        <w:rPr>
          <w:noProof/>
        </w:rPr>
        <w:drawing>
          <wp:inline distT="0" distB="0" distL="0" distR="0">
            <wp:extent cx="652272" cy="204216"/>
            <wp:effectExtent l="0" t="0" r="0" b="0"/>
            <wp:docPr id="13791" name="Picture 13791"/>
            <wp:cNvGraphicFramePr/>
            <a:graphic xmlns:a="http://schemas.openxmlformats.org/drawingml/2006/main">
              <a:graphicData uri="http://schemas.openxmlformats.org/drawingml/2006/picture">
                <pic:pic xmlns:pic="http://schemas.openxmlformats.org/drawingml/2006/picture">
                  <pic:nvPicPr>
                    <pic:cNvPr id="13791" name="Picture 13791"/>
                    <pic:cNvPicPr/>
                  </pic:nvPicPr>
                  <pic:blipFill>
                    <a:blip r:embed="rId10"/>
                    <a:stretch>
                      <a:fillRect/>
                    </a:stretch>
                  </pic:blipFill>
                  <pic:spPr>
                    <a:xfrm>
                      <a:off x="0" y="0"/>
                      <a:ext cx="652272" cy="204216"/>
                    </a:xfrm>
                    <a:prstGeom prst="rect">
                      <a:avLst/>
                    </a:prstGeom>
                  </pic:spPr>
                </pic:pic>
              </a:graphicData>
            </a:graphic>
          </wp:inline>
        </w:drawing>
      </w:r>
      <w:r>
        <w:rPr>
          <w:i/>
        </w:rPr>
        <w:t xml:space="preserve"> dr d</w:t>
      </w:r>
      <w:r>
        <w:rPr>
          <w:rFonts w:ascii="Segoe UI Symbol" w:eastAsia="Segoe UI Symbol" w:hAnsi="Segoe UI Symbol" w:cs="Segoe UI Symbol"/>
          <w:sz w:val="21"/>
        </w:rPr>
        <w:t>ϕ</w:t>
      </w:r>
      <w:r>
        <w:rPr>
          <w:rFonts w:ascii="Segoe UI Symbol" w:eastAsia="Segoe UI Symbol" w:hAnsi="Segoe UI Symbol" w:cs="Segoe UI Symbol"/>
        </w:rPr>
        <w:t xml:space="preserve">= </w:t>
      </w:r>
      <w:r>
        <w:t>[</w:t>
      </w:r>
      <w:r>
        <w:rPr>
          <w:rFonts w:ascii="Segoe UI Symbol" w:eastAsia="Segoe UI Symbol" w:hAnsi="Segoe UI Symbol" w:cs="Segoe UI Symbol"/>
          <w:sz w:val="21"/>
        </w:rPr>
        <w:t>σ</w:t>
      </w:r>
      <w:r>
        <w:rPr>
          <w:i/>
        </w:rPr>
        <w:t>r</w:t>
      </w:r>
      <w:r>
        <w:rPr>
          <w:sz w:val="18"/>
          <w:vertAlign w:val="subscript"/>
        </w:rPr>
        <w:t xml:space="preserve">2 </w:t>
      </w:r>
      <w:r>
        <w:t>/ (2</w:t>
      </w:r>
      <w:r>
        <w:rPr>
          <w:rFonts w:ascii="Segoe UI Symbol" w:eastAsia="Segoe UI Symbol" w:hAnsi="Segoe UI Symbol" w:cs="Segoe UI Symbol"/>
          <w:sz w:val="21"/>
        </w:rPr>
        <w:t>µ</w:t>
      </w:r>
      <w:proofErr w:type="gramStart"/>
      <w:r>
        <w:rPr>
          <w:sz w:val="18"/>
          <w:vertAlign w:val="subscript"/>
        </w:rPr>
        <w:t xml:space="preserve">0 </w:t>
      </w:r>
      <w:r>
        <w:t>)</w:t>
      </w:r>
      <w:proofErr w:type="gramEnd"/>
      <w:r>
        <w:t xml:space="preserve">] </w:t>
      </w:r>
      <w:r>
        <w:rPr>
          <w:i/>
        </w:rPr>
        <w:t>z</w:t>
      </w:r>
      <w:r>
        <w:rPr>
          <w:i/>
          <w:sz w:val="18"/>
          <w:vertAlign w:val="subscript"/>
        </w:rPr>
        <w:t xml:space="preserve">i </w:t>
      </w:r>
      <w:r>
        <w:t>|)</w:t>
      </w:r>
      <w:r>
        <w:rPr>
          <w:rFonts w:ascii="Segoe UI Symbol" w:eastAsia="Segoe UI Symbol" w:hAnsi="Segoe UI Symbol" w:cs="Segoe UI Symbol"/>
          <w:sz w:val="21"/>
        </w:rPr>
        <w:t>λ</w:t>
      </w:r>
      <w:r>
        <w:rPr>
          <w:rFonts w:ascii="Segoe UI Symbol" w:eastAsia="Segoe UI Symbol" w:hAnsi="Segoe UI Symbol" w:cs="Segoe UI Symbol"/>
          <w:sz w:val="18"/>
          <w:vertAlign w:val="superscript"/>
        </w:rPr>
        <w:t>−</w:t>
      </w:r>
      <w:r>
        <w:rPr>
          <w:sz w:val="18"/>
          <w:vertAlign w:val="superscript"/>
        </w:rPr>
        <w:t xml:space="preserve">1 </w:t>
      </w:r>
      <w:r>
        <w:rPr>
          <w:i/>
        </w:rPr>
        <w:t>J</w:t>
      </w:r>
      <w:r>
        <w:rPr>
          <w:sz w:val="18"/>
          <w:vertAlign w:val="subscript"/>
        </w:rPr>
        <w:t>1</w:t>
      </w:r>
      <w:r>
        <w:t>(</w:t>
      </w:r>
      <w:r>
        <w:rPr>
          <w:rFonts w:ascii="Segoe UI Symbol" w:eastAsia="Segoe UI Symbol" w:hAnsi="Segoe UI Symbol" w:cs="Segoe UI Symbol"/>
          <w:sz w:val="21"/>
        </w:rPr>
        <w:t>λ</w:t>
      </w:r>
      <w:r>
        <w:rPr>
          <w:i/>
        </w:rPr>
        <w:t>r</w:t>
      </w:r>
      <w:r>
        <w:rPr>
          <w:sz w:val="18"/>
          <w:vertAlign w:val="subscript"/>
        </w:rPr>
        <w:t xml:space="preserve">2 </w:t>
      </w:r>
      <w:r>
        <w:t xml:space="preserve">) </w:t>
      </w:r>
      <w:r>
        <w:rPr>
          <w:i/>
        </w:rPr>
        <w:t>J</w:t>
      </w:r>
      <w:r>
        <w:rPr>
          <w:sz w:val="18"/>
          <w:vertAlign w:val="subscript"/>
        </w:rPr>
        <w:t>0</w:t>
      </w:r>
      <w:r>
        <w:t>(</w:t>
      </w:r>
      <w:r>
        <w:rPr>
          <w:rFonts w:ascii="Segoe UI Symbol" w:eastAsia="Segoe UI Symbol" w:hAnsi="Segoe UI Symbol" w:cs="Segoe UI Symbol"/>
          <w:sz w:val="21"/>
        </w:rPr>
        <w:t>λ</w:t>
      </w:r>
      <w:r>
        <w:rPr>
          <w:i/>
        </w:rPr>
        <w:t>r</w:t>
      </w:r>
      <w:r>
        <w:rPr>
          <w:i/>
          <w:sz w:val="18"/>
          <w:vertAlign w:val="subscript"/>
        </w:rPr>
        <w:t xml:space="preserve">i </w:t>
      </w:r>
      <w:r>
        <w:t xml:space="preserve">) </w:t>
      </w:r>
      <w:r>
        <w:rPr>
          <w:i/>
        </w:rPr>
        <w:t>d</w:t>
      </w:r>
      <w:r>
        <w:rPr>
          <w:rFonts w:ascii="Segoe UI Symbol" w:eastAsia="Segoe UI Symbol" w:hAnsi="Segoe UI Symbol" w:cs="Segoe UI Symbol"/>
          <w:sz w:val="21"/>
        </w:rPr>
        <w:t>λ</w:t>
      </w:r>
      <w:r>
        <w:t>.</w:t>
      </w:r>
    </w:p>
    <w:p w:rsidR="00D433FB" w:rsidRDefault="00B80CDB">
      <w:pPr>
        <w:tabs>
          <w:tab w:val="center" w:pos="825"/>
        </w:tabs>
        <w:ind w:left="-15" w:firstLine="0"/>
        <w:jc w:val="left"/>
      </w:pPr>
      <w:r>
        <w:rPr>
          <w:noProof/>
        </w:rPr>
        <w:drawing>
          <wp:anchor distT="0" distB="0" distL="114300" distR="114300" simplePos="0" relativeHeight="251658240" behindDoc="0" locked="0" layoutInCell="1" allowOverlap="0">
            <wp:simplePos x="0" y="0"/>
            <wp:positionH relativeFrom="column">
              <wp:posOffset>424440</wp:posOffset>
            </wp:positionH>
            <wp:positionV relativeFrom="paragraph">
              <wp:posOffset>-313646</wp:posOffset>
            </wp:positionV>
            <wp:extent cx="999744" cy="204216"/>
            <wp:effectExtent l="0" t="0" r="0" b="0"/>
            <wp:wrapSquare wrapText="bothSides"/>
            <wp:docPr id="13792" name="Picture 13792"/>
            <wp:cNvGraphicFramePr/>
            <a:graphic xmlns:a="http://schemas.openxmlformats.org/drawingml/2006/main">
              <a:graphicData uri="http://schemas.openxmlformats.org/drawingml/2006/picture">
                <pic:pic xmlns:pic="http://schemas.openxmlformats.org/drawingml/2006/picture">
                  <pic:nvPicPr>
                    <pic:cNvPr id="13792" name="Picture 13792"/>
                    <pic:cNvPicPr/>
                  </pic:nvPicPr>
                  <pic:blipFill>
                    <a:blip r:embed="rId11"/>
                    <a:stretch>
                      <a:fillRect/>
                    </a:stretch>
                  </pic:blipFill>
                  <pic:spPr>
                    <a:xfrm>
                      <a:off x="0" y="0"/>
                      <a:ext cx="999744" cy="204216"/>
                    </a:xfrm>
                    <a:prstGeom prst="rect">
                      <a:avLst/>
                    </a:prstGeom>
                  </pic:spPr>
                </pic:pic>
              </a:graphicData>
            </a:graphic>
          </wp:anchor>
        </w:drawing>
      </w:r>
      <w:r>
        <w:t xml:space="preserve"> </w:t>
      </w:r>
      <w:r>
        <w:tab/>
        <w:t xml:space="preserve">(1) </w:t>
      </w:r>
    </w:p>
    <w:p w:rsidR="00D433FB" w:rsidRDefault="00B80CDB">
      <w:pPr>
        <w:spacing w:after="0" w:line="259" w:lineRule="auto"/>
        <w:ind w:left="202" w:firstLine="0"/>
        <w:jc w:val="left"/>
      </w:pPr>
      <w:r>
        <w:t xml:space="preserve"> </w:t>
      </w:r>
    </w:p>
    <w:p w:rsidR="00D433FB" w:rsidRDefault="00B80CDB">
      <w:pPr>
        <w:spacing w:after="127"/>
        <w:ind w:left="-15" w:right="14"/>
      </w:pPr>
      <w:r>
        <w:t>Esté seguro que los símbolos en su ecuación han estado definidos antes de aparecer la ecuación o inmediatamente enseguida. Ponga en cursiva los símbolos (</w:t>
      </w:r>
      <w:r>
        <w:rPr>
          <w:i/>
        </w:rPr>
        <w:t>T</w:t>
      </w:r>
      <w:r>
        <w:t xml:space="preserve"> podría referirse a la temperatura, pero T es la unidad tesla). Refiérase a “(1),” no a “Eq.</w:t>
      </w:r>
      <w:r>
        <w:t xml:space="preserve"> (1)” o “la ecuación (1),” excepto al principio de una oración: “la Ecuación (1) es</w:t>
      </w:r>
      <w:proofErr w:type="gramStart"/>
      <w:r>
        <w:t>... .</w:t>
      </w:r>
      <w:proofErr w:type="gramEnd"/>
      <w:r>
        <w:t xml:space="preserve">” </w:t>
      </w:r>
    </w:p>
    <w:p w:rsidR="00D433FB" w:rsidRDefault="00B80CDB">
      <w:pPr>
        <w:pStyle w:val="Ttulo2"/>
        <w:ind w:left="139"/>
      </w:pPr>
      <w:r>
        <w:t>E.</w:t>
      </w:r>
      <w:r>
        <w:rPr>
          <w:rFonts w:ascii="Arial" w:eastAsia="Arial" w:hAnsi="Arial" w:cs="Arial"/>
        </w:rPr>
        <w:t xml:space="preserve"> </w:t>
      </w:r>
      <w:r>
        <w:t xml:space="preserve">Otras Recomendaciones  </w:t>
      </w:r>
    </w:p>
    <w:p w:rsidR="00D433FB" w:rsidRDefault="00B80CDB">
      <w:pPr>
        <w:ind w:left="-15" w:right="14"/>
      </w:pPr>
      <w:r>
        <w:t>Use un espacio después de los puntos finales y de los dos pontos. Una con guión los modificadores complejos: “campo - cero -refrescando la</w:t>
      </w:r>
      <w:r>
        <w:t xml:space="preserve"> magnetización.” Evite hacer balancear en el aire los participios, como, “Usando (1), el potencial era calculado.” [No está claro quién o que usó (1).] Escriba en cambio, “El potencial era calculado usando (1),” o “Usando (1), nosotros calculamos el potenc</w:t>
      </w:r>
      <w:r>
        <w:t xml:space="preserve">ial.”  </w:t>
      </w:r>
    </w:p>
    <w:p w:rsidR="00D433FB" w:rsidRDefault="00B80CDB">
      <w:pPr>
        <w:ind w:left="-15" w:right="14"/>
      </w:pPr>
      <w:r>
        <w:t>Use un cero antes de los puntos decimales: “0.25,” no “.25.” Use “cm</w:t>
      </w:r>
      <w:r>
        <w:rPr>
          <w:vertAlign w:val="superscript"/>
        </w:rPr>
        <w:t>3</w:t>
      </w:r>
      <w:r>
        <w:t xml:space="preserve">,” no “cc.” Indique las dimensiones simplificadas como “0.1 cm </w:t>
      </w:r>
      <w:r>
        <w:rPr>
          <w:rFonts w:ascii="Segoe UI Symbol" w:eastAsia="Segoe UI Symbol" w:hAnsi="Segoe UI Symbol" w:cs="Segoe UI Symbol"/>
        </w:rPr>
        <w:t xml:space="preserve">× </w:t>
      </w:r>
      <w:r>
        <w:t xml:space="preserve">0.2 cm,” no “0.1 </w:t>
      </w:r>
      <w:r>
        <w:rPr>
          <w:rFonts w:ascii="Segoe UI Symbol" w:eastAsia="Segoe UI Symbol" w:hAnsi="Segoe UI Symbol" w:cs="Segoe UI Symbol"/>
        </w:rPr>
        <w:t xml:space="preserve">× </w:t>
      </w:r>
      <w:r>
        <w:t>0.2 cm</w:t>
      </w:r>
      <w:r>
        <w:rPr>
          <w:vertAlign w:val="superscript"/>
        </w:rPr>
        <w:t>2</w:t>
      </w:r>
      <w:r>
        <w:t>.” La abreviación para “segundos” es “s,” no “sec.” No mezcle los nombres completos y abreviaciones de unidades: use “Wb/m</w:t>
      </w:r>
      <w:r>
        <w:rPr>
          <w:vertAlign w:val="superscript"/>
        </w:rPr>
        <w:t>2</w:t>
      </w:r>
      <w:r>
        <w:t>” o “webers por metro cuadrado,” no “webers/m</w:t>
      </w:r>
      <w:r>
        <w:rPr>
          <w:vertAlign w:val="superscript"/>
        </w:rPr>
        <w:t>2</w:t>
      </w:r>
      <w:r>
        <w:t xml:space="preserve">.” Al expresar un rango de valores, escriba “7 a 9” o “7-9,” no “7~9.”  </w:t>
      </w:r>
    </w:p>
    <w:p w:rsidR="00D433FB" w:rsidRDefault="00B80CDB">
      <w:pPr>
        <w:ind w:left="-15" w:right="14"/>
      </w:pPr>
      <w:r>
        <w:t>Una declaració</w:t>
      </w:r>
      <w:r>
        <w:t xml:space="preserve">n en paréntesis al final de una frase se puntúa fuera del paréntesis del cierre (gusta esto). (Una frase en paréntesis se puntúa dentro de los paréntesis.) En inglés americano, los puntos finales y comas van dentro de las comillas, como “este punto.” </w:t>
      </w:r>
      <w:proofErr w:type="gramStart"/>
      <w:r>
        <w:t xml:space="preserve">Otra </w:t>
      </w:r>
      <w:r>
        <w:t>puntuación va “afuera”!</w:t>
      </w:r>
      <w:proofErr w:type="gramEnd"/>
      <w:r>
        <w:t xml:space="preserve"> Evite las reducciones; por ejemplo, escriba “do not” en lugar de “don’t.” La coma consecutiva se prefiere: “A, B, y C” en </w:t>
      </w:r>
    </w:p>
    <w:p w:rsidR="00D433FB" w:rsidRDefault="00B80CDB">
      <w:pPr>
        <w:ind w:left="-15" w:right="14" w:firstLine="0"/>
      </w:pPr>
      <w:r>
        <w:t xml:space="preserve">lugar de “A, B y C.”  </w:t>
      </w:r>
    </w:p>
    <w:p w:rsidR="00D433FB" w:rsidRDefault="00B80CDB">
      <w:pPr>
        <w:ind w:left="-15" w:right="14"/>
      </w:pPr>
      <w:r>
        <w:t>Si usted desea, puede escribir en primera persona singular o plural y puede usar la vo</w:t>
      </w:r>
      <w:r>
        <w:t xml:space="preserve">z activa (“yo observé que...” o “Nosotros observamos que...” en lugar de “fue observado que...”). Recuerde verificar la ortografía. Si su idioma nativo no es inglés, por favor consiga que un colega angloparlante nativo corrija su documento.  </w:t>
      </w:r>
    </w:p>
    <w:p w:rsidR="00D433FB" w:rsidRDefault="00B80CDB">
      <w:pPr>
        <w:spacing w:after="258" w:line="259" w:lineRule="auto"/>
        <w:ind w:left="202" w:firstLine="0"/>
        <w:jc w:val="left"/>
      </w:pPr>
      <w:r>
        <w:t xml:space="preserve"> </w:t>
      </w:r>
    </w:p>
    <w:p w:rsidR="00D433FB" w:rsidRDefault="00B80CDB">
      <w:pPr>
        <w:pStyle w:val="Ttulo1"/>
        <w:ind w:left="78" w:right="70"/>
      </w:pPr>
      <w:r>
        <w:rPr>
          <w:sz w:val="20"/>
        </w:rPr>
        <w:lastRenderedPageBreak/>
        <w:t>VI.</w:t>
      </w:r>
      <w:r>
        <w:rPr>
          <w:rFonts w:ascii="Arial" w:eastAsia="Arial" w:hAnsi="Arial" w:cs="Arial"/>
          <w:sz w:val="20"/>
        </w:rPr>
        <w:t xml:space="preserve"> </w:t>
      </w:r>
      <w:r>
        <w:rPr>
          <w:sz w:val="20"/>
        </w:rPr>
        <w:t>A</w:t>
      </w:r>
      <w:r>
        <w:t>LGUNOS</w:t>
      </w:r>
      <w:r>
        <w:t xml:space="preserve"> </w:t>
      </w:r>
      <w:r>
        <w:rPr>
          <w:sz w:val="20"/>
        </w:rPr>
        <w:t>E</w:t>
      </w:r>
      <w:r>
        <w:t xml:space="preserve">RRORES </w:t>
      </w:r>
      <w:r>
        <w:rPr>
          <w:sz w:val="20"/>
        </w:rPr>
        <w:t>C</w:t>
      </w:r>
      <w:r>
        <w:t xml:space="preserve">OMUNES </w:t>
      </w:r>
      <w:r>
        <w:rPr>
          <w:sz w:val="20"/>
        </w:rPr>
        <w:t xml:space="preserve"> </w:t>
      </w:r>
    </w:p>
    <w:p w:rsidR="00D433FB" w:rsidRDefault="00B80CDB">
      <w:pPr>
        <w:ind w:left="-15" w:right="14"/>
      </w:pPr>
      <w:r>
        <w:t>La palabra “data (datos)” es plural, no singular. El subíndice para la permeabilidad del vacío µ</w:t>
      </w:r>
      <w:r>
        <w:rPr>
          <w:vertAlign w:val="subscript"/>
        </w:rPr>
        <w:t>0</w:t>
      </w:r>
      <w:r>
        <w:t xml:space="preserve"> es cero, no un escriba en letras minúsculas la letra “o.” El término para la magnetización residual es “remanente. Use la palabra “micrómet</w:t>
      </w:r>
      <w:r>
        <w:t>ro” en lugar de “microm.” Un gráfico dentro de un gráfico es una “intercalación,” no una “inserción.” La palabra “alternativamente” se prefiere a la palabra “alternadamente” (a menos que usted realmente quiera decir algo que alterne). Use la palabra “consi</w:t>
      </w:r>
      <w:r>
        <w:t>derando que” en lugar de “mientras” (a menos que usted está refiriéndose a los eventos simultáneos). No use la palabra “esencialmente” para significar “aproximadamente” o “eficazmente.” No use la palabra “emisión” como una alusión para “problema.” Cuando l</w:t>
      </w:r>
      <w:r>
        <w:t>as composiciones no son los símbolos químicos especificados, separados por-guiones; por ejemplo, “NiMn” indica la aleación Ni</w:t>
      </w:r>
      <w:r>
        <w:rPr>
          <w:vertAlign w:val="subscript"/>
        </w:rPr>
        <w:t>0.5</w:t>
      </w:r>
      <w:r>
        <w:t>Mn</w:t>
      </w:r>
      <w:r>
        <w:rPr>
          <w:vertAlign w:val="subscript"/>
        </w:rPr>
        <w:t>0.5</w:t>
      </w:r>
      <w:r>
        <w:t xml:space="preserve"> compuesto considerando que “Ni-Mn” indica una aleación de alguna composición Ni</w:t>
      </w:r>
      <w:r>
        <w:rPr>
          <w:vertAlign w:val="subscript"/>
        </w:rPr>
        <w:t>x</w:t>
      </w:r>
      <w:r>
        <w:t>Mn</w:t>
      </w:r>
      <w:r>
        <w:rPr>
          <w:vertAlign w:val="subscript"/>
        </w:rPr>
        <w:t>1-x</w:t>
      </w:r>
      <w:r>
        <w:t xml:space="preserve">.  </w:t>
      </w:r>
    </w:p>
    <w:p w:rsidR="00D433FB" w:rsidRDefault="00B80CDB">
      <w:pPr>
        <w:ind w:left="-15" w:right="14"/>
      </w:pPr>
      <w:r>
        <w:t>Sea consciente de los</w:t>
      </w:r>
      <w:r>
        <w:rPr>
          <w:color w:val="0000FF"/>
        </w:rPr>
        <w:t xml:space="preserve"> </w:t>
      </w:r>
      <w:r>
        <w:t xml:space="preserve">diferentes </w:t>
      </w:r>
      <w:r>
        <w:t xml:space="preserve">significados de los homófonos “afectar” (normalmente un verbo) y “efecto” (normalmente un nombre), “complemento” y “cumplimiento,” “continúo” y “discreto,” “principal” (por ejemplo, “el investigador principal”) y “principio” (por ejemplo, “el principio de </w:t>
      </w:r>
      <w:r>
        <w:t xml:space="preserve">medida”). No confunda “implicar” e “inferir.”  </w:t>
      </w:r>
    </w:p>
    <w:p w:rsidR="00D433FB" w:rsidRDefault="00B80CDB">
      <w:pPr>
        <w:ind w:left="-15" w:right="14"/>
      </w:pPr>
      <w:r>
        <w:t>Los prefijos como “non,” “sub,” “micro,” “multi,” y “" ultra” no son palabras independientes; ellas deben unirse a las palabras que ellos modifican, normalmente sin un guión. No hay ningún período después “et</w:t>
      </w:r>
      <w:r>
        <w:t>” en la abreviación latina “</w:t>
      </w:r>
      <w:r>
        <w:rPr>
          <w:i/>
        </w:rPr>
        <w:t>et al.</w:t>
      </w:r>
      <w:r>
        <w:t xml:space="preserve">” (también se pone en cursiva). La abreviación “i.e.,” significa “es decir,” y la abreviación “e.g.,” significa “por ejemplo” (estas abreviaciones no se ponen cursiva).  </w:t>
      </w:r>
    </w:p>
    <w:p w:rsidR="00D433FB" w:rsidRDefault="00B80CDB">
      <w:pPr>
        <w:ind w:left="-15" w:right="14"/>
      </w:pPr>
      <w:r>
        <w:t xml:space="preserve">Un excelente manual de estilos y fuente de información para escritores de la ciencia es [8]. Una guía general de estilos IEEE, </w:t>
      </w:r>
      <w:r>
        <w:rPr>
          <w:i/>
        </w:rPr>
        <w:t>Información para Autores</w:t>
      </w:r>
      <w:r>
        <w:t xml:space="preserve">, está disponible en </w:t>
      </w:r>
      <w:r>
        <w:rPr>
          <w:color w:val="0000FF"/>
          <w:u w:val="single" w:color="0000FF"/>
        </w:rPr>
        <w:t>http://www.ieee.org/organizations/pubs/transactions/informati on.htm</w:t>
      </w:r>
      <w:r>
        <w:t xml:space="preserve">  </w:t>
      </w:r>
    </w:p>
    <w:p w:rsidR="00D433FB" w:rsidRDefault="00B80CDB">
      <w:pPr>
        <w:spacing w:after="258" w:line="259" w:lineRule="auto"/>
        <w:ind w:left="0" w:firstLine="0"/>
        <w:jc w:val="left"/>
      </w:pPr>
      <w:r>
        <w:t xml:space="preserve"> </w:t>
      </w:r>
    </w:p>
    <w:p w:rsidR="00D433FB" w:rsidRDefault="00B80CDB">
      <w:pPr>
        <w:pStyle w:val="Ttulo1"/>
        <w:ind w:left="78" w:right="121"/>
      </w:pPr>
      <w:r>
        <w:rPr>
          <w:sz w:val="20"/>
        </w:rPr>
        <w:t>VII.</w:t>
      </w:r>
      <w:r>
        <w:rPr>
          <w:rFonts w:ascii="Arial" w:eastAsia="Arial" w:hAnsi="Arial" w:cs="Arial"/>
          <w:sz w:val="20"/>
        </w:rPr>
        <w:t xml:space="preserve"> </w:t>
      </w:r>
      <w:r>
        <w:rPr>
          <w:sz w:val="20"/>
        </w:rPr>
        <w:t>P</w:t>
      </w:r>
      <w:r>
        <w:t>OLÍTI</w:t>
      </w:r>
      <w:r>
        <w:t xml:space="preserve">CA EDITORIAL </w:t>
      </w:r>
      <w:r>
        <w:rPr>
          <w:sz w:val="20"/>
        </w:rPr>
        <w:t xml:space="preserve"> </w:t>
      </w:r>
    </w:p>
    <w:p w:rsidR="00D433FB" w:rsidRDefault="00B80CDB">
      <w:pPr>
        <w:ind w:left="-15" w:right="14"/>
      </w:pPr>
      <w:r>
        <w:t>No se requiere sumisión de un manuscrito por la participación en una conferencia. No someta una versión de una nueva presentación de un documento que usted ha sometido o ha publicado en otra parte. No publique datos o resultados “preliminare</w:t>
      </w:r>
      <w:r>
        <w:t xml:space="preserve">s”. El autor sometido es responsable para estar de acuerdo con todos los coautores y cualquier consentimiento requerido de los patrocinadores antes de someter un documento (paper). IEEE TRANSACTIONS and JOURNALS disuade fuertemente la paternidad literaria </w:t>
      </w:r>
      <w:r>
        <w:t xml:space="preserve">de cortesía. Es obligación de los autores citar el trabajo previo pertinente.  </w:t>
      </w:r>
    </w:p>
    <w:p w:rsidR="00D433FB" w:rsidRDefault="00B80CDB">
      <w:pPr>
        <w:ind w:left="-15" w:right="14"/>
      </w:pPr>
      <w:r>
        <w:t xml:space="preserve">Las TRANSACCIONES publican documentos relacionados a conferencias que se han recomendado para la publicación en base a la revisión del par.  </w:t>
      </w:r>
    </w:p>
    <w:p w:rsidR="00D433FB" w:rsidRDefault="00B80CDB">
      <w:pPr>
        <w:ind w:left="-15" w:right="14"/>
      </w:pPr>
      <w:r>
        <w:t>Por lo menos se requieren dos revi</w:t>
      </w:r>
      <w:r>
        <w:t xml:space="preserve">siones para cada documento sometido. Para los documentos relacionados a conferencias, la decisión para aceptar o rechazar un documento </w:t>
      </w:r>
      <w:r>
        <w:t>es hecho por los editores de la conferencia y el comité de publicaciones; las recomendaciones de los árbitros sólo son as</w:t>
      </w:r>
      <w:r>
        <w:t xml:space="preserve">esorías. Inglés indescifrable es una razón válida para el rechazo. Los autores de documentos rechazados pueden revisar y resometer ellos a las TRANSACCIONES como los documentos regulares, después de lo cual ellos se repasarán por dos nuevos árbitros.  </w:t>
      </w:r>
    </w:p>
    <w:p w:rsidR="00D433FB" w:rsidRDefault="00B80CDB">
      <w:pPr>
        <w:spacing w:after="259" w:line="259" w:lineRule="auto"/>
        <w:ind w:left="202" w:firstLine="0"/>
        <w:jc w:val="left"/>
      </w:pPr>
      <w:r>
        <w:t xml:space="preserve"> </w:t>
      </w:r>
    </w:p>
    <w:p w:rsidR="00D433FB" w:rsidRDefault="00B80CDB">
      <w:pPr>
        <w:pStyle w:val="Ttulo1"/>
        <w:ind w:left="78" w:right="71"/>
      </w:pPr>
      <w:r>
        <w:rPr>
          <w:sz w:val="20"/>
        </w:rPr>
        <w:t>V</w:t>
      </w:r>
      <w:r>
        <w:rPr>
          <w:sz w:val="20"/>
        </w:rPr>
        <w:t>III.</w:t>
      </w:r>
      <w:r>
        <w:rPr>
          <w:rFonts w:ascii="Arial" w:eastAsia="Arial" w:hAnsi="Arial" w:cs="Arial"/>
          <w:sz w:val="20"/>
        </w:rPr>
        <w:t xml:space="preserve"> </w:t>
      </w:r>
      <w:r>
        <w:rPr>
          <w:sz w:val="20"/>
        </w:rPr>
        <w:t>P</w:t>
      </w:r>
      <w:r>
        <w:t xml:space="preserve">RINCIPIOS DE PUBLICACIÓN </w:t>
      </w:r>
      <w:r>
        <w:rPr>
          <w:sz w:val="20"/>
        </w:rPr>
        <w:t xml:space="preserve"> </w:t>
      </w:r>
    </w:p>
    <w:p w:rsidR="00D433FB" w:rsidRDefault="00B80CDB">
      <w:pPr>
        <w:ind w:left="-15" w:right="14"/>
      </w:pPr>
      <w:r>
        <w:t xml:space="preserve">El contenido de las TRANSACCIONES y PERIÓDICOS de IEEE son repasados por el par y archivados. Las TRANSACCIONES publican artículos eruditos de valor del </w:t>
      </w:r>
      <w:proofErr w:type="gramStart"/>
      <w:r>
        <w:t>archivo</w:t>
      </w:r>
      <w:proofErr w:type="gramEnd"/>
      <w:r>
        <w:t xml:space="preserve"> así como exposiciones tutoriales y revisiones críticas de asun</w:t>
      </w:r>
      <w:r>
        <w:t xml:space="preserve">tos clásicos y temas de interés actual.  </w:t>
      </w:r>
    </w:p>
    <w:p w:rsidR="00D433FB" w:rsidRDefault="00B80CDB">
      <w:pPr>
        <w:ind w:left="202" w:right="14" w:firstLine="0"/>
      </w:pPr>
      <w:r>
        <w:t xml:space="preserve">Los autores deben considerar los puntos siguientes:  </w:t>
      </w:r>
    </w:p>
    <w:p w:rsidR="00D433FB" w:rsidRDefault="00B80CDB">
      <w:pPr>
        <w:ind w:left="-15" w:right="14"/>
      </w:pPr>
      <w:r>
        <w:t xml:space="preserve">Documentos técnicos sometidos a publicación deben adelantar el estado de conocimiento y deben citar el trabajo previo pertinente.  </w:t>
      </w:r>
    </w:p>
    <w:p w:rsidR="00D433FB" w:rsidRDefault="00B80CDB">
      <w:pPr>
        <w:ind w:left="-15" w:right="14"/>
      </w:pPr>
      <w:r>
        <w:t>La longitud de un documento sometido debe ser correspondiente con la importancia, o apropiado a la complejidad, del trabajo. Por ejemplo, una extensión obvia de trabajo previamente publicado no podría ser apropiada para la publicación o podría tratarse ade</w:t>
      </w:r>
      <w:r>
        <w:t xml:space="preserve">cuadamente en sólo unas páginas.  </w:t>
      </w:r>
    </w:p>
    <w:p w:rsidR="00D433FB" w:rsidRDefault="00B80CDB">
      <w:pPr>
        <w:ind w:left="-15" w:right="14"/>
      </w:pPr>
      <w:r>
        <w:t xml:space="preserve">Los autores deben convencer a ambos críticos del par y los editores del mérito científico y técnico del documento; las normas de prueba son más altas cuando se reportan resultados extraordinarios o inesperados.  </w:t>
      </w:r>
    </w:p>
    <w:p w:rsidR="00D433FB" w:rsidRDefault="00B80CDB">
      <w:pPr>
        <w:ind w:left="-15" w:right="14"/>
      </w:pPr>
      <w:r>
        <w:t>Porque l</w:t>
      </w:r>
      <w:r>
        <w:t>a repetición se requiere para el progreso científico, documentos sometidos a la publicación deben proporcionar información suficiente para permitirles a los lectores realizar experimentos similares o cálculos y usar los resultados informados. Aunque no tod</w:t>
      </w:r>
      <w:r>
        <w:t>o necesita ser descubierto, un documento debe contener nueva, usada, e información totalmente descubierta. Por ejemplo, la composición química de un espécimen necesita que no se informe si el propósito principal de un documento es introducir una nueva técn</w:t>
      </w:r>
      <w:r>
        <w:t xml:space="preserve">ica de la medida. Los autores deben esperar ser desafiados por críticos si los resultados no son soportados por los datos adecuados y los detalles críticos.  </w:t>
      </w:r>
    </w:p>
    <w:p w:rsidR="00D433FB" w:rsidRDefault="00B80CDB">
      <w:pPr>
        <w:ind w:left="-15" w:right="14"/>
      </w:pPr>
      <w:r>
        <w:t>Documentos que describen el trabajo continuo o anuncian el último logro técnico que es convenient</w:t>
      </w:r>
      <w:r>
        <w:t xml:space="preserve">e para la presentación en una conferencia profesional no pueden ser apropiados para la publicación en TRANSACCIONES o PERIÓDICOS  </w:t>
      </w:r>
    </w:p>
    <w:p w:rsidR="00D433FB" w:rsidRDefault="00B80CDB">
      <w:pPr>
        <w:spacing w:after="256" w:line="259" w:lineRule="auto"/>
        <w:ind w:left="0" w:firstLine="0"/>
        <w:jc w:val="left"/>
      </w:pPr>
      <w:r>
        <w:t xml:space="preserve"> </w:t>
      </w:r>
    </w:p>
    <w:p w:rsidR="00D433FB" w:rsidRDefault="00B80CDB">
      <w:pPr>
        <w:pStyle w:val="Ttulo1"/>
        <w:ind w:left="78" w:right="71"/>
      </w:pPr>
      <w:r>
        <w:rPr>
          <w:sz w:val="20"/>
        </w:rPr>
        <w:t>IX.</w:t>
      </w:r>
      <w:r>
        <w:rPr>
          <w:rFonts w:ascii="Arial" w:eastAsia="Arial" w:hAnsi="Arial" w:cs="Arial"/>
          <w:sz w:val="20"/>
        </w:rPr>
        <w:t xml:space="preserve"> </w:t>
      </w:r>
      <w:r>
        <w:rPr>
          <w:sz w:val="20"/>
        </w:rPr>
        <w:t>C</w:t>
      </w:r>
      <w:r>
        <w:t>ONCLUSIONES</w:t>
      </w:r>
      <w:r>
        <w:rPr>
          <w:sz w:val="20"/>
        </w:rPr>
        <w:t xml:space="preserve"> </w:t>
      </w:r>
    </w:p>
    <w:p w:rsidR="00D433FB" w:rsidRDefault="00B80CDB">
      <w:pPr>
        <w:spacing w:after="262"/>
        <w:ind w:left="-15" w:right="14"/>
      </w:pPr>
      <w:r>
        <w:t>Una sección de conclusiones no se requiere. Aunque una conclusión puede repasar los puntos principales del documento, no reproduzca lo del resumen como conclusión. Una conclusión podría extender la importancia del trabajo o podría hacer pensar en aplicacio</w:t>
      </w:r>
      <w:r>
        <w:t xml:space="preserve">nes y extensiones.  </w:t>
      </w:r>
    </w:p>
    <w:p w:rsidR="00D433FB" w:rsidRDefault="00B80CDB">
      <w:pPr>
        <w:pStyle w:val="Ttulo1"/>
        <w:ind w:left="78" w:right="72"/>
      </w:pPr>
      <w:r>
        <w:rPr>
          <w:sz w:val="20"/>
        </w:rPr>
        <w:lastRenderedPageBreak/>
        <w:t>A</w:t>
      </w:r>
      <w:r>
        <w:t xml:space="preserve">PÉNDICE </w:t>
      </w:r>
      <w:r>
        <w:rPr>
          <w:sz w:val="20"/>
        </w:rPr>
        <w:t xml:space="preserve"> </w:t>
      </w:r>
    </w:p>
    <w:p w:rsidR="00D433FB" w:rsidRDefault="00B80CDB">
      <w:pPr>
        <w:spacing w:after="265"/>
        <w:ind w:left="-15" w:right="14"/>
      </w:pPr>
      <w:r>
        <w:t xml:space="preserve">Los apéndices, si son necesarios, aparecen antes del reconocimiento.  </w:t>
      </w:r>
    </w:p>
    <w:p w:rsidR="00D433FB" w:rsidRDefault="00B80CDB">
      <w:pPr>
        <w:pStyle w:val="Ttulo1"/>
        <w:ind w:left="78" w:right="71"/>
      </w:pPr>
      <w:r>
        <w:rPr>
          <w:sz w:val="20"/>
        </w:rPr>
        <w:t>R</w:t>
      </w:r>
      <w:r>
        <w:t xml:space="preserve">ECONOCIMIENTO </w:t>
      </w:r>
      <w:r>
        <w:rPr>
          <w:sz w:val="20"/>
        </w:rPr>
        <w:t xml:space="preserve"> </w:t>
      </w:r>
    </w:p>
    <w:p w:rsidR="00D433FB" w:rsidRDefault="00B80CDB">
      <w:pPr>
        <w:ind w:left="-15" w:right="14"/>
      </w:pPr>
      <w:r>
        <w:t xml:space="preserve">La ortografía preferida de la palabra “acknowledgment” en inglés americano es sin una “e” después de la “g.” Use el título singular aun </w:t>
      </w:r>
      <w:r>
        <w:t xml:space="preserve">cuando usted tiene muchos reconocimientos. </w:t>
      </w:r>
    </w:p>
    <w:p w:rsidR="00D433FB" w:rsidRDefault="00B80CDB">
      <w:pPr>
        <w:spacing w:after="265"/>
        <w:ind w:left="-15" w:right="14" w:firstLine="0"/>
      </w:pPr>
      <w:r>
        <w:t>Evite las expresiones como “Uno de nosotros (S.B.A.) gustaría agradecer</w:t>
      </w:r>
      <w:proofErr w:type="gramStart"/>
      <w:r>
        <w:t>... .</w:t>
      </w:r>
      <w:proofErr w:type="gramEnd"/>
      <w:r>
        <w:t>” En cambio, escriba “F. A. agradecimentos del autor</w:t>
      </w:r>
      <w:proofErr w:type="gramStart"/>
      <w:r>
        <w:t>... .</w:t>
      </w:r>
      <w:proofErr w:type="gramEnd"/>
      <w:r>
        <w:t xml:space="preserve">” </w:t>
      </w:r>
      <w:r>
        <w:rPr>
          <w:b/>
        </w:rPr>
        <w:t>reconocimientos a patrocinador y de apoyo financieros se ponen en la nota a p</w:t>
      </w:r>
      <w:r>
        <w:rPr>
          <w:b/>
        </w:rPr>
        <w:t xml:space="preserve">ie de página de la primera página sin numerar. </w:t>
      </w:r>
      <w:r>
        <w:t xml:space="preserve"> </w:t>
      </w:r>
    </w:p>
    <w:p w:rsidR="00D433FB" w:rsidRDefault="00B80CDB">
      <w:pPr>
        <w:pStyle w:val="Ttulo1"/>
        <w:ind w:left="78" w:right="120"/>
      </w:pPr>
      <w:r>
        <w:t xml:space="preserve">REFERENCIAS </w:t>
      </w:r>
      <w:r>
        <w:rPr>
          <w:sz w:val="20"/>
        </w:rPr>
        <w:t xml:space="preserve"> </w:t>
      </w:r>
    </w:p>
    <w:p w:rsidR="00D433FB" w:rsidRDefault="00B80CDB">
      <w:pPr>
        <w:numPr>
          <w:ilvl w:val="0"/>
          <w:numId w:val="1"/>
        </w:numPr>
        <w:spacing w:line="246" w:lineRule="auto"/>
        <w:ind w:right="14" w:hanging="370"/>
      </w:pPr>
      <w:r>
        <w:t>G. O. Young, “Synthetic structure of industrial plastics (Book style with paper title and editor)</w:t>
      </w:r>
      <w:proofErr w:type="gramStart"/>
      <w:r>
        <w:t xml:space="preserve">,”  </w:t>
      </w:r>
      <w:r>
        <w:tab/>
      </w:r>
      <w:proofErr w:type="gramEnd"/>
      <w:r>
        <w:t xml:space="preserve">in </w:t>
      </w:r>
      <w:r>
        <w:rPr>
          <w:i/>
        </w:rPr>
        <w:t>Plastics</w:t>
      </w:r>
      <w:r>
        <w:t xml:space="preserve">, 2nd ed. vol. 3, J. Peters, Ed.  New York: </w:t>
      </w:r>
    </w:p>
    <w:p w:rsidR="00D433FB" w:rsidRDefault="00B80CDB">
      <w:pPr>
        <w:ind w:left="360" w:right="14" w:firstLine="0"/>
      </w:pPr>
      <w:r>
        <w:t xml:space="preserve">McGraw-Hill, 1964, pp. 15–64. </w:t>
      </w:r>
    </w:p>
    <w:p w:rsidR="00D433FB" w:rsidRDefault="00B80CDB">
      <w:pPr>
        <w:numPr>
          <w:ilvl w:val="0"/>
          <w:numId w:val="1"/>
        </w:numPr>
        <w:spacing w:after="6" w:line="259" w:lineRule="auto"/>
        <w:ind w:right="14" w:hanging="370"/>
      </w:pPr>
      <w:r>
        <w:t>W.-K</w:t>
      </w:r>
      <w:r>
        <w:t xml:space="preserve">. Chen, </w:t>
      </w:r>
      <w:r>
        <w:rPr>
          <w:i/>
        </w:rPr>
        <w:t>Linear Networks and Systems</w:t>
      </w:r>
      <w:r>
        <w:t xml:space="preserve"> (Book style)</w:t>
      </w:r>
      <w:r>
        <w:rPr>
          <w:i/>
        </w:rPr>
        <w:t>.</w:t>
      </w:r>
    </w:p>
    <w:p w:rsidR="00D433FB" w:rsidRDefault="00B80CDB">
      <w:pPr>
        <w:tabs>
          <w:tab w:val="center" w:pos="360"/>
          <w:tab w:val="center" w:pos="2580"/>
        </w:tabs>
        <w:ind w:left="0" w:firstLine="0"/>
        <w:jc w:val="left"/>
      </w:pPr>
      <w:r>
        <w:rPr>
          <w:rFonts w:ascii="Calibri" w:eastAsia="Calibri" w:hAnsi="Calibri" w:cs="Calibri"/>
          <w:sz w:val="22"/>
        </w:rPr>
        <w:tab/>
      </w:r>
      <w:r>
        <w:t xml:space="preserve"> </w:t>
      </w:r>
      <w:r>
        <w:tab/>
        <w:t xml:space="preserve">Belmont, CA: Wadsworth, 1993, pp. 123–135. </w:t>
      </w:r>
    </w:p>
    <w:p w:rsidR="00D433FB" w:rsidRDefault="00B80CDB">
      <w:pPr>
        <w:numPr>
          <w:ilvl w:val="0"/>
          <w:numId w:val="1"/>
        </w:numPr>
        <w:ind w:right="14" w:hanging="370"/>
      </w:pPr>
      <w:r>
        <w:t xml:space="preserve">H. Poor, </w:t>
      </w:r>
      <w:r>
        <w:rPr>
          <w:i/>
        </w:rPr>
        <w:t>An Introduction to Signal Detection and Estimation</w:t>
      </w:r>
      <w:r>
        <w:t xml:space="preserve">.   New York: Springer-Verlag, 1985, ch. 4. </w:t>
      </w:r>
    </w:p>
    <w:p w:rsidR="00D433FB" w:rsidRDefault="00B80CDB">
      <w:pPr>
        <w:numPr>
          <w:ilvl w:val="0"/>
          <w:numId w:val="1"/>
        </w:numPr>
        <w:ind w:right="14" w:hanging="370"/>
      </w:pPr>
      <w:r>
        <w:t xml:space="preserve">J. U. Duncombe, “Infrared navigation—Part I: An assessment of feasibility (Periodical style),” </w:t>
      </w:r>
      <w:r>
        <w:rPr>
          <w:i/>
        </w:rPr>
        <w:t xml:space="preserve">IEEE Trans. </w:t>
      </w:r>
    </w:p>
    <w:p w:rsidR="00D433FB" w:rsidRDefault="00B80CDB">
      <w:pPr>
        <w:ind w:left="360" w:right="14" w:firstLine="0"/>
      </w:pPr>
      <w:r>
        <w:rPr>
          <w:i/>
        </w:rPr>
        <w:t>Electron Devices</w:t>
      </w:r>
      <w:r>
        <w:t xml:space="preserve">, vol. ED-11, pp. 34–39, Jan. 1959. </w:t>
      </w:r>
    </w:p>
    <w:p w:rsidR="00D433FB" w:rsidRDefault="00B80CDB">
      <w:pPr>
        <w:numPr>
          <w:ilvl w:val="0"/>
          <w:numId w:val="1"/>
        </w:numPr>
        <w:spacing w:line="246" w:lineRule="auto"/>
        <w:ind w:right="14" w:hanging="370"/>
      </w:pPr>
      <w:r>
        <w:t>S. Chen, B. Mulgrew, and P. M. Grant, “A clustering technique for digital communications channe</w:t>
      </w:r>
      <w:r>
        <w:t xml:space="preserve">l equalization using radial basis function networks,” </w:t>
      </w:r>
      <w:r>
        <w:rPr>
          <w:i/>
        </w:rPr>
        <w:t>IEEE Trans. Neural Networks</w:t>
      </w:r>
      <w:r>
        <w:t xml:space="preserve">, vol. 4, pp. 570–578, July 1993. </w:t>
      </w:r>
    </w:p>
    <w:p w:rsidR="00D433FB" w:rsidRDefault="00B80CDB">
      <w:pPr>
        <w:numPr>
          <w:ilvl w:val="0"/>
          <w:numId w:val="1"/>
        </w:numPr>
        <w:ind w:right="14" w:hanging="370"/>
      </w:pPr>
      <w:r>
        <w:t xml:space="preserve">R. W. Lucky, “Automatic equalization for digital communication,” </w:t>
      </w:r>
      <w:r>
        <w:rPr>
          <w:i/>
        </w:rPr>
        <w:t>Bell Syst. Tech. J.</w:t>
      </w:r>
      <w:r>
        <w:t xml:space="preserve">, vol. 44, no. 4, pp. </w:t>
      </w:r>
    </w:p>
    <w:p w:rsidR="00D433FB" w:rsidRDefault="00B80CDB">
      <w:pPr>
        <w:ind w:left="360" w:right="14" w:firstLine="0"/>
      </w:pPr>
      <w:r>
        <w:t xml:space="preserve">547–588, Apr. 1965. </w:t>
      </w:r>
    </w:p>
    <w:p w:rsidR="00D433FB" w:rsidRDefault="00B80CDB">
      <w:pPr>
        <w:numPr>
          <w:ilvl w:val="0"/>
          <w:numId w:val="1"/>
        </w:numPr>
        <w:spacing w:line="246" w:lineRule="auto"/>
        <w:ind w:right="14" w:hanging="370"/>
      </w:pPr>
      <w:r>
        <w:t>E. H. Miller</w:t>
      </w:r>
      <w:r>
        <w:t xml:space="preserve">, “A note on reflector arrays (Periodical style—Accepted for publication),” </w:t>
      </w:r>
      <w:r>
        <w:rPr>
          <w:i/>
        </w:rPr>
        <w:t>IEEE Trans. Antennas Propagat.</w:t>
      </w:r>
      <w:r>
        <w:t xml:space="preserve">, to be published. </w:t>
      </w:r>
    </w:p>
    <w:p w:rsidR="00D433FB" w:rsidRDefault="00B80CDB">
      <w:pPr>
        <w:numPr>
          <w:ilvl w:val="0"/>
          <w:numId w:val="1"/>
        </w:numPr>
        <w:spacing w:line="246" w:lineRule="auto"/>
        <w:ind w:right="14" w:hanging="370"/>
      </w:pPr>
      <w:r>
        <w:t xml:space="preserve">S. P. Bingulac, “On the compatibility of adaptive controllers (Published Conference Proceedings style),” in </w:t>
      </w:r>
      <w:r>
        <w:rPr>
          <w:i/>
        </w:rPr>
        <w:t>Proc. 4th Annu. Allert</w:t>
      </w:r>
      <w:r>
        <w:rPr>
          <w:i/>
        </w:rPr>
        <w:t>on Conf. Circuits and Systems Theory</w:t>
      </w:r>
      <w:r>
        <w:t xml:space="preserve">, New York, 1994, pp. 8–16. </w:t>
      </w:r>
    </w:p>
    <w:p w:rsidR="00D433FB" w:rsidRDefault="00B80CDB">
      <w:pPr>
        <w:numPr>
          <w:ilvl w:val="0"/>
          <w:numId w:val="1"/>
        </w:numPr>
        <w:ind w:right="14" w:hanging="370"/>
      </w:pPr>
      <w:r>
        <w:t xml:space="preserve">G. R. Faulhaber, “Design of service systems with priority reservation,” in </w:t>
      </w:r>
      <w:r>
        <w:rPr>
          <w:i/>
        </w:rPr>
        <w:t xml:space="preserve">Conf. Rec. 1995 IEEE Int. Conf. </w:t>
      </w:r>
    </w:p>
    <w:p w:rsidR="00D433FB" w:rsidRDefault="00B80CDB">
      <w:pPr>
        <w:spacing w:after="0" w:line="259" w:lineRule="auto"/>
        <w:ind w:left="370" w:hanging="10"/>
        <w:jc w:val="left"/>
      </w:pPr>
      <w:r>
        <w:rPr>
          <w:i/>
        </w:rPr>
        <w:t>Communications,</w:t>
      </w:r>
      <w:r>
        <w:t xml:space="preserve"> pp. 3–8. </w:t>
      </w:r>
    </w:p>
    <w:p w:rsidR="00D433FB" w:rsidRDefault="00B80CDB">
      <w:pPr>
        <w:numPr>
          <w:ilvl w:val="0"/>
          <w:numId w:val="1"/>
        </w:numPr>
        <w:ind w:right="14" w:hanging="370"/>
      </w:pPr>
      <w:r>
        <w:t xml:space="preserve">W. D. Doyle, “Magnetization reversal in films with biaxial anisotropy,” in </w:t>
      </w:r>
      <w:r>
        <w:rPr>
          <w:i/>
        </w:rPr>
        <w:t>1987 Proc. INTERMAG Conf.</w:t>
      </w:r>
      <w:r>
        <w:t xml:space="preserve">, pp. </w:t>
      </w:r>
    </w:p>
    <w:p w:rsidR="00D433FB" w:rsidRDefault="00B80CDB">
      <w:pPr>
        <w:ind w:left="360" w:right="14" w:firstLine="0"/>
      </w:pPr>
      <w:r>
        <w:t xml:space="preserve">2.2-1–2.2-6. </w:t>
      </w:r>
    </w:p>
    <w:p w:rsidR="00D433FB" w:rsidRDefault="00B80CDB">
      <w:pPr>
        <w:numPr>
          <w:ilvl w:val="0"/>
          <w:numId w:val="1"/>
        </w:numPr>
        <w:spacing w:line="246" w:lineRule="auto"/>
        <w:ind w:right="14" w:hanging="370"/>
      </w:pPr>
      <w:r>
        <w:t>G. W. Juette and L. E. Zeffanella, “Radio noise currents n short sections on bundle conductors (Presented Conference Paper style),” pre</w:t>
      </w:r>
      <w:r>
        <w:t xml:space="preserve">sented at the IEEE Summer power Meeting, Dallas, TX, June 22–27, 1990, Paper 90 SM 690-0 PWRS. </w:t>
      </w:r>
    </w:p>
    <w:p w:rsidR="00D433FB" w:rsidRDefault="00B80CDB">
      <w:pPr>
        <w:numPr>
          <w:ilvl w:val="0"/>
          <w:numId w:val="1"/>
        </w:numPr>
        <w:ind w:right="14" w:hanging="370"/>
      </w:pPr>
      <w:r>
        <w:t>J. G. Kreifeldt, “An analysis of surface-detected EMG as an amplitude-modulated noise,” presented at the 1989 Int. Conf. Medicine and Biological Engineering, Ch</w:t>
      </w:r>
      <w:r>
        <w:t xml:space="preserve">icago, IL. </w:t>
      </w:r>
    </w:p>
    <w:p w:rsidR="00D433FB" w:rsidRDefault="00B80CDB">
      <w:pPr>
        <w:numPr>
          <w:ilvl w:val="0"/>
          <w:numId w:val="1"/>
        </w:numPr>
        <w:ind w:right="14" w:hanging="370"/>
      </w:pPr>
      <w:r>
        <w:t xml:space="preserve">J. Williams, “Narrow-band analyzer (Thesis or Dissertation style),” Ph.D. dissertation, Dept. Elect. Eng., Harvard Univ., Cambridge, MA, 1993.  </w:t>
      </w:r>
    </w:p>
    <w:p w:rsidR="00D433FB" w:rsidRDefault="00B80CDB">
      <w:pPr>
        <w:numPr>
          <w:ilvl w:val="0"/>
          <w:numId w:val="1"/>
        </w:numPr>
        <w:ind w:right="14" w:hanging="370"/>
      </w:pPr>
      <w:r>
        <w:t>N. Kawasaki, “Parametric study of thermal and chemical nonequilibrium nozzle flow,” M.S. thesis, De</w:t>
      </w:r>
      <w:r>
        <w:t xml:space="preserve">pt. Electron. Eng., Osaka Univ., Osaka, Japan, 1993. </w:t>
      </w:r>
    </w:p>
    <w:p w:rsidR="00D433FB" w:rsidRDefault="00B80CDB">
      <w:pPr>
        <w:numPr>
          <w:ilvl w:val="0"/>
          <w:numId w:val="1"/>
        </w:numPr>
        <w:ind w:right="14" w:hanging="370"/>
      </w:pPr>
      <w:r>
        <w:t xml:space="preserve">B. Smith, “An approach to graphs of linear forms (Unpublished work style),” unpublished. </w:t>
      </w:r>
    </w:p>
    <w:p w:rsidR="00D433FB" w:rsidRDefault="00B80CDB">
      <w:pPr>
        <w:numPr>
          <w:ilvl w:val="0"/>
          <w:numId w:val="1"/>
        </w:numPr>
        <w:ind w:right="14" w:hanging="370"/>
      </w:pPr>
      <w:r>
        <w:t>J. P. Wilkinson, “Nonlinear resonant circuit devices (Patent style),” U.S. Patent 3 624 12, July 16, 1990.  [17]</w:t>
      </w:r>
      <w:r>
        <w:rPr>
          <w:rFonts w:ascii="Arial" w:eastAsia="Arial" w:hAnsi="Arial" w:cs="Arial"/>
        </w:rPr>
        <w:t xml:space="preserve"> </w:t>
      </w:r>
      <w:r>
        <w:t xml:space="preserve">A. Harrison, private communication, May 1995. </w:t>
      </w:r>
    </w:p>
    <w:p w:rsidR="00D433FB" w:rsidRDefault="00B80CDB">
      <w:pPr>
        <w:numPr>
          <w:ilvl w:val="0"/>
          <w:numId w:val="2"/>
        </w:numPr>
        <w:ind w:right="14" w:hanging="360"/>
      </w:pPr>
      <w:r>
        <w:rPr>
          <w:i/>
        </w:rPr>
        <w:t xml:space="preserve">IEEE Criteria for Class IE Electric Systems </w:t>
      </w:r>
      <w:r>
        <w:t>(Standards style)</w:t>
      </w:r>
      <w:r>
        <w:rPr>
          <w:i/>
        </w:rPr>
        <w:t>,</w:t>
      </w:r>
      <w:r>
        <w:t xml:space="preserve"> IEEE Standard 308, 1969. </w:t>
      </w:r>
    </w:p>
    <w:p w:rsidR="00D433FB" w:rsidRDefault="00B80CDB">
      <w:pPr>
        <w:numPr>
          <w:ilvl w:val="0"/>
          <w:numId w:val="2"/>
        </w:numPr>
        <w:ind w:right="14" w:hanging="360"/>
      </w:pPr>
      <w:r>
        <w:rPr>
          <w:i/>
        </w:rPr>
        <w:t>Letter Symbols for Quantities</w:t>
      </w:r>
      <w:r>
        <w:t xml:space="preserve">, ANSI Standard Y10.51968. </w:t>
      </w:r>
    </w:p>
    <w:p w:rsidR="00D433FB" w:rsidRDefault="00B80CDB">
      <w:pPr>
        <w:numPr>
          <w:ilvl w:val="0"/>
          <w:numId w:val="2"/>
        </w:numPr>
        <w:ind w:right="14" w:hanging="360"/>
      </w:pPr>
      <w:r>
        <w:t>R. E. Haskell and C. T. Case, “Transient signal propagation in</w:t>
      </w:r>
      <w:r>
        <w:t xml:space="preserve"> lossless isotropic plasmas (Report style),” USAF Cambridge Res. Lab., Cambridge, MA Rep. </w:t>
      </w:r>
    </w:p>
    <w:p w:rsidR="00D433FB" w:rsidRDefault="00B80CDB">
      <w:pPr>
        <w:ind w:left="360" w:right="14" w:firstLine="0"/>
      </w:pPr>
      <w:r>
        <w:t xml:space="preserve">ARCRL-66-234 (II), 1994, vol. 2. </w:t>
      </w:r>
    </w:p>
    <w:p w:rsidR="00D433FB" w:rsidRDefault="00B80CDB">
      <w:pPr>
        <w:numPr>
          <w:ilvl w:val="0"/>
          <w:numId w:val="2"/>
        </w:numPr>
        <w:ind w:right="14" w:hanging="360"/>
      </w:pPr>
      <w:r>
        <w:t xml:space="preserve">[10] E. E. Reber, R. L. Michell, and C. J. Carter, “Oxygen absorption in the Earth’s atmosphere,” Aerospace Corp., Los Angeles, CA, Tech. Rep. TR-0200 (420-46)-3, </w:t>
      </w:r>
      <w:proofErr w:type="gramStart"/>
      <w:r>
        <w:t>Nov.</w:t>
      </w:r>
      <w:proofErr w:type="gramEnd"/>
      <w:r>
        <w:t xml:space="preserve"> 1988. </w:t>
      </w:r>
    </w:p>
    <w:p w:rsidR="00D433FB" w:rsidRDefault="00B80CDB">
      <w:pPr>
        <w:pStyle w:val="Ttulo2"/>
        <w:tabs>
          <w:tab w:val="center" w:pos="1830"/>
          <w:tab w:val="center" w:pos="2939"/>
          <w:tab w:val="center" w:pos="4142"/>
          <w:tab w:val="right" w:pos="5090"/>
        </w:tabs>
        <w:spacing w:after="0"/>
        <w:ind w:left="0" w:firstLine="0"/>
      </w:pPr>
      <w:r>
        <w:rPr>
          <w:i w:val="0"/>
        </w:rPr>
        <w:t>[22]</w:t>
      </w:r>
      <w:r>
        <w:rPr>
          <w:rFonts w:ascii="Arial" w:eastAsia="Arial" w:hAnsi="Arial" w:cs="Arial"/>
          <w:i w:val="0"/>
        </w:rPr>
        <w:t xml:space="preserve"> </w:t>
      </w:r>
      <w:r>
        <w:rPr>
          <w:i w:val="0"/>
        </w:rPr>
        <w:t xml:space="preserve">(Handbook </w:t>
      </w:r>
      <w:r>
        <w:rPr>
          <w:i w:val="0"/>
        </w:rPr>
        <w:tab/>
        <w:t xml:space="preserve">style) </w:t>
      </w:r>
      <w:r>
        <w:rPr>
          <w:i w:val="0"/>
        </w:rPr>
        <w:tab/>
      </w:r>
      <w:r>
        <w:t xml:space="preserve">Transmission </w:t>
      </w:r>
      <w:r>
        <w:tab/>
        <w:t xml:space="preserve">Systems </w:t>
      </w:r>
      <w:r>
        <w:tab/>
        <w:t xml:space="preserve">for </w:t>
      </w:r>
    </w:p>
    <w:p w:rsidR="00D433FB" w:rsidRDefault="00B80CDB">
      <w:pPr>
        <w:ind w:left="360" w:right="14" w:firstLine="0"/>
      </w:pPr>
      <w:r>
        <w:rPr>
          <w:i/>
        </w:rPr>
        <w:t>Communications,</w:t>
      </w:r>
      <w:r>
        <w:t xml:space="preserve"> 3rd ed., West</w:t>
      </w:r>
      <w:r>
        <w:t xml:space="preserve">ern Electric Co., WinstonSalem, NC, 1985, pp. 44–60. </w:t>
      </w:r>
    </w:p>
    <w:p w:rsidR="00D433FB" w:rsidRDefault="00B80CDB">
      <w:pPr>
        <w:numPr>
          <w:ilvl w:val="0"/>
          <w:numId w:val="3"/>
        </w:numPr>
        <w:ind w:right="14" w:hanging="360"/>
      </w:pPr>
      <w:r>
        <w:t xml:space="preserve">[12] </w:t>
      </w:r>
      <w:r>
        <w:rPr>
          <w:i/>
        </w:rPr>
        <w:t>Motorola Semiconductor Data Manual,</w:t>
      </w:r>
      <w:r>
        <w:t xml:space="preserve"> Motorola Semiconductor Products Inc., Phoenix, AZ, 1989. </w:t>
      </w:r>
    </w:p>
    <w:p w:rsidR="00D433FB" w:rsidRDefault="00B80CDB">
      <w:pPr>
        <w:numPr>
          <w:ilvl w:val="0"/>
          <w:numId w:val="3"/>
        </w:numPr>
        <w:ind w:right="14" w:hanging="360"/>
      </w:pPr>
      <w:r>
        <w:t xml:space="preserve">(Basic Book/Monograph Online Sources) J. K. Author. (year, month, day). </w:t>
      </w:r>
      <w:r>
        <w:rPr>
          <w:i/>
        </w:rPr>
        <w:t>Title</w:t>
      </w:r>
      <w:r>
        <w:t xml:space="preserve"> (edition) [Type of medium</w:t>
      </w:r>
      <w:r>
        <w:t xml:space="preserve">]. Volume(issue).  Available: </w:t>
      </w:r>
      <w:r>
        <w:rPr>
          <w:color w:val="0000FF"/>
          <w:u w:val="single" w:color="0000FF"/>
        </w:rPr>
        <w:t>http://www.(URL</w:t>
      </w:r>
      <w:r>
        <w:t xml:space="preserve">) </w:t>
      </w:r>
    </w:p>
    <w:p w:rsidR="00D433FB" w:rsidRDefault="00B80CDB">
      <w:pPr>
        <w:numPr>
          <w:ilvl w:val="0"/>
          <w:numId w:val="3"/>
        </w:numPr>
        <w:ind w:right="14" w:hanging="360"/>
      </w:pPr>
      <w:r>
        <w:t xml:space="preserve">J. Jones. (1991, May 10). Networks (2nd ed.) [Online]. Available: </w:t>
      </w:r>
      <w:r>
        <w:rPr>
          <w:color w:val="0000FF"/>
          <w:u w:val="single" w:color="0000FF"/>
        </w:rPr>
        <w:t>http://www.atm.com</w:t>
      </w:r>
      <w:r>
        <w:t xml:space="preserve"> </w:t>
      </w:r>
    </w:p>
    <w:p w:rsidR="00D433FB" w:rsidRDefault="00B80CDB">
      <w:pPr>
        <w:numPr>
          <w:ilvl w:val="0"/>
          <w:numId w:val="3"/>
        </w:numPr>
        <w:ind w:right="14" w:hanging="360"/>
      </w:pPr>
      <w:r>
        <w:t xml:space="preserve">(Journal Online Sources style) K. Author. (year, month). Title. </w:t>
      </w:r>
      <w:r>
        <w:rPr>
          <w:i/>
        </w:rPr>
        <w:t>Journal</w:t>
      </w:r>
      <w:r>
        <w:t xml:space="preserve"> [Type of medium]. Volume(issue), paging if given. </w:t>
      </w:r>
      <w:r>
        <w:t xml:space="preserve">  Available: </w:t>
      </w:r>
      <w:r>
        <w:rPr>
          <w:color w:val="0000FF"/>
          <w:u w:val="single" w:color="0000FF"/>
        </w:rPr>
        <w:t>http://www.(URL</w:t>
      </w:r>
      <w:r>
        <w:t xml:space="preserve">) </w:t>
      </w:r>
    </w:p>
    <w:p w:rsidR="00D433FB" w:rsidRDefault="00B80CDB">
      <w:pPr>
        <w:numPr>
          <w:ilvl w:val="0"/>
          <w:numId w:val="3"/>
        </w:numPr>
        <w:ind w:right="14" w:hanging="360"/>
      </w:pPr>
      <w:r>
        <w:t xml:space="preserve">R. J. Vidmar. (1992, August). On the use of atmospheric plasmas as electromagnetic reflectors. </w:t>
      </w:r>
      <w:r>
        <w:rPr>
          <w:i/>
        </w:rPr>
        <w:t>IEEE Trans. Plasma Sci.</w:t>
      </w:r>
      <w:r>
        <w:t xml:space="preserve"> [Online]. </w:t>
      </w:r>
      <w:r>
        <w:rPr>
          <w:i/>
        </w:rPr>
        <w:t>21(3).</w:t>
      </w:r>
      <w:r>
        <w:t xml:space="preserve"> pp. 876—880.   Available: http://www.halcyon.com/pub/journals/21ps03-vidmar </w:t>
      </w:r>
    </w:p>
    <w:p w:rsidR="00D433FB" w:rsidRDefault="00B80CDB">
      <w:pPr>
        <w:spacing w:after="0" w:line="259" w:lineRule="auto"/>
        <w:ind w:left="0" w:firstLine="0"/>
        <w:jc w:val="left"/>
      </w:pPr>
      <w:r>
        <w:rPr>
          <w:b/>
        </w:rPr>
        <w:t xml:space="preserve"> </w:t>
      </w:r>
    </w:p>
    <w:p w:rsidR="00D433FB" w:rsidRDefault="00B80CDB">
      <w:pPr>
        <w:spacing w:after="0" w:line="259" w:lineRule="auto"/>
        <w:ind w:left="0" w:firstLine="0"/>
        <w:jc w:val="left"/>
      </w:pPr>
      <w:r>
        <w:t xml:space="preserve"> </w:t>
      </w:r>
    </w:p>
    <w:p w:rsidR="00D433FB" w:rsidRDefault="00B80CDB">
      <w:pPr>
        <w:spacing w:after="0" w:line="259" w:lineRule="auto"/>
        <w:ind w:left="0" w:firstLine="0"/>
        <w:jc w:val="left"/>
      </w:pPr>
      <w:r>
        <w:rPr>
          <w:b/>
        </w:rPr>
        <w:t>Autores</w:t>
      </w:r>
      <w:r>
        <w:t xml:space="preserve"> </w:t>
      </w:r>
    </w:p>
    <w:p w:rsidR="00D433FB" w:rsidRDefault="00B80CDB">
      <w:pPr>
        <w:ind w:left="-15" w:right="14" w:firstLine="0"/>
      </w:pPr>
      <w:r>
        <w:t xml:space="preserve">Breve referencias sobre la formación académica del autor y su experiencia. </w:t>
      </w:r>
    </w:p>
    <w:p w:rsidR="00D433FB" w:rsidRDefault="00B80CDB">
      <w:pPr>
        <w:spacing w:after="0" w:line="259" w:lineRule="auto"/>
        <w:ind w:left="0" w:firstLine="0"/>
        <w:jc w:val="left"/>
      </w:pPr>
      <w:r>
        <w:t xml:space="preserve"> </w:t>
      </w:r>
    </w:p>
    <w:p w:rsidR="00D433FB" w:rsidRDefault="00B80CDB">
      <w:pPr>
        <w:spacing w:after="0" w:line="259" w:lineRule="auto"/>
        <w:ind w:left="0" w:firstLine="0"/>
        <w:jc w:val="left"/>
      </w:pPr>
      <w:r>
        <w:t xml:space="preserve"> </w:t>
      </w:r>
    </w:p>
    <w:p w:rsidR="00D433FB" w:rsidRDefault="00B80CDB">
      <w:pPr>
        <w:spacing w:after="0" w:line="259" w:lineRule="auto"/>
        <w:ind w:left="-5" w:hanging="10"/>
        <w:jc w:val="left"/>
      </w:pPr>
      <w:r>
        <w:rPr>
          <w:rFonts w:ascii="Calibri" w:eastAsia="Calibri" w:hAnsi="Calibri" w:cs="Calibri"/>
        </w:rPr>
        <w:t xml:space="preserve">Traducido por:  </w:t>
      </w:r>
    </w:p>
    <w:p w:rsidR="00D433FB" w:rsidRDefault="00B80CDB">
      <w:pPr>
        <w:spacing w:after="0" w:line="259" w:lineRule="auto"/>
        <w:ind w:left="-5" w:hanging="10"/>
        <w:jc w:val="left"/>
      </w:pPr>
      <w:r>
        <w:rPr>
          <w:rFonts w:ascii="Calibri" w:eastAsia="Calibri" w:hAnsi="Calibri" w:cs="Calibri"/>
        </w:rPr>
        <w:t xml:space="preserve">Javier A. González C. </w:t>
      </w:r>
    </w:p>
    <w:p w:rsidR="00D433FB" w:rsidRDefault="00B80CDB">
      <w:pPr>
        <w:spacing w:after="0" w:line="259" w:lineRule="auto"/>
        <w:ind w:left="-5" w:hanging="10"/>
        <w:jc w:val="left"/>
      </w:pPr>
      <w:r>
        <w:rPr>
          <w:rFonts w:ascii="Calibri" w:eastAsia="Calibri" w:hAnsi="Calibri" w:cs="Calibri"/>
        </w:rPr>
        <w:t xml:space="preserve">Presidente Rama IEEE  </w:t>
      </w:r>
    </w:p>
    <w:p w:rsidR="00D433FB" w:rsidRDefault="00B80CDB">
      <w:pPr>
        <w:spacing w:after="0" w:line="259" w:lineRule="auto"/>
        <w:ind w:left="-5" w:hanging="10"/>
        <w:jc w:val="left"/>
      </w:pPr>
      <w:r>
        <w:rPr>
          <w:rFonts w:ascii="Calibri" w:eastAsia="Calibri" w:hAnsi="Calibri" w:cs="Calibri"/>
        </w:rPr>
        <w:t xml:space="preserve">Universidad Pedagógica y Tecnológica de </w:t>
      </w:r>
    </w:p>
    <w:p w:rsidR="00D433FB" w:rsidRDefault="00B80CDB">
      <w:pPr>
        <w:spacing w:after="0" w:line="259" w:lineRule="auto"/>
        <w:ind w:left="-5" w:hanging="10"/>
        <w:jc w:val="left"/>
      </w:pPr>
      <w:r>
        <w:rPr>
          <w:rFonts w:ascii="Calibri" w:eastAsia="Calibri" w:hAnsi="Calibri" w:cs="Calibri"/>
        </w:rPr>
        <w:t xml:space="preserve">Colombia </w:t>
      </w:r>
    </w:p>
    <w:p w:rsidR="00D433FB" w:rsidRDefault="00B80CDB">
      <w:pPr>
        <w:spacing w:after="0" w:line="259" w:lineRule="auto"/>
        <w:ind w:left="-5" w:hanging="10"/>
        <w:jc w:val="left"/>
      </w:pPr>
      <w:r>
        <w:rPr>
          <w:rFonts w:ascii="Calibri" w:eastAsia="Calibri" w:hAnsi="Calibri" w:cs="Calibri"/>
        </w:rPr>
        <w:t xml:space="preserve">2002 </w:t>
      </w:r>
    </w:p>
    <w:p w:rsidR="00D433FB" w:rsidRDefault="00B80CDB">
      <w:pPr>
        <w:spacing w:after="0" w:line="259" w:lineRule="auto"/>
        <w:ind w:left="0" w:firstLine="0"/>
        <w:jc w:val="left"/>
      </w:pPr>
      <w:r>
        <w:rPr>
          <w:rFonts w:ascii="Calibri" w:eastAsia="Calibri" w:hAnsi="Calibri" w:cs="Calibri"/>
        </w:rPr>
        <w:t xml:space="preserve"> </w:t>
      </w:r>
    </w:p>
    <w:p w:rsidR="00D433FB" w:rsidRDefault="00B80CDB">
      <w:pPr>
        <w:spacing w:after="0" w:line="240" w:lineRule="auto"/>
        <w:ind w:left="0" w:firstLine="0"/>
        <w:jc w:val="left"/>
      </w:pPr>
      <w:r>
        <w:rPr>
          <w:rFonts w:ascii="Calibri" w:eastAsia="Calibri" w:hAnsi="Calibri" w:cs="Calibri"/>
          <w:i/>
        </w:rPr>
        <w:lastRenderedPageBreak/>
        <w:t xml:space="preserve">“Este documento esta diseñado para presentar (en ingles) el desarrollo de proyectos al IEEE. Es solo una guía, el autor debe ajustarlo a su </w:t>
      </w:r>
      <w:proofErr w:type="gramStart"/>
      <w:r>
        <w:rPr>
          <w:rFonts w:ascii="Calibri" w:eastAsia="Calibri" w:hAnsi="Calibri" w:cs="Calibri"/>
          <w:i/>
        </w:rPr>
        <w:t>necesidad“</w:t>
      </w:r>
      <w:proofErr w:type="gramEnd"/>
      <w:r>
        <w:rPr>
          <w:rFonts w:ascii="Calibri" w:eastAsia="Calibri" w:hAnsi="Calibri" w:cs="Calibri"/>
          <w:i/>
        </w:rPr>
        <w:t xml:space="preserve"> </w:t>
      </w:r>
    </w:p>
    <w:sectPr w:rsidR="00D433FB">
      <w:type w:val="continuous"/>
      <w:pgSz w:w="12240" w:h="15840"/>
      <w:pgMar w:top="1159" w:right="934" w:bottom="1012" w:left="936" w:header="720" w:footer="720" w:gutter="0"/>
      <w:cols w:num="2" w:space="23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0CDB" w:rsidRDefault="00B80CDB">
      <w:pPr>
        <w:spacing w:after="0" w:line="240" w:lineRule="auto"/>
      </w:pPr>
      <w:r>
        <w:separator/>
      </w:r>
    </w:p>
  </w:endnote>
  <w:endnote w:type="continuationSeparator" w:id="0">
    <w:p w:rsidR="00B80CDB" w:rsidRDefault="00B80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0CDB" w:rsidRDefault="00B80CDB">
      <w:pPr>
        <w:spacing w:after="0" w:line="240" w:lineRule="auto"/>
      </w:pPr>
      <w:r>
        <w:separator/>
      </w:r>
    </w:p>
  </w:footnote>
  <w:footnote w:type="continuationSeparator" w:id="0">
    <w:p w:rsidR="00B80CDB" w:rsidRDefault="00B80C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33FB" w:rsidRDefault="00B80CDB">
    <w:pPr>
      <w:tabs>
        <w:tab w:val="right" w:pos="9845"/>
      </w:tabs>
      <w:spacing w:after="0" w:line="259" w:lineRule="auto"/>
      <w:ind w:left="-522" w:right="-522" w:firstLine="0"/>
      <w:jc w:val="left"/>
    </w:pPr>
    <w:r>
      <w:t xml:space="preserve">Nombre Institución. Apellido Autor1, Apellido Autor2, etc. Título abreviado del artículo. </w:t>
    </w:r>
    <w:r>
      <w:tab/>
    </w:r>
    <w:r>
      <w:fldChar w:fldCharType="begin"/>
    </w:r>
    <w:r>
      <w:instrText xml:space="preserve"> PAGE   \* MERGEFORMAT </w:instrText>
    </w:r>
    <w:r>
      <w:fldChar w:fldCharType="separate"/>
    </w:r>
    <w:r>
      <w:t>1</w:t>
    </w:r>
    <w:r>
      <w:fldChar w:fldCharType="end"/>
    </w:r>
    <w:r>
      <w:t xml:space="preserve"> </w:t>
    </w:r>
  </w:p>
  <w:p w:rsidR="00D433FB" w:rsidRDefault="00B80CDB">
    <w:pPr>
      <w:spacing w:after="0" w:line="259" w:lineRule="auto"/>
      <w:ind w:left="-522" w:firstLine="0"/>
      <w:jc w:val="left"/>
    </w:pPr>
    <w:r>
      <w:t xml:space="preserve"> </w:t>
    </w:r>
  </w:p>
  <w:p w:rsidR="00D433FB" w:rsidRDefault="00B80CDB">
    <w:pPr>
      <w:spacing w:after="0" w:line="259" w:lineRule="auto"/>
      <w:ind w:left="-522"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33FB" w:rsidRDefault="00B80CDB">
    <w:pPr>
      <w:tabs>
        <w:tab w:val="right" w:pos="9845"/>
      </w:tabs>
      <w:spacing w:after="0" w:line="259" w:lineRule="auto"/>
      <w:ind w:left="-522" w:right="-522" w:firstLine="0"/>
      <w:jc w:val="left"/>
    </w:pPr>
    <w:r>
      <w:t xml:space="preserve">Nombre Institución. Apellido Autor1, Apellido Autor2, etc. Título abreviado del artículo. </w:t>
    </w:r>
    <w:r>
      <w:tab/>
    </w:r>
    <w:r>
      <w:fldChar w:fldCharType="begin"/>
    </w:r>
    <w:r>
      <w:instrText xml:space="preserve"> PAGE   \* MERGEFORMAT </w:instrText>
    </w:r>
    <w:r>
      <w:fldChar w:fldCharType="separate"/>
    </w:r>
    <w:r>
      <w:t>1</w:t>
    </w:r>
    <w:r>
      <w:fldChar w:fldCharType="end"/>
    </w:r>
    <w:r>
      <w:t xml:space="preserve"> </w:t>
    </w:r>
  </w:p>
  <w:p w:rsidR="00D433FB" w:rsidRDefault="00B80CDB">
    <w:pPr>
      <w:spacing w:after="0" w:line="259" w:lineRule="auto"/>
      <w:ind w:left="-522" w:firstLine="0"/>
      <w:jc w:val="left"/>
    </w:pPr>
    <w:r>
      <w:t xml:space="preserve"> </w:t>
    </w:r>
  </w:p>
  <w:p w:rsidR="00D433FB" w:rsidRDefault="00B80CDB">
    <w:pPr>
      <w:spacing w:after="0" w:line="259" w:lineRule="auto"/>
      <w:ind w:left="-522"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33FB" w:rsidRDefault="00B80CDB">
    <w:pPr>
      <w:tabs>
        <w:tab w:val="right" w:pos="9845"/>
      </w:tabs>
      <w:spacing w:after="0" w:line="259" w:lineRule="auto"/>
      <w:ind w:left="-522" w:right="-522" w:firstLine="0"/>
      <w:jc w:val="left"/>
    </w:pPr>
    <w:r>
      <w:t xml:space="preserve">Nombre Institución. Apellido Autor1, Apellido Autor2, etc. Título abreviado del artículo. </w:t>
    </w:r>
    <w:r>
      <w:tab/>
    </w:r>
    <w:r>
      <w:fldChar w:fldCharType="begin"/>
    </w:r>
    <w:r>
      <w:instrText xml:space="preserve"> PAGE   \* MERGEFORMAT </w:instrText>
    </w:r>
    <w:r>
      <w:fldChar w:fldCharType="separate"/>
    </w:r>
    <w:r>
      <w:t>1</w:t>
    </w:r>
    <w:r>
      <w:fldChar w:fldCharType="end"/>
    </w:r>
    <w:r>
      <w:t xml:space="preserve"> </w:t>
    </w:r>
  </w:p>
  <w:p w:rsidR="00D433FB" w:rsidRDefault="00B80CDB">
    <w:pPr>
      <w:spacing w:after="0" w:line="259" w:lineRule="auto"/>
      <w:ind w:left="-522" w:firstLine="0"/>
      <w:jc w:val="left"/>
    </w:pPr>
    <w:r>
      <w:t xml:space="preserve"> </w:t>
    </w:r>
  </w:p>
  <w:p w:rsidR="00D433FB" w:rsidRDefault="00B80CDB">
    <w:pPr>
      <w:spacing w:after="0" w:line="259" w:lineRule="auto"/>
      <w:ind w:left="-522"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FC0BFC"/>
    <w:multiLevelType w:val="hybridMultilevel"/>
    <w:tmpl w:val="CB9A6F88"/>
    <w:lvl w:ilvl="0" w:tplc="34B6707C">
      <w:start w:val="23"/>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42CA000">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75666D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0F6B8F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4FC131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29C120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9EE6AE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49AD22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798386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87A3E14"/>
    <w:multiLevelType w:val="hybridMultilevel"/>
    <w:tmpl w:val="9D3466B6"/>
    <w:lvl w:ilvl="0" w:tplc="E6EEBE54">
      <w:start w:val="1"/>
      <w:numFmt w:val="decimal"/>
      <w:lvlText w:val="[%1]"/>
      <w:lvlJc w:val="left"/>
      <w:pPr>
        <w:ind w:left="3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D4C1BD0">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BAA234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BA2176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9E4178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D801C0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B42C77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4DA482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7201DC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D6731D0"/>
    <w:multiLevelType w:val="hybridMultilevel"/>
    <w:tmpl w:val="72744814"/>
    <w:lvl w:ilvl="0" w:tplc="7E9468AA">
      <w:start w:val="18"/>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0F075C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FC82C4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8F81E2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93A401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A0A38A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0C4392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D46CFF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AA49B1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3FB"/>
    <w:rsid w:val="00B80CDB"/>
    <w:rsid w:val="00CA13E8"/>
    <w:rsid w:val="00D433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7F41E0-E6C1-4B65-9979-4696346EC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 w:firstLine="192"/>
      <w:jc w:val="both"/>
    </w:pPr>
    <w:rPr>
      <w:rFonts w:ascii="Times New Roman" w:eastAsia="Times New Roman" w:hAnsi="Times New Roman" w:cs="Times New Roman"/>
      <w:color w:val="000000"/>
      <w:sz w:val="20"/>
    </w:rPr>
  </w:style>
  <w:style w:type="paragraph" w:styleId="Ttulo1">
    <w:name w:val="heading 1"/>
    <w:next w:val="Normal"/>
    <w:link w:val="Ttulo1Car"/>
    <w:uiPriority w:val="9"/>
    <w:qFormat/>
    <w:pPr>
      <w:keepNext/>
      <w:keepLines/>
      <w:spacing w:after="70"/>
      <w:ind w:left="274" w:hanging="10"/>
      <w:jc w:val="center"/>
      <w:outlineLvl w:val="0"/>
    </w:pPr>
    <w:rPr>
      <w:rFonts w:ascii="Times New Roman" w:eastAsia="Times New Roman" w:hAnsi="Times New Roman" w:cs="Times New Roman"/>
      <w:color w:val="000000"/>
      <w:sz w:val="16"/>
    </w:rPr>
  </w:style>
  <w:style w:type="paragraph" w:styleId="Ttulo2">
    <w:name w:val="heading 2"/>
    <w:next w:val="Normal"/>
    <w:link w:val="Ttulo2Car"/>
    <w:uiPriority w:val="9"/>
    <w:unhideWhenUsed/>
    <w:qFormat/>
    <w:pPr>
      <w:keepNext/>
      <w:keepLines/>
      <w:spacing w:after="40"/>
      <w:ind w:left="154" w:hanging="10"/>
      <w:outlineLvl w:val="1"/>
    </w:pPr>
    <w:rPr>
      <w:rFonts w:ascii="Times New Roman" w:eastAsia="Times New Roman" w:hAnsi="Times New Roman" w:cs="Times New Roman"/>
      <w:i/>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i/>
      <w:color w:val="000000"/>
      <w:sz w:val="20"/>
    </w:rPr>
  </w:style>
  <w:style w:type="character" w:customStyle="1" w:styleId="Ttulo1Car">
    <w:name w:val="Título 1 Car"/>
    <w:link w:val="Ttulo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3878</Words>
  <Characters>21334</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Formato IEEE Informes</vt:lpstr>
    </vt:vector>
  </TitlesOfParts>
  <Company/>
  <LinksUpToDate>false</LinksUpToDate>
  <CharactersWithSpaces>25162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IEEE Informes</dc:title>
  <dc:subject/>
  <dc:creator>server</dc:creator>
  <cp:keywords/>
  <cp:lastModifiedBy>Juan Vera</cp:lastModifiedBy>
  <cp:revision>2</cp:revision>
  <dcterms:created xsi:type="dcterms:W3CDTF">2019-08-25T18:57:00Z</dcterms:created>
  <dcterms:modified xsi:type="dcterms:W3CDTF">2019-08-25T18:57:00Z</dcterms:modified>
</cp:coreProperties>
</file>