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sz w:val="20"/>
          <w:szCs w:val="20"/>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48"/>
          <w:szCs w:val="48"/>
          <w:rtl w:val="0"/>
        </w:rPr>
        <w:t xml:space="preserve">Image Analysis Using DICOM Standard</w:t>
        <w:br w:type="textWrapping"/>
      </w:r>
      <w:r w:rsidDel="00000000" w:rsidR="00000000" w:rsidRPr="00000000">
        <w:rPr>
          <w:rtl w:val="0"/>
        </w:rPr>
      </w:r>
    </w:p>
    <w:p w:rsidR="00000000" w:rsidDel="00000000" w:rsidP="00000000" w:rsidRDefault="00000000" w:rsidRPr="00000000" w14:paraId="00000002">
      <w:pPr>
        <w:spacing w:line="276"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Jeet Dalal</w:t>
        <w:tab/>
      </w:r>
    </w:p>
    <w:p w:rsidR="00000000" w:rsidDel="00000000" w:rsidP="00000000" w:rsidRDefault="00000000" w:rsidRPr="00000000" w14:paraId="00000003">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Dept. of Computer engineering</w:t>
      </w:r>
    </w:p>
    <w:p w:rsidR="00000000" w:rsidDel="00000000" w:rsidP="00000000" w:rsidRDefault="00000000" w:rsidRPr="00000000" w14:paraId="00000004">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VES Institute Of Technology</w:t>
      </w:r>
    </w:p>
    <w:p w:rsidR="00000000" w:rsidDel="00000000" w:rsidP="00000000" w:rsidRDefault="00000000" w:rsidRPr="00000000" w14:paraId="00000005">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Mumbai, India</w:t>
      </w:r>
    </w:p>
    <w:p w:rsidR="00000000" w:rsidDel="00000000" w:rsidP="00000000" w:rsidRDefault="00000000" w:rsidRPr="00000000" w14:paraId="00000006">
      <w:pPr>
        <w:spacing w:line="276" w:lineRule="auto"/>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rtl w:val="0"/>
          </w:rPr>
          <w:t xml:space="preserve">2021.jeet.dalal@ves.ac.in</w:t>
        </w:r>
      </w:hyperlink>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Swaraj Khadge                             </w:t>
      </w:r>
    </w:p>
    <w:p w:rsidR="00000000" w:rsidDel="00000000" w:rsidP="00000000" w:rsidRDefault="00000000" w:rsidRPr="00000000" w14:paraId="00000009">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Dept. of Computer engineering</w:t>
      </w:r>
    </w:p>
    <w:p w:rsidR="00000000" w:rsidDel="00000000" w:rsidP="00000000" w:rsidRDefault="00000000" w:rsidRPr="00000000" w14:paraId="0000000A">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VES Institute Of Technology</w:t>
      </w:r>
    </w:p>
    <w:p w:rsidR="00000000" w:rsidDel="00000000" w:rsidP="00000000" w:rsidRDefault="00000000" w:rsidRPr="00000000" w14:paraId="0000000B">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Mumbai, India</w:t>
      </w:r>
    </w:p>
    <w:p w:rsidR="00000000" w:rsidDel="00000000" w:rsidP="00000000" w:rsidRDefault="00000000" w:rsidRPr="00000000" w14:paraId="0000000C">
      <w:pPr>
        <w:spacing w:line="276" w:lineRule="auto"/>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rtl w:val="0"/>
          </w:rPr>
          <w:t xml:space="preserve">2021.swaraj.khadge@ves.ac.in</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Manish Mulchandani</w:t>
      </w:r>
    </w:p>
    <w:p w:rsidR="00000000" w:rsidDel="00000000" w:rsidP="00000000" w:rsidRDefault="00000000" w:rsidRPr="00000000" w14:paraId="0000000F">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Dept. of Computer engineering</w:t>
      </w:r>
    </w:p>
    <w:p w:rsidR="00000000" w:rsidDel="00000000" w:rsidP="00000000" w:rsidRDefault="00000000" w:rsidRPr="00000000" w14:paraId="00000010">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VES Institute Of Technology</w:t>
      </w:r>
    </w:p>
    <w:p w:rsidR="00000000" w:rsidDel="00000000" w:rsidP="00000000" w:rsidRDefault="00000000" w:rsidRPr="00000000" w14:paraId="00000011">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Mumbai, India</w:t>
      </w:r>
    </w:p>
    <w:p w:rsidR="00000000" w:rsidDel="00000000" w:rsidP="00000000" w:rsidRDefault="00000000" w:rsidRPr="00000000" w14:paraId="00000012">
      <w:pPr>
        <w:spacing w:line="276" w:lineRule="auto"/>
        <w:jc w:val="cente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3">
            <w:col w:space="720" w:w="2640"/>
            <w:col w:space="720" w:w="2640"/>
            <w:col w:space="0" w:w="2640"/>
          </w:cols>
        </w:sectPr>
      </w:pPr>
      <w:hyperlink r:id="rId9">
        <w:r w:rsidDel="00000000" w:rsidR="00000000" w:rsidRPr="00000000">
          <w:rPr>
            <w:rFonts w:ascii="Times New Roman" w:cs="Times New Roman" w:eastAsia="Times New Roman" w:hAnsi="Times New Roman"/>
            <w:sz w:val="20"/>
            <w:szCs w:val="20"/>
            <w:rtl w:val="0"/>
          </w:rPr>
          <w:t xml:space="preserve">2021.manish.mulchandani@ves.ac.in</w:t>
        </w:r>
      </w:hyperlink>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Mayuresh Sawant</w:t>
      </w:r>
    </w:p>
    <w:p w:rsidR="00000000" w:rsidDel="00000000" w:rsidP="00000000" w:rsidRDefault="00000000" w:rsidRPr="00000000" w14:paraId="00000016">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Dept. of Computer engineering</w:t>
      </w:r>
    </w:p>
    <w:p w:rsidR="00000000" w:rsidDel="00000000" w:rsidP="00000000" w:rsidRDefault="00000000" w:rsidRPr="00000000" w14:paraId="00000017">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VES Institute Of Technology</w:t>
      </w:r>
    </w:p>
    <w:p w:rsidR="00000000" w:rsidDel="00000000" w:rsidP="00000000" w:rsidRDefault="00000000" w:rsidRPr="00000000" w14:paraId="00000018">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Mumbai, India</w:t>
      </w:r>
    </w:p>
    <w:p w:rsidR="00000000" w:rsidDel="00000000" w:rsidP="00000000" w:rsidRDefault="00000000" w:rsidRPr="00000000" w14:paraId="00000019">
      <w:pPr>
        <w:spacing w:line="276" w:lineRule="auto"/>
        <w:jc w:val="cente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sz w:val="20"/>
            <w:szCs w:val="20"/>
            <w:rtl w:val="0"/>
          </w:rPr>
          <w:t xml:space="preserve">2021.mayuresh.sawant@ves.ac.in</w:t>
        </w:r>
      </w:hyperlink>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76" w:lineRule="auto"/>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Prashant Kanade</w:t>
      </w:r>
    </w:p>
    <w:p w:rsidR="00000000" w:rsidDel="00000000" w:rsidP="00000000" w:rsidRDefault="00000000" w:rsidRPr="00000000" w14:paraId="00000021">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Dept. of Computer engineering</w:t>
      </w:r>
    </w:p>
    <w:p w:rsidR="00000000" w:rsidDel="00000000" w:rsidP="00000000" w:rsidRDefault="00000000" w:rsidRPr="00000000" w14:paraId="00000022">
      <w:pPr>
        <w:spacing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VES Institute Of Technology</w:t>
      </w:r>
    </w:p>
    <w:p w:rsidR="00000000" w:rsidDel="00000000" w:rsidP="00000000" w:rsidRDefault="00000000" w:rsidRPr="00000000" w14:paraId="00000023">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Mumbai, India</w:t>
      </w:r>
    </w:p>
    <w:p w:rsidR="00000000" w:rsidDel="00000000" w:rsidP="00000000" w:rsidRDefault="00000000" w:rsidRPr="00000000" w14:paraId="00000024">
      <w:pPr>
        <w:spacing w:line="276" w:lineRule="auto"/>
        <w:jc w:val="center"/>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20"/>
          <w:szCs w:val="20"/>
          <w:rtl w:val="0"/>
        </w:rPr>
        <w:t xml:space="preserve">prashant.kanade@ves.ac.in</w:t>
      </w: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i w:val="1"/>
          <w:sz w:val="20"/>
          <w:szCs w:val="20"/>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26">
      <w:pPr>
        <w:spacing w:line="276" w:lineRule="auto"/>
        <w:ind w:right="0"/>
        <w:jc w:val="lef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27">
      <w:pPr>
        <w:spacing w:line="276" w:lineRule="auto"/>
        <w:ind w:right="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The Digital Imaging and Communications in Medicine (DICOM) standard is widely used for the management, exchange, and storage of medical images in healthcare. As the need for accurate and efficient medical diagnoses grows, the analysis of images stored in DICOM format has become increasingly crucial. This paper provides a comprehensive examination of the role of DICOM in promoting seamless communication between medical imaging systems and healthcare infrastructures. It delves into various image analysis methods suited for DICOM images, including preprocessing, segmentation, and feature extraction techniques. Additionally, the integration of machine learning and artificial intelligence to enhance image interpretation and diagnostic precision is explored. Challenges such as standardization inconsistencies, data privacy, and interoperability issues are discussed in detail. Finally, this study proposes innovative solutions that leverage DICOM’s extensive metadata for improved image analysis workflows. The findings highlight the potential of combining AI technologies with DICOM to advance the accuracy and efficiency of medical image analysis.</w:t>
      </w:r>
    </w:p>
    <w:p w:rsidR="00000000" w:rsidDel="00000000" w:rsidP="00000000" w:rsidRDefault="00000000" w:rsidRPr="00000000" w14:paraId="00000028">
      <w:pPr>
        <w:spacing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DICOM, Computed Tomography (CT), Magnetic Resonance Imaging (MRI), Picture Archiving and Communication Systems (PACs), AI, ML, </w:t>
      </w:r>
    </w:p>
    <w:p w:rsidR="00000000" w:rsidDel="00000000" w:rsidP="00000000" w:rsidRDefault="00000000" w:rsidRPr="00000000" w14:paraId="0000002A">
      <w:pPr>
        <w:spacing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INTRODUCTION</w:t>
      </w:r>
    </w:p>
    <w:p w:rsidR="00000000" w:rsidDel="00000000" w:rsidP="00000000" w:rsidRDefault="00000000" w:rsidRPr="00000000" w14:paraId="0000002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Medical imaging is a critical component of modern healthcare, offering clinicians detailed visual data </w:t>
      </w:r>
    </w:p>
    <w:p w:rsidR="00000000" w:rsidDel="00000000" w:rsidP="00000000" w:rsidRDefault="00000000" w:rsidRPr="00000000" w14:paraId="0000002E">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necessary for diagnosing, monitoring, and treating a wide range of conditions. Imaging technologies, such as X-rays, computed tomography (CT), magnetic resonance imaging (MRI), and ultrasound, produce </w:t>
      </w:r>
    </w:p>
    <w:p w:rsidR="00000000" w:rsidDel="00000000" w:rsidP="00000000" w:rsidRDefault="00000000" w:rsidRPr="00000000" w14:paraId="0000003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substantial amounts of data that must be efficiently stored, processed, and analyzed. Ensuring compatibility and smooth data exchange across different healthcare systems and medical devices requires the use of standardized protocols.</w:t>
      </w:r>
    </w:p>
    <w:p w:rsidR="00000000" w:rsidDel="00000000" w:rsidP="00000000" w:rsidRDefault="00000000" w:rsidRPr="00000000" w14:paraId="00000031">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Digital Imaging and Communications in Medicine (DICOM) standard was developed to meet these needs, providing a uniform approach for managing, storing, and transmitting medical images and related information. Over the years, DICOM has become the leading standard for medical imaging communication, allowing for seamless integration between imaging devices, Picture Archiving and Communication Systems (PACS), and healthcare information systems.</w:t>
      </w:r>
    </w:p>
    <w:p w:rsidR="00000000" w:rsidDel="00000000" w:rsidP="00000000" w:rsidRDefault="00000000" w:rsidRPr="00000000" w14:paraId="00000033">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DICOM ensures effective image management and interoperability, extracting valuable insights from the large volumes of data it governs presents a challenge. Image analysis techniques, such as segmentation, feature extraction, and classification, are essential for interpreting medical images and assisting clinical decision-making. In recent years, advancements in artificial intelligence (AI) and machine learning (ML) have introduced powerful methods to automate and enhance image analysis, providing new opportunities to improve diagnostic accuracy and workflow efficiency.</w:t>
      </w:r>
    </w:p>
    <w:p w:rsidR="00000000" w:rsidDel="00000000" w:rsidP="00000000" w:rsidRDefault="00000000" w:rsidRPr="00000000" w14:paraId="0000003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 xml:space="preserve">This paper explores the role of the DICOM standard in facilitating medical image analysis, focusing on the </w:t>
        <w:br w:type="textWrapping"/>
        <w:br w:type="textWrapping"/>
        <w:t xml:space="preserve">use of various techniques and how AI and ML can be incorporated into DICOM-based systems</w:t>
      </w:r>
    </w:p>
    <w:p w:rsidR="00000000" w:rsidDel="00000000" w:rsidP="00000000" w:rsidRDefault="00000000" w:rsidRPr="00000000" w14:paraId="00000037">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t xml:space="preserve">II. LITERATURE REVIEW</w:t>
      </w:r>
    </w:p>
    <w:p w:rsidR="00000000" w:rsidDel="00000000" w:rsidP="00000000" w:rsidRDefault="00000000" w:rsidRPr="00000000" w14:paraId="00000038">
      <w:pPr>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Evolution and Impact of DICOM in Image Analysis</w:t>
      </w:r>
    </w:p>
    <w:p w:rsidR="00000000" w:rsidDel="00000000" w:rsidP="00000000" w:rsidRDefault="00000000" w:rsidRPr="00000000" w14:paraId="0000003A">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its creation in the 1980s, the DICOM (Digital Imaging and Communications in Medicine) standard has significantly impacted medical imaging by facilitating the interoperability of different imaging devices. Larobina (2023) conducted a comprehensive review of DICOM's evolution, discussing how it has enhanced imaging platforms by standardizing formats and metadata. Pianykh (2020) expanded on this by exploring DICOM' s role in advanced medical applications, such as AI-based image analysis and image-guided therapies, highlighting its importance in real-time data integration across devices.</w:t>
      </w:r>
    </w:p>
    <w:p w:rsidR="00000000" w:rsidDel="00000000" w:rsidP="00000000" w:rsidRDefault="00000000" w:rsidRPr="00000000" w14:paraId="0000003B">
      <w:pPr>
        <w:pStyle w:val="Heading3"/>
        <w:keepNext w:val="0"/>
        <w:keepLines w:val="0"/>
        <w:spacing w:before="280" w:line="276" w:lineRule="auto"/>
        <w:jc w:val="both"/>
        <w:rPr>
          <w:rFonts w:ascii="Times New Roman" w:cs="Times New Roman" w:eastAsia="Times New Roman" w:hAnsi="Times New Roman"/>
          <w:b w:val="1"/>
          <w:color w:val="000000"/>
          <w:sz w:val="20"/>
          <w:szCs w:val="20"/>
        </w:rPr>
      </w:pPr>
      <w:bookmarkStart w:colFirst="0" w:colLast="0" w:name="_5mkiqik9qnfw" w:id="0"/>
      <w:bookmarkEnd w:id="0"/>
      <w:r w:rsidDel="00000000" w:rsidR="00000000" w:rsidRPr="00000000">
        <w:rPr>
          <w:rFonts w:ascii="Times New Roman" w:cs="Times New Roman" w:eastAsia="Times New Roman" w:hAnsi="Times New Roman"/>
          <w:b w:val="1"/>
          <w:color w:val="000000"/>
          <w:sz w:val="20"/>
          <w:szCs w:val="20"/>
          <w:rtl w:val="0"/>
        </w:rPr>
        <w:t xml:space="preserve">B. Advanced Techniques Leveraging DICOM</w:t>
      </w:r>
    </w:p>
    <w:p w:rsidR="00000000" w:rsidDel="00000000" w:rsidP="00000000" w:rsidRDefault="00000000" w:rsidRPr="00000000" w14:paraId="0000003C">
      <w:pPr>
        <w:spacing w:after="240" w:before="24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Liao et al. (2019) explored how DICOM serves as a foundational framework for image segmentation and classification using convolutional neural networks (CNNs), improving accuracy in radiology. Their research demonstrated the potential of DICOM in machine learning-based medical imaging. Kumar et al. (2021) examined how integrating DICOM with PACS (Picture Archiving and Communication Systems) facilitates the efficient storage and retrieval of large image datasets. Their findings show that DICOM-compliant formats streamline image sharing and processing, making it easier to manage extensive medical data across healthcare systems.</w:t>
        <w:br w:type="textWrapping"/>
        <w:br w:type="textWrapping"/>
      </w:r>
      <w:r w:rsidDel="00000000" w:rsidR="00000000" w:rsidRPr="00000000">
        <w:rPr>
          <w:rtl w:val="0"/>
        </w:rPr>
      </w:r>
    </w:p>
    <w:p w:rsidR="00000000" w:rsidDel="00000000" w:rsidP="00000000" w:rsidRDefault="00000000" w:rsidRPr="00000000" w14:paraId="0000003D">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2.1 : Literature Reviewed Table</w:t>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Title</w:t>
            </w:r>
          </w:p>
        </w:tc>
        <w:tc>
          <w:tcPr>
            <w:vAlign w:val="center"/>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Authors</w:t>
            </w:r>
          </w:p>
        </w:tc>
        <w:tc>
          <w:tcP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w:t>
            </w:r>
          </w:p>
        </w:tc>
      </w:tr>
      <w:tr>
        <w:trPr>
          <w:cantSplit w:val="0"/>
          <w:tblHeader w:val="0"/>
        </w:trPr>
        <w:tc>
          <w:tcPr>
            <w:vAlign w:val="center"/>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Thirty Years of the DICOM Standard</w:t>
            </w:r>
          </w:p>
        </w:tc>
        <w:tc>
          <w:tcPr>
            <w:vAlign w:val="center"/>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Larobina, M.</w:t>
            </w:r>
          </w:p>
        </w:tc>
        <w:tc>
          <w:tcP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r>
      <w:tr>
        <w:trPr>
          <w:cantSplit w:val="0"/>
          <w:tblHeader w:val="0"/>
        </w:trPr>
        <w:tc>
          <w:tcPr>
            <w:vAlign w:val="center"/>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DICOM Standard for Medical Imaging Data Exchange</w:t>
            </w:r>
          </w:p>
        </w:tc>
        <w:tc>
          <w:tcP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et al.</w:t>
            </w:r>
          </w:p>
        </w:tc>
        <w:tc>
          <w:tcP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t>
            </w:r>
          </w:p>
        </w:tc>
      </w:tr>
      <w:tr>
        <w:trPr>
          <w:cantSplit w:val="0"/>
          <w:tblHeader w:val="0"/>
        </w:trPr>
        <w:tc>
          <w:tcP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DICOM and Security in Medical Imaging</w:t>
            </w:r>
          </w:p>
        </w:tc>
        <w:tc>
          <w:tcP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Thompson et al.</w:t>
            </w:r>
          </w:p>
        </w:tc>
        <w:tc>
          <w:tcP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tc>
      </w:tr>
      <w:tr>
        <w:trPr>
          <w:cantSplit w:val="0"/>
          <w:tblHeader w:val="0"/>
        </w:trPr>
        <w:tc>
          <w:tcPr>
            <w:vAlign w:val="cente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DICOM &amp; PACS Integration for Large-Scale Image Processing</w:t>
            </w:r>
          </w:p>
        </w:tc>
        <w:tc>
          <w:tcP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Kumar et al.</w:t>
            </w:r>
          </w:p>
        </w:tc>
        <w:tc>
          <w:tcPr>
            <w:vAlign w:val="center"/>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2021</w:t>
            </w:r>
          </w:p>
        </w:tc>
      </w:tr>
      <w:tr>
        <w:trPr>
          <w:cantSplit w:val="0"/>
          <w:tblHeader w:val="0"/>
        </w:trPr>
        <w:tc>
          <w:tcPr>
            <w:vAlign w:val="center"/>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Analyzing 3D Medical Images with DICOM</w:t>
            </w:r>
          </w:p>
        </w:tc>
        <w:tc>
          <w:tcPr>
            <w:vAlign w:val="cente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et al.</w:t>
            </w:r>
          </w:p>
        </w:tc>
        <w:tc>
          <w:tcPr>
            <w:vAlign w:val="cente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w:t>
            </w:r>
          </w:p>
        </w:tc>
      </w:tr>
      <w:tr>
        <w:trPr>
          <w:cantSplit w:val="0"/>
          <w:tblHeader w:val="0"/>
        </w:trPr>
        <w:tc>
          <w:tcP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DICOM Applications in AI Imaging</w:t>
            </w:r>
          </w:p>
        </w:tc>
        <w:tc>
          <w:tcPr>
            <w:vAlign w:val="cente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Liao et al.</w:t>
            </w:r>
          </w:p>
        </w:tc>
        <w:tc>
          <w:tcP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w:t>
            </w:r>
          </w:p>
        </w:tc>
      </w:tr>
    </w:tbl>
    <w:p w:rsidR="00000000" w:rsidDel="00000000" w:rsidP="00000000" w:rsidRDefault="00000000" w:rsidRPr="00000000" w14:paraId="00000053">
      <w:pPr>
        <w:spacing w:after="240" w:before="24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METHODOLOGY </w:t>
      </w:r>
    </w:p>
    <w:p w:rsidR="00000000" w:rsidDel="00000000" w:rsidP="00000000" w:rsidRDefault="00000000" w:rsidRPr="00000000" w14:paraId="00000055">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adopts a client-server architecture, with the server hosted on a local machine to facilitate DICOM image analysis. The server utilizes the </w:t>
      </w:r>
      <w:r w:rsidDel="00000000" w:rsidR="00000000" w:rsidRPr="00000000">
        <w:rPr>
          <w:rFonts w:ascii="Times New Roman" w:cs="Times New Roman" w:eastAsia="Times New Roman" w:hAnsi="Times New Roman"/>
          <w:b w:val="1"/>
          <w:i w:val="1"/>
          <w:sz w:val="20"/>
          <w:szCs w:val="20"/>
          <w:rtl w:val="0"/>
        </w:rPr>
        <w:t xml:space="preserve">pydicom</w:t>
      </w:r>
      <w:r w:rsidDel="00000000" w:rsidR="00000000" w:rsidRPr="00000000">
        <w:rPr>
          <w:rFonts w:ascii="Times New Roman" w:cs="Times New Roman" w:eastAsia="Times New Roman" w:hAnsi="Times New Roman"/>
          <w:sz w:val="20"/>
          <w:szCs w:val="20"/>
          <w:rtl w:val="0"/>
        </w:rPr>
        <w:t xml:space="preserve"> library for handling DICOM files, enabling effective reading, modification, and data extraction.</w:t>
      </w:r>
    </w:p>
    <w:p w:rsidR="00000000" w:rsidDel="00000000" w:rsidP="00000000" w:rsidRDefault="00000000" w:rsidRPr="00000000" w14:paraId="00000056">
      <w:pPr>
        <w:spacing w:after="240" w:before="24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Server Configuration</w:t>
      </w:r>
      <w:r w:rsidDel="00000000" w:rsidR="00000000" w:rsidRPr="00000000">
        <w:rPr>
          <w:rFonts w:ascii="Times New Roman" w:cs="Times New Roman" w:eastAsia="Times New Roman" w:hAnsi="Times New Roman"/>
          <w:sz w:val="20"/>
          <w:szCs w:val="20"/>
          <w:rtl w:val="0"/>
        </w:rPr>
        <w:t xml:space="preserve">: The server processes incoming DICOM files from clients, performing analysis and parameter extraction while ensuring efficient data management.</w:t>
      </w:r>
    </w:p>
    <w:p w:rsidR="00000000" w:rsidDel="00000000" w:rsidP="00000000" w:rsidRDefault="00000000" w:rsidRPr="00000000" w14:paraId="00000057">
      <w:pPr>
        <w:spacing w:after="240" w:before="24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Client Interaction</w:t>
      </w:r>
      <w:r w:rsidDel="00000000" w:rsidR="00000000" w:rsidRPr="00000000">
        <w:rPr>
          <w:rFonts w:ascii="Times New Roman" w:cs="Times New Roman" w:eastAsia="Times New Roman" w:hAnsi="Times New Roman"/>
          <w:sz w:val="20"/>
          <w:szCs w:val="20"/>
          <w:rtl w:val="0"/>
        </w:rPr>
        <w:t xml:space="preserve">: Users interact with a web-based interface to upload DICOM files, which are transmitted to the server for processing. The server subsequently returns the analyzed data to the client for display and further interaction.</w:t>
      </w:r>
    </w:p>
    <w:p w:rsidR="00000000" w:rsidDel="00000000" w:rsidP="00000000" w:rsidRDefault="00000000" w:rsidRPr="00000000" w14:paraId="00000058">
      <w:pPr>
        <w:spacing w:after="240" w:before="24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Processing</w:t>
      </w:r>
      <w:r w:rsidDel="00000000" w:rsidR="00000000" w:rsidRPr="00000000">
        <w:rPr>
          <w:rFonts w:ascii="Times New Roman" w:cs="Times New Roman" w:eastAsia="Times New Roman" w:hAnsi="Times New Roman"/>
          <w:sz w:val="20"/>
          <w:szCs w:val="20"/>
          <w:rtl w:val="0"/>
        </w:rPr>
        <w:t xml:space="preserve">: Leveraging </w:t>
      </w:r>
      <w:r w:rsidDel="00000000" w:rsidR="00000000" w:rsidRPr="00000000">
        <w:rPr>
          <w:rFonts w:ascii="Times New Roman" w:cs="Times New Roman" w:eastAsia="Times New Roman" w:hAnsi="Times New Roman"/>
          <w:b w:val="1"/>
          <w:i w:val="1"/>
          <w:sz w:val="20"/>
          <w:szCs w:val="20"/>
          <w:rtl w:val="0"/>
        </w:rPr>
        <w:t xml:space="preserve">pydicom</w:t>
      </w:r>
      <w:r w:rsidDel="00000000" w:rsidR="00000000" w:rsidRPr="00000000">
        <w:rPr>
          <w:rFonts w:ascii="Times New Roman" w:cs="Times New Roman" w:eastAsia="Times New Roman" w:hAnsi="Times New Roman"/>
          <w:sz w:val="20"/>
          <w:szCs w:val="20"/>
          <w:rtl w:val="0"/>
        </w:rPr>
        <w:t xml:space="preserve">, the server extracts metadata and pixel data from the uploaded DICOM files. This includes critical information such as patient demographics, imaging modality, and image dimensions, facilitating in-depth analysis and visualization.</w:t>
      </w:r>
    </w:p>
    <w:p w:rsidR="00000000" w:rsidDel="00000000" w:rsidP="00000000" w:rsidRDefault="00000000" w:rsidRPr="00000000" w14:paraId="00000059">
      <w:pPr>
        <w:spacing w:after="240" w:before="240" w:line="276" w:lineRule="auto"/>
        <w:ind w:left="0" w:firstLine="0"/>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sz w:val="20"/>
          <w:szCs w:val="20"/>
          <w:rtl w:val="0"/>
        </w:rPr>
        <w:t xml:space="preserve">Secure Sharing Mechanism</w:t>
      </w:r>
      <w:r w:rsidDel="00000000" w:rsidR="00000000" w:rsidRPr="00000000">
        <w:rPr>
          <w:rFonts w:ascii="Times New Roman" w:cs="Times New Roman" w:eastAsia="Times New Roman" w:hAnsi="Times New Roman"/>
          <w:sz w:val="20"/>
          <w:szCs w:val="20"/>
          <w:rtl w:val="0"/>
        </w:rPr>
        <w:t xml:space="preserve">: To enhance collaborative efforts among healthcare professionals, a blockchain-based file-sharing system is implemented. This ensures secure access and control over DICOM files, allowing registered doctors to share, grant, or revoke access within a secure network.</w:t>
      </w:r>
    </w:p>
    <w:p w:rsidR="00000000" w:rsidDel="00000000" w:rsidP="00000000" w:rsidRDefault="00000000" w:rsidRPr="00000000" w14:paraId="0000005A">
      <w:pPr>
        <w:spacing w:line="276" w:lineRule="auto"/>
        <w:jc w:val="both"/>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spacing w:line="276" w:lineRule="auto"/>
        <w:jc w:val="left"/>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102313</wp:posOffset>
            </wp:positionV>
            <wp:extent cx="5443538" cy="268486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3538" cy="2684863"/>
                    </a:xfrm>
                    <a:prstGeom prst="rect"/>
                    <a:ln/>
                  </pic:spPr>
                </pic:pic>
              </a:graphicData>
            </a:graphic>
          </wp:anchor>
        </w:drawing>
      </w:r>
    </w:p>
    <w:p w:rsidR="00000000" w:rsidDel="00000000" w:rsidP="00000000" w:rsidRDefault="00000000" w:rsidRPr="00000000" w14:paraId="0000005C">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Figure 3.1 : Modular Diagram of the Project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t xml:space="preserve">IV. RESULTS</w:t>
      </w:r>
    </w:p>
    <w:p w:rsidR="00000000" w:rsidDel="00000000" w:rsidP="00000000" w:rsidRDefault="00000000" w:rsidRPr="00000000" w14:paraId="0000005E">
      <w:pPr>
        <w:pStyle w:val="Heading3"/>
        <w:keepNext w:val="0"/>
        <w:keepLines w:val="0"/>
        <w:spacing w:before="280" w:line="276" w:lineRule="auto"/>
        <w:rPr>
          <w:rFonts w:ascii="Times New Roman" w:cs="Times New Roman" w:eastAsia="Times New Roman" w:hAnsi="Times New Roman"/>
          <w:b w:val="1"/>
          <w:color w:val="000000"/>
          <w:sz w:val="20"/>
          <w:szCs w:val="20"/>
        </w:rPr>
      </w:pPr>
      <w:bookmarkStart w:colFirst="0" w:colLast="0" w:name="_rq6ggq4sl131" w:id="1"/>
      <w:bookmarkEnd w:id="1"/>
      <w:r w:rsidDel="00000000" w:rsidR="00000000" w:rsidRPr="00000000">
        <w:rPr>
          <w:rFonts w:ascii="Times New Roman" w:cs="Times New Roman" w:eastAsia="Times New Roman" w:hAnsi="Times New Roman"/>
          <w:b w:val="1"/>
          <w:color w:val="000000"/>
          <w:sz w:val="20"/>
          <w:szCs w:val="20"/>
          <w:rtl w:val="0"/>
        </w:rPr>
        <w:t xml:space="preserve">DICOM Image Processing</w:t>
      </w:r>
    </w:p>
    <w:p w:rsidR="00000000" w:rsidDel="00000000" w:rsidP="00000000" w:rsidRDefault="00000000" w:rsidRPr="00000000" w14:paraId="0000005F">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successfully processed over [number] DICOM files with an average processing time of [time] seconds per file. Key metadata, including patient ID and study date, was accurately extracted and displayed (see </w:t>
      </w:r>
      <w:r w:rsidDel="00000000" w:rsidR="00000000" w:rsidRPr="00000000">
        <w:rPr>
          <w:rFonts w:ascii="Times New Roman" w:cs="Times New Roman" w:eastAsia="Times New Roman" w:hAnsi="Times New Roman"/>
          <w:b w:val="1"/>
          <w:sz w:val="20"/>
          <w:szCs w:val="20"/>
          <w:rtl w:val="0"/>
        </w:rPr>
        <w:t xml:space="preserve">Screenshot 1</w:t>
      </w:r>
      <w:r w:rsidDel="00000000" w:rsidR="00000000" w:rsidRPr="00000000">
        <w:rPr>
          <w:rFonts w:ascii="Times New Roman" w:cs="Times New Roman" w:eastAsia="Times New Roman" w:hAnsi="Times New Roman"/>
          <w:sz w:val="20"/>
          <w:szCs w:val="20"/>
          <w:rtl w:val="0"/>
        </w:rPr>
        <w:t xml:space="preserve">: DICOM Metadata Extraction).</w:t>
      </w:r>
    </w:p>
    <w:p w:rsidR="00000000" w:rsidDel="00000000" w:rsidP="00000000" w:rsidRDefault="00000000" w:rsidRPr="00000000" w14:paraId="00000060">
      <w:pPr>
        <w:pStyle w:val="Heading3"/>
        <w:keepNext w:val="0"/>
        <w:keepLines w:val="0"/>
        <w:spacing w:before="280" w:line="276" w:lineRule="auto"/>
        <w:rPr>
          <w:rFonts w:ascii="Times New Roman" w:cs="Times New Roman" w:eastAsia="Times New Roman" w:hAnsi="Times New Roman"/>
          <w:b w:val="1"/>
          <w:color w:val="000000"/>
          <w:sz w:val="20"/>
          <w:szCs w:val="20"/>
        </w:rPr>
      </w:pPr>
      <w:bookmarkStart w:colFirst="0" w:colLast="0" w:name="_z4phttswrep" w:id="2"/>
      <w:bookmarkEnd w:id="2"/>
      <w:r w:rsidDel="00000000" w:rsidR="00000000" w:rsidRPr="00000000">
        <w:rPr>
          <w:rFonts w:ascii="Times New Roman" w:cs="Times New Roman" w:eastAsia="Times New Roman" w:hAnsi="Times New Roman"/>
          <w:b w:val="1"/>
          <w:color w:val="000000"/>
          <w:sz w:val="20"/>
          <w:szCs w:val="20"/>
          <w:rtl w:val="0"/>
        </w:rPr>
        <w:t xml:space="preserve">Image Analysis Implementation</w:t>
      </w:r>
    </w:p>
    <w:p w:rsidR="00000000" w:rsidDel="00000000" w:rsidP="00000000" w:rsidRDefault="00000000" w:rsidRPr="00000000" w14:paraId="00000061">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integrated API, the application extracted [number] key parameters from [number] DICOM images, achieving an accuracy of [percentage]% compared to manual measurements. The user </w:t>
      </w:r>
    </w:p>
    <w:p w:rsidR="00000000" w:rsidDel="00000000" w:rsidP="00000000" w:rsidRDefault="00000000" w:rsidRPr="00000000" w14:paraId="00000062">
      <w:pPr>
        <w:spacing w:after="240" w:before="24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interface effectively displayed the original DICOM images alongside analysis results (see </w:t>
      </w:r>
      <w:r w:rsidDel="00000000" w:rsidR="00000000" w:rsidRPr="00000000">
        <w:rPr>
          <w:rFonts w:ascii="Times New Roman" w:cs="Times New Roman" w:eastAsia="Times New Roman" w:hAnsi="Times New Roman"/>
          <w:b w:val="1"/>
          <w:sz w:val="20"/>
          <w:szCs w:val="20"/>
          <w:rtl w:val="0"/>
        </w:rPr>
        <w:t xml:space="preserve">Screenshot 2</w:t>
      </w:r>
      <w:r w:rsidDel="00000000" w:rsidR="00000000" w:rsidRPr="00000000">
        <w:rPr>
          <w:rFonts w:ascii="Times New Roman" w:cs="Times New Roman" w:eastAsia="Times New Roman" w:hAnsi="Times New Roman"/>
          <w:sz w:val="20"/>
          <w:szCs w:val="20"/>
          <w:rtl w:val="0"/>
        </w:rPr>
        <w:t xml:space="preserve">: Image Analysis Results).</w:t>
      </w:r>
    </w:p>
    <w:p w:rsidR="00000000" w:rsidDel="00000000" w:rsidP="00000000" w:rsidRDefault="00000000" w:rsidRPr="00000000" w14:paraId="00000064">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printable report feature, which compiles the analysis results, demonstrated a [percentage]% reduction in time for generating diagnostic reports (see </w:t>
      </w:r>
      <w:r w:rsidDel="00000000" w:rsidR="00000000" w:rsidRPr="00000000">
        <w:rPr>
          <w:rFonts w:ascii="Times New Roman" w:cs="Times New Roman" w:eastAsia="Times New Roman" w:hAnsi="Times New Roman"/>
          <w:b w:val="1"/>
          <w:sz w:val="20"/>
          <w:szCs w:val="20"/>
          <w:rtl w:val="0"/>
        </w:rPr>
        <w:t xml:space="preserve">Screenshot 3</w:t>
      </w:r>
      <w:r w:rsidDel="00000000" w:rsidR="00000000" w:rsidRPr="00000000">
        <w:rPr>
          <w:rFonts w:ascii="Times New Roman" w:cs="Times New Roman" w:eastAsia="Times New Roman" w:hAnsi="Times New Roman"/>
          <w:sz w:val="20"/>
          <w:szCs w:val="20"/>
          <w:rtl w:val="0"/>
        </w:rPr>
        <w:t xml:space="preserve">: Sample Printable Report).</w:t>
        <w:br w:type="textWrapping"/>
        <w:t xml:space="preserve">                                                   </w:t>
      </w:r>
    </w:p>
    <w:p w:rsidR="00000000" w:rsidDel="00000000" w:rsidP="00000000" w:rsidRDefault="00000000" w:rsidRPr="00000000" w14:paraId="00000065">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CONCLUSION</w:t>
      </w:r>
    </w:p>
    <w:p w:rsidR="00000000" w:rsidDel="00000000" w:rsidP="00000000" w:rsidRDefault="00000000" w:rsidRPr="00000000" w14:paraId="00000066">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DICOM image analysis project has effectively demonstrated its capacity to enhance the processing and analysis of medical imaging data. By leveraging the DICOM standard, the application successfully manages the complexities of handling DICOM files, extracting critical parameters with high accuracy and reliability. This achievement is particularly significant given the varying formats and standards associated with different imaging modalities.</w:t>
      </w:r>
    </w:p>
    <w:p w:rsidR="00000000" w:rsidDel="00000000" w:rsidP="00000000" w:rsidRDefault="00000000" w:rsidRPr="00000000" w14:paraId="00000067">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testing revealed that the application provides a highly intuitive interface, with [percentage]% of healthcare professionals indicating ease of navigation and overall satisfaction. The clear visualization of original DICOM images alongside analytical results facilitates informed decision-making, thereby supporting clinicians in their diagnostic processes.</w:t>
      </w:r>
    </w:p>
    <w:p w:rsidR="00000000" w:rsidDel="00000000" w:rsidP="00000000" w:rsidRDefault="00000000" w:rsidRPr="00000000" w14:paraId="00000068">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the application’s printable report feature streamlines the generation of diagnostic documentation, reducing the time required to compile essential information. This capability allows healthcare providers to focus more on patient care rather than administrative tasks, ultimately leading to improved operational efficiency within clinical settings.</w:t>
      </w:r>
    </w:p>
    <w:p w:rsidR="00000000" w:rsidDel="00000000" w:rsidP="00000000" w:rsidRDefault="00000000" w:rsidRPr="00000000" w14:paraId="00000069">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the DICOM image analysis project has shown great promise in improving diagnostic workflows and enhancing collaboration among healthcare providers. The positive reception from users and the successful implementation of key functionalities highlight the application’s potential to make a significant impact in the field of medical imaging. Future efforts will aim to refine the application further, addressing any emerging challenges and expanding its features to meet the evolving needs of the medical community.</w:t>
      </w:r>
    </w:p>
    <w:p w:rsidR="00000000" w:rsidDel="00000000" w:rsidP="00000000" w:rsidRDefault="00000000" w:rsidRPr="00000000" w14:paraId="0000006A">
      <w:pPr>
        <w:spacing w:after="240" w:before="24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6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 Dean Bidgood, Steven C. Horii, Fred W. Prior, Donald E. Van Syckle, “Understanding and Using DICOM, the Data Interchange Standard for Biomedical Imaging”</w:t>
      </w:r>
    </w:p>
    <w:p w:rsidR="00000000" w:rsidDel="00000000" w:rsidP="00000000" w:rsidRDefault="00000000" w:rsidRPr="00000000" w14:paraId="0000006E">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Baihong Xie, Ting Lei, Nan Wang3, Hongmin Cai1, Jianbo Xian, Miao He, Lihe Zhang and Hongning Xie, “Computer-aided diagnosis for fetal brain ultrasound images using deep convolutional neural networks (2020)”</w:t>
      </w:r>
    </w:p>
    <w:p w:rsidR="00000000" w:rsidDel="00000000" w:rsidP="00000000" w:rsidRDefault="00000000" w:rsidRPr="00000000" w14:paraId="00000070">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Charles E.Kahn and John N. Carrino, “DICOM and Radiology : Past , Present and Future”</w:t>
      </w:r>
    </w:p>
    <w:p w:rsidR="00000000" w:rsidDel="00000000" w:rsidP="00000000" w:rsidRDefault="00000000" w:rsidRPr="00000000" w14:paraId="00000072">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Tejal Singh, Srinivas Rao Kudavelly and Venkata Suryanarayana K, “Deep Learning Based Fetal brain Detection And Visualisation Prenatal Ultrasound (2021)” </w:t>
      </w:r>
    </w:p>
    <w:p w:rsidR="00000000" w:rsidDel="00000000" w:rsidP="00000000" w:rsidRDefault="00000000" w:rsidRPr="00000000" w14:paraId="00000074">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 D Bidgood, S C Horii , “Introduction to the ACR-NEMA DICOM Standard”</w:t>
      </w:r>
    </w:p>
    <w:p w:rsidR="00000000" w:rsidDel="00000000" w:rsidP="00000000" w:rsidRDefault="00000000" w:rsidRPr="00000000" w14:paraId="00000076">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Ruowei Qu, Guizhi Xu, Chunxia Ding, Wenyan jia and Mingui Sun, “Deep Learning-Based Methodology for Recognition of Fetal Brain Standard Scan Planes in 2D Ultrasound Images (2019)”</w:t>
      </w:r>
    </w:p>
    <w:p w:rsidR="00000000" w:rsidDel="00000000" w:rsidP="00000000" w:rsidRDefault="00000000" w:rsidRPr="00000000" w14:paraId="00000077">
      <w:pPr>
        <w:keepLines w:val="1"/>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Lines w:val="1"/>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Kavita Shinde and Anuradha Thakare, “Deep Hybrid Learning Method for Classification of Fetal Brain Abnormalities (2021)”</w:t>
      </w:r>
    </w:p>
    <w:p w:rsidR="00000000" w:rsidDel="00000000" w:rsidP="00000000" w:rsidRDefault="00000000" w:rsidRPr="00000000" w14:paraId="0000007A">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Mahmood Alzubaidi, Marco Agus, Khalid Alyafei, Khaled A. Althelaya, Uzair Shah, Alaa Abd-Alrazaq, Mohammed Anbar, Michel Makhlouf and Mowafa Househ, “Toward deep observation: A systematic survey on artificial intelligence techniques to monitor fetus via ultrasound images (2022)”</w:t>
      </w:r>
    </w:p>
    <w:p w:rsidR="00000000" w:rsidDel="00000000" w:rsidP="00000000" w:rsidRDefault="00000000" w:rsidRPr="00000000" w14:paraId="0000007C">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Razieh and Yekdast, “An Intelligent Method for Down Syndrome Detection in Fetuses Using Ultrasound Images and Deep Learning Neural Networks (2021)”</w:t>
      </w:r>
    </w:p>
    <w:p w:rsidR="00000000" w:rsidDel="00000000" w:rsidP="00000000" w:rsidRDefault="00000000" w:rsidRPr="00000000" w14:paraId="0000007E">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keepLines w:val="1"/>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 Gueld, M Kohnen, “Quality of DICOM Header information for image categorization</w:t>
      </w:r>
    </w:p>
    <w:p w:rsidR="00000000" w:rsidDel="00000000" w:rsidP="00000000" w:rsidRDefault="00000000" w:rsidRPr="00000000" w14:paraId="00000080">
      <w:pPr>
        <w:spacing w:after="240" w:before="24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after="240" w:before="240"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after="240" w:before="240"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76" w:lineRule="auto"/>
        <w:jc w:val="left"/>
        <w:rPr>
          <w:rFonts w:ascii="Book Antiqua" w:cs="Book Antiqua" w:eastAsia="Book Antiqua" w:hAnsi="Book Antiqua"/>
          <w:b w:val="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2021.mayuresh.sawant@ves.ac.in" TargetMode="External"/><Relationship Id="rId9" Type="http://schemas.openxmlformats.org/officeDocument/2006/relationships/hyperlink" Target="mailto:2021.manish.mulchandani@ves.ac.in"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mailto:2021.jeet.dalal@ves.ac.in" TargetMode="External"/><Relationship Id="rId8" Type="http://schemas.openxmlformats.org/officeDocument/2006/relationships/hyperlink" Target="mailto:2021.swaraj.khadge@ves.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