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B7797E" w14:textId="2C7BAE4B" w:rsidR="00995EED" w:rsidRDefault="00995EED" w:rsidP="000D0578">
      <w:pPr>
        <w:pStyle w:val="Titre2"/>
      </w:pPr>
      <w:r>
        <w:t>Diamètre vs âge et portés</w:t>
      </w:r>
    </w:p>
    <w:p w14:paraId="22091828" w14:textId="103B08DA" w:rsidR="00995EED" w:rsidRDefault="00995EED" w:rsidP="000D0578">
      <w:pPr>
        <w:pStyle w:val="Titre2"/>
      </w:pPr>
      <w:r>
        <w:rPr>
          <w:noProof/>
          <w:lang w:eastAsia="fr-FR"/>
        </w:rPr>
        <w:drawing>
          <wp:inline distT="0" distB="0" distL="0" distR="0" wp14:anchorId="43CF568E" wp14:editId="2AAE8F59">
            <wp:extent cx="5760720" cy="44386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E4D6" w14:textId="228BF835" w:rsidR="00995EED" w:rsidRPr="00995EED" w:rsidRDefault="00995EED" w:rsidP="00995EED">
      <w:pPr>
        <w:rPr>
          <w:i/>
        </w:rPr>
      </w:pPr>
      <w:r w:rsidRPr="00995EED">
        <w:rPr>
          <w:i/>
        </w:rPr>
        <w:t>Diamètre très corrélé à âge mais peu de points</w:t>
      </w:r>
    </w:p>
    <w:p w14:paraId="33471E27" w14:textId="77777777" w:rsidR="00995EED" w:rsidRDefault="00995EED" w:rsidP="00995EED">
      <w:pPr>
        <w:rPr>
          <w:i/>
        </w:rPr>
      </w:pPr>
    </w:p>
    <w:p w14:paraId="654CE961" w14:textId="77777777" w:rsidR="00EE741E" w:rsidRDefault="00995EED" w:rsidP="00995EED">
      <w:pPr>
        <w:rPr>
          <w:i/>
        </w:rPr>
      </w:pPr>
      <w:r>
        <w:rPr>
          <w:noProof/>
          <w:lang w:eastAsia="fr-FR"/>
        </w:rPr>
        <w:drawing>
          <wp:inline distT="0" distB="0" distL="0" distR="0" wp14:anchorId="6CF2F5DE" wp14:editId="4B34B250">
            <wp:extent cx="4264761" cy="3286010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7067" cy="334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14A4" w14:textId="18AE027E" w:rsidR="00995EED" w:rsidRDefault="00995EED" w:rsidP="00995EED">
      <w:r w:rsidRPr="00995EED">
        <w:rPr>
          <w:i/>
        </w:rPr>
        <w:t xml:space="preserve">Diamètre vs </w:t>
      </w:r>
      <w:r w:rsidR="00EE741E">
        <w:rPr>
          <w:i/>
        </w:rPr>
        <w:t xml:space="preserve">volume du </w:t>
      </w:r>
      <w:proofErr w:type="spellStart"/>
      <w:r w:rsidR="00EE741E" w:rsidRPr="00EE741E">
        <w:rPr>
          <w:b/>
          <w:i/>
        </w:rPr>
        <w:t>subtree</w:t>
      </w:r>
      <w:proofErr w:type="spellEnd"/>
      <w:r w:rsidR="00EE741E">
        <w:rPr>
          <w:i/>
        </w:rPr>
        <w:t xml:space="preserve"> port</w:t>
      </w:r>
      <w:bookmarkStart w:id="0" w:name="_GoBack"/>
      <w:bookmarkEnd w:id="0"/>
      <w:r w:rsidR="00EE741E">
        <w:rPr>
          <w:i/>
        </w:rPr>
        <w:t>é</w:t>
      </w:r>
      <w:r w:rsidRPr="00995EED">
        <w:rPr>
          <w:i/>
        </w:rPr>
        <w:t xml:space="preserve"> : </w:t>
      </w:r>
      <w:proofErr w:type="spellStart"/>
      <w:r w:rsidRPr="00995EED">
        <w:rPr>
          <w:i/>
        </w:rPr>
        <w:t>prob</w:t>
      </w:r>
      <w:proofErr w:type="spellEnd"/>
      <w:r w:rsidRPr="00995EED">
        <w:rPr>
          <w:i/>
        </w:rPr>
        <w:t xml:space="preserve"> pour tree2h</w:t>
      </w:r>
      <w:r>
        <w:rPr>
          <w:i/>
        </w:rPr>
        <w:t> !!!!</w:t>
      </w:r>
    </w:p>
    <w:p w14:paraId="051CE8A3" w14:textId="1E70E4BB" w:rsidR="00995EED" w:rsidRDefault="00274E73" w:rsidP="00995EED">
      <w:r>
        <w:lastRenderedPageBreak/>
        <w:t>La surface de section est reliée au volume de la sous-arborescence portée</w:t>
      </w:r>
      <w:r w:rsidR="00F928FA">
        <w:t>. Noter que</w:t>
      </w:r>
      <w:r>
        <w:t xml:space="preserve"> le calcul de ce volume intègre les diamètres !</w:t>
      </w:r>
      <w:r w:rsidR="00F928FA">
        <w:t xml:space="preserve"> On conserve une bonne relation avec les </w:t>
      </w:r>
      <w:proofErr w:type="spellStart"/>
      <w:r w:rsidR="00F928FA">
        <w:t>pathlength</w:t>
      </w:r>
      <w:proofErr w:type="spellEnd"/>
      <w:r w:rsidR="00F928FA">
        <w:t xml:space="preserve"> cumulées du </w:t>
      </w:r>
      <w:proofErr w:type="spellStart"/>
      <w:r w:rsidR="00F928FA">
        <w:t>subtree</w:t>
      </w:r>
      <w:proofErr w:type="spellEnd"/>
      <w:r w:rsidR="00F928FA">
        <w:t>. La relation pourrait être améliorée en tenant compte du nombre de ‘</w:t>
      </w:r>
      <w:proofErr w:type="spellStart"/>
      <w:r w:rsidR="00F928FA">
        <w:t>leaf</w:t>
      </w:r>
      <w:proofErr w:type="spellEnd"/>
      <w:r w:rsidR="00F928FA">
        <w:t>’.</w:t>
      </w:r>
    </w:p>
    <w:p w14:paraId="5E6BF93A" w14:textId="0F441875" w:rsidR="00F928FA" w:rsidRDefault="00F928FA" w:rsidP="00995EED">
      <w:r>
        <w:rPr>
          <w:noProof/>
          <w:lang w:eastAsia="fr-FR"/>
        </w:rPr>
        <w:drawing>
          <wp:inline distT="0" distB="0" distL="0" distR="0" wp14:anchorId="0EE24439" wp14:editId="47EAA18A">
            <wp:extent cx="5760720" cy="44386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F481" w14:textId="176DCBDE" w:rsidR="00F928FA" w:rsidRDefault="00F928FA" w:rsidP="00995EED">
      <w:r>
        <w:rPr>
          <w:noProof/>
          <w:lang w:eastAsia="fr-FR"/>
        </w:rPr>
        <w:lastRenderedPageBreak/>
        <w:drawing>
          <wp:inline distT="0" distB="0" distL="0" distR="0" wp14:anchorId="6A32C668" wp14:editId="77954F18">
            <wp:extent cx="5760720" cy="44386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5785" w14:textId="559453A7" w:rsidR="00C955D5" w:rsidRDefault="00C955D5">
      <w:r>
        <w:br w:type="page"/>
      </w:r>
    </w:p>
    <w:p w14:paraId="365A0363" w14:textId="77777777" w:rsidR="00995EED" w:rsidRDefault="00995EED" w:rsidP="00995EED"/>
    <w:p w14:paraId="39A16C95" w14:textId="3640BF03" w:rsidR="00C955D5" w:rsidRDefault="00C955D5" w:rsidP="00995EED">
      <w:pPr>
        <w:rPr>
          <w:color w:val="FF0000"/>
          <w:lang w:val="en-US"/>
        </w:rPr>
      </w:pPr>
      <w:r w:rsidRPr="00C955D5">
        <w:rPr>
          <w:color w:val="FF0000"/>
          <w:lang w:val="en-US"/>
        </w:rPr>
        <w:t>TEST cross section vs number of leaves</w:t>
      </w:r>
    </w:p>
    <w:p w14:paraId="6CECABF5" w14:textId="52E8C090" w:rsidR="00C955D5" w:rsidRDefault="00C955D5" w:rsidP="00995EED">
      <w:pPr>
        <w:rPr>
          <w:color w:val="FF0000"/>
        </w:rPr>
      </w:pPr>
      <w:r w:rsidRPr="00C955D5">
        <w:rPr>
          <w:color w:val="FF0000"/>
        </w:rPr>
        <w:t>Calcul n</w:t>
      </w:r>
      <w:r>
        <w:rPr>
          <w:color w:val="FF0000"/>
        </w:rPr>
        <w:t>ombre de</w:t>
      </w:r>
      <w:r w:rsidRPr="00C955D5">
        <w:rPr>
          <w:color w:val="FF0000"/>
        </w:rPr>
        <w:t xml:space="preserve"> </w:t>
      </w:r>
      <w:proofErr w:type="spellStart"/>
      <w:r w:rsidRPr="00C955D5">
        <w:rPr>
          <w:color w:val="FF0000"/>
        </w:rPr>
        <w:t>leaves</w:t>
      </w:r>
      <w:proofErr w:type="spellEnd"/>
      <w:r w:rsidRPr="00C955D5">
        <w:rPr>
          <w:color w:val="FF0000"/>
        </w:rPr>
        <w:t xml:space="preserve"> à v</w:t>
      </w:r>
      <w:r>
        <w:rPr>
          <w:color w:val="FF0000"/>
        </w:rPr>
        <w:t>é</w:t>
      </w:r>
      <w:r w:rsidRPr="00C955D5">
        <w:rPr>
          <w:color w:val="FF0000"/>
        </w:rPr>
        <w:t>rifier!</w:t>
      </w:r>
    </w:p>
    <w:p w14:paraId="463043F5" w14:textId="5CD56743" w:rsidR="00C955D5" w:rsidRPr="00C955D5" w:rsidRDefault="00C955D5" w:rsidP="00995EED">
      <w:pPr>
        <w:rPr>
          <w:color w:val="FF0000"/>
        </w:rPr>
      </w:pPr>
      <w:r>
        <w:rPr>
          <w:color w:val="FF0000"/>
        </w:rPr>
        <w:t xml:space="preserve">Relation linéaire mais variable suivant la branche : section plus importante par nb </w:t>
      </w:r>
      <w:proofErr w:type="spellStart"/>
      <w:r>
        <w:rPr>
          <w:color w:val="FF0000"/>
        </w:rPr>
        <w:t>leaves</w:t>
      </w:r>
      <w:proofErr w:type="spellEnd"/>
      <w:r>
        <w:rPr>
          <w:color w:val="FF0000"/>
        </w:rPr>
        <w:t xml:space="preserve"> pour arbre 4 (rejets vigoureux). </w:t>
      </w:r>
    </w:p>
    <w:p w14:paraId="49668F2B" w14:textId="0BA16FC8" w:rsidR="00C955D5" w:rsidRPr="00C955D5" w:rsidRDefault="00C955D5" w:rsidP="00995EE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B49F8D6" wp14:editId="55E07C54">
            <wp:extent cx="5760720" cy="44386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8FC5" w14:textId="6CBCCCC8" w:rsidR="0058458E" w:rsidRDefault="000D0578" w:rsidP="000D0578">
      <w:pPr>
        <w:pStyle w:val="Titre2"/>
      </w:pPr>
      <w:r>
        <w:t>Mesure densité</w:t>
      </w:r>
    </w:p>
    <w:p w14:paraId="61644597" w14:textId="77777777" w:rsidR="000D0578" w:rsidRDefault="000D0578">
      <w:r>
        <w:t>La densité d’un échantillon peut être obtenue en faisant le rapport de son poids sec sur son volume mesuré après prélèvement, sans hydratation préalable :</w:t>
      </w:r>
    </w:p>
    <w:p w14:paraId="5ECEA791" w14:textId="77777777" w:rsidR="000D0578" w:rsidRDefault="000D0578">
      <w:proofErr w:type="spellStart"/>
      <w:r w:rsidRPr="00E25026">
        <w:rPr>
          <w:i/>
        </w:rPr>
        <w:t>Density_DM</w:t>
      </w:r>
      <w:proofErr w:type="spellEnd"/>
      <w:r>
        <w:t xml:space="preserve">= </w:t>
      </w:r>
      <w:proofErr w:type="spellStart"/>
      <w:r w:rsidRPr="00E25026">
        <w:rPr>
          <w:i/>
        </w:rPr>
        <w:t>DryMass</w:t>
      </w:r>
      <w:proofErr w:type="spellEnd"/>
      <w:r>
        <w:t xml:space="preserve"> / </w:t>
      </w:r>
      <w:proofErr w:type="spellStart"/>
      <w:r w:rsidRPr="00E25026">
        <w:rPr>
          <w:i/>
        </w:rPr>
        <w:t>Volume_BH</w:t>
      </w:r>
      <w:proofErr w:type="spellEnd"/>
    </w:p>
    <w:p w14:paraId="38FF4D3A" w14:textId="77777777" w:rsidR="00EF217E" w:rsidRDefault="00F77680">
      <w:r>
        <w:t>Un problème est que le volume des échantillons peut être fonction de sa teneur en eau lors du prélèvement et après prélèvement si les mesures de volume sont différées.</w:t>
      </w:r>
      <w:r w:rsidR="00E25026">
        <w:t xml:space="preserve"> Pour obtenir une densité indépendante de l’état hydrique de l’échantillon on peut le saturer en eau par trempage. Après hydratation on obtient un volume « </w:t>
      </w:r>
      <w:proofErr w:type="spellStart"/>
      <w:r w:rsidR="00E25026" w:rsidRPr="00E25026">
        <w:rPr>
          <w:i/>
        </w:rPr>
        <w:t>Volume_PH</w:t>
      </w:r>
      <w:proofErr w:type="spellEnd"/>
      <w:r w:rsidR="00E25026">
        <w:t> »</w:t>
      </w:r>
      <w:r w:rsidR="003D038E">
        <w:t xml:space="preserve">. </w:t>
      </w:r>
      <w:r w:rsidR="00E25026">
        <w:t xml:space="preserve"> </w:t>
      </w:r>
      <w:proofErr w:type="spellStart"/>
      <w:r w:rsidR="003D038E" w:rsidRPr="00E25026">
        <w:rPr>
          <w:i/>
        </w:rPr>
        <w:t>Volume_PH</w:t>
      </w:r>
      <w:proofErr w:type="spellEnd"/>
      <w:r w:rsidR="003D038E">
        <w:t xml:space="preserve"> est </w:t>
      </w:r>
      <w:r w:rsidR="00E25026">
        <w:t xml:space="preserve">supérieur à </w:t>
      </w:r>
      <w:proofErr w:type="spellStart"/>
      <w:r w:rsidR="00E25026" w:rsidRPr="00E25026">
        <w:rPr>
          <w:i/>
        </w:rPr>
        <w:t>Volume_BH</w:t>
      </w:r>
      <w:proofErr w:type="spellEnd"/>
      <w:r w:rsidR="00E25026">
        <w:t xml:space="preserve"> </w:t>
      </w:r>
      <w:r w:rsidR="003D038E">
        <w:t>du fait</w:t>
      </w:r>
      <w:r w:rsidR="00E25026">
        <w:t xml:space="preserve"> </w:t>
      </w:r>
      <w:r w:rsidR="003D038E">
        <w:t>d</w:t>
      </w:r>
      <w:r w:rsidR="00E25026">
        <w:t xml:space="preserve">u gonflement </w:t>
      </w:r>
      <w:r w:rsidR="003D038E">
        <w:t>lors du trempage</w:t>
      </w:r>
      <w:r w:rsidR="00E25026">
        <w:t>.</w:t>
      </w:r>
      <w:r w:rsidR="003D038E">
        <w:t xml:space="preserve"> Ce gonflement peut durer plus une journée </w:t>
      </w:r>
      <w:r w:rsidR="00F125E6">
        <w:t>(</w:t>
      </w:r>
      <w:proofErr w:type="spellStart"/>
      <w:r w:rsidR="00F125E6">
        <w:t>cf</w:t>
      </w:r>
      <w:proofErr w:type="spellEnd"/>
      <w:r w:rsidR="00F125E6">
        <w:t xml:space="preserve"> cinétique de Stéphane).</w:t>
      </w:r>
    </w:p>
    <w:p w14:paraId="354284F6" w14:textId="77777777" w:rsidR="00F125E6" w:rsidRDefault="00F125E6">
      <w:r>
        <w:t>L’accroissement relatif de volu</w:t>
      </w:r>
      <w:r w:rsidR="00406A7B">
        <w:t xml:space="preserve">me </w:t>
      </w:r>
      <w:proofErr w:type="spellStart"/>
      <w:r w:rsidR="00406A7B" w:rsidRPr="00406A7B">
        <w:rPr>
          <w:i/>
        </w:rPr>
        <w:t>Volume_delta</w:t>
      </w:r>
      <w:proofErr w:type="spellEnd"/>
      <w:r w:rsidR="00406A7B">
        <w:t xml:space="preserve">= </w:t>
      </w:r>
      <w:r w:rsidR="00360CA4">
        <w:t>(</w:t>
      </w:r>
      <w:proofErr w:type="spellStart"/>
      <w:r w:rsidR="00406A7B" w:rsidRPr="00E25026">
        <w:rPr>
          <w:i/>
        </w:rPr>
        <w:t>Volume_PH</w:t>
      </w:r>
      <w:proofErr w:type="spellEnd"/>
      <w:r w:rsidR="00360CA4">
        <w:rPr>
          <w:i/>
        </w:rPr>
        <w:t xml:space="preserve"> </w:t>
      </w:r>
      <w:r w:rsidR="00406A7B">
        <w:t>-</w:t>
      </w:r>
      <w:r w:rsidR="00406A7B" w:rsidRPr="00406A7B">
        <w:rPr>
          <w:i/>
        </w:rPr>
        <w:t xml:space="preserve"> </w:t>
      </w:r>
      <w:proofErr w:type="spellStart"/>
      <w:r w:rsidR="00406A7B" w:rsidRPr="00E25026">
        <w:rPr>
          <w:i/>
        </w:rPr>
        <w:t>Volume_</w:t>
      </w:r>
      <w:r w:rsidR="00406A7B">
        <w:rPr>
          <w:i/>
        </w:rPr>
        <w:t>B</w:t>
      </w:r>
      <w:r w:rsidR="00406A7B" w:rsidRPr="00E25026">
        <w:rPr>
          <w:i/>
        </w:rPr>
        <w:t>H</w:t>
      </w:r>
      <w:proofErr w:type="spellEnd"/>
      <w:r w:rsidR="00360CA4" w:rsidRPr="00360CA4">
        <w:t>)</w:t>
      </w:r>
      <w:r w:rsidR="00406A7B">
        <w:t xml:space="preserve"> / </w:t>
      </w:r>
      <w:proofErr w:type="spellStart"/>
      <w:r w:rsidR="00406A7B" w:rsidRPr="00E25026">
        <w:rPr>
          <w:i/>
        </w:rPr>
        <w:t>Volume_</w:t>
      </w:r>
      <w:r w:rsidR="00406A7B">
        <w:rPr>
          <w:i/>
        </w:rPr>
        <w:t>B</w:t>
      </w:r>
      <w:r w:rsidR="00406A7B" w:rsidRPr="00E25026">
        <w:rPr>
          <w:i/>
        </w:rPr>
        <w:t>H</w:t>
      </w:r>
      <w:proofErr w:type="spellEnd"/>
      <w:r w:rsidR="00406A7B">
        <w:t> est importa</w:t>
      </w:r>
      <w:r w:rsidR="008544BD">
        <w:t>nt, en particulier pour les petits échantillons (faible diamètre et faible poids sec)</w:t>
      </w:r>
    </w:p>
    <w:p w14:paraId="53F39181" w14:textId="77777777" w:rsidR="00EF217E" w:rsidRDefault="00406A7B">
      <w:r>
        <w:rPr>
          <w:noProof/>
          <w:lang w:eastAsia="fr-FR"/>
        </w:rPr>
        <w:lastRenderedPageBreak/>
        <w:drawing>
          <wp:inline distT="0" distB="0" distL="0" distR="0" wp14:anchorId="3988E49C" wp14:editId="53B6F795">
            <wp:extent cx="5760720" cy="511937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EE49" w14:textId="77777777" w:rsidR="008544BD" w:rsidRDefault="008544BD">
      <w:r>
        <w:rPr>
          <w:noProof/>
          <w:lang w:eastAsia="fr-FR"/>
        </w:rPr>
        <w:lastRenderedPageBreak/>
        <w:drawing>
          <wp:inline distT="0" distB="0" distL="0" distR="0" wp14:anchorId="2D44F0D6" wp14:editId="48D81630">
            <wp:extent cx="5760720" cy="511937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39FE" w14:textId="77777777" w:rsidR="00EF217E" w:rsidRDefault="003D038E">
      <w:r>
        <w:t>NB : problème pour la branche tree1h</w:t>
      </w:r>
      <w:r w:rsidR="008A5DA4">
        <w:t> : valeurs de volume qui diminuent après trempage</w:t>
      </w:r>
    </w:p>
    <w:p w14:paraId="05208617" w14:textId="77777777" w:rsidR="00D8656D" w:rsidRDefault="00D8656D">
      <w:r>
        <w:br w:type="page"/>
      </w:r>
    </w:p>
    <w:p w14:paraId="15DE1C15" w14:textId="58683ED9" w:rsidR="005852A7" w:rsidRDefault="005852A7" w:rsidP="005852A7">
      <w:pPr>
        <w:pStyle w:val="Titre2"/>
      </w:pPr>
      <w:r>
        <w:lastRenderedPageBreak/>
        <w:t>Post hydratation</w:t>
      </w:r>
    </w:p>
    <w:p w14:paraId="323FEAF7" w14:textId="1F2B50C0" w:rsidR="005852A7" w:rsidRDefault="005852A7" w:rsidP="005852A7">
      <w:pPr>
        <w:pStyle w:val="Titre3"/>
      </w:pPr>
      <w:r>
        <w:t>Volume bois et écorce</w:t>
      </w:r>
    </w:p>
    <w:p w14:paraId="5BC59630" w14:textId="32E39D97" w:rsidR="005852A7" w:rsidRDefault="005852A7" w:rsidP="005852A7">
      <w:r>
        <w:t xml:space="preserve">Le volume PH de l’écorce représente une </w:t>
      </w:r>
      <w:r w:rsidR="00C10FDE">
        <w:t>part importante du volume total PH pour les petits diamètre (plus de la moitié pour les plus petits diamètres).</w:t>
      </w:r>
    </w:p>
    <w:p w14:paraId="612176F4" w14:textId="176433C9" w:rsidR="00472247" w:rsidRDefault="00472247" w:rsidP="005852A7">
      <w:r>
        <w:rPr>
          <w:noProof/>
          <w:lang w:eastAsia="fr-FR"/>
        </w:rPr>
        <w:drawing>
          <wp:inline distT="0" distB="0" distL="0" distR="0" wp14:anchorId="611777EC" wp14:editId="61D91977">
            <wp:extent cx="5760720" cy="513016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DEB8" w14:textId="732B7FE6" w:rsidR="00C333E5" w:rsidRPr="00C333E5" w:rsidRDefault="00EE741E" w:rsidP="005852A7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type m:val="lin"/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R_V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PH,B,tot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=V</m:t>
                  </m:r>
                </m:e>
                <m:sub>
                  <m:r>
                    <w:rPr>
                      <w:rFonts w:ascii="Cambria Math" w:hAnsi="Cambria Math"/>
                    </w:rPr>
                    <m:t>PH,B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PH,tot</m:t>
                  </m:r>
                </m:sub>
              </m:sSub>
            </m:den>
          </m:f>
        </m:oMath>
      </m:oMathPara>
    </w:p>
    <w:p w14:paraId="781D4C98" w14:textId="78B98816" w:rsidR="002D696B" w:rsidRDefault="002D696B">
      <w:r>
        <w:br w:type="page"/>
      </w:r>
    </w:p>
    <w:p w14:paraId="00A6B0D4" w14:textId="77777777" w:rsidR="00C333E5" w:rsidRDefault="00C333E5" w:rsidP="005852A7"/>
    <w:p w14:paraId="1772E35B" w14:textId="67324251" w:rsidR="00472247" w:rsidRPr="002D696B" w:rsidRDefault="00472247" w:rsidP="005852A7">
      <w:pPr>
        <w:rPr>
          <w:rFonts w:eastAsiaTheme="minorEastAsia"/>
          <w:color w:val="C00000"/>
        </w:rPr>
      </w:pPr>
      <w:r w:rsidRPr="002D696B">
        <w:rPr>
          <w:color w:val="C00000"/>
        </w:rPr>
        <w:t xml:space="preserve">Le rapport des poids secs écorce/total </w:t>
      </w:r>
      <w:r w:rsidR="002D696B" w:rsidRPr="002D696B">
        <w:rPr>
          <w:color w:val="C00000"/>
        </w:rPr>
        <w:t>est important pour les petits diamètres (&gt;50% pour les plus petits diamètres) et diminue pour les plus gros diamètres (&lt;20% pour diamètres &gt; 25mm, sauf pour tree3l</w:t>
      </w:r>
      <w:r w:rsidR="000C154C" w:rsidRPr="002D696B">
        <w:rPr>
          <w:color w:val="C00000"/>
        </w:rPr>
        <w:t>. Effet du traitement élagage ?</w:t>
      </w:r>
      <w:r w:rsidR="002D696B" w:rsidRPr="002D696B">
        <w:rPr>
          <w:color w:val="C00000"/>
        </w:rPr>
        <w:t>)</w:t>
      </w:r>
    </w:p>
    <w:p w14:paraId="498DE4DE" w14:textId="52756020" w:rsidR="00472247" w:rsidRDefault="00472247" w:rsidP="005852A7">
      <w:r>
        <w:rPr>
          <w:noProof/>
          <w:lang w:eastAsia="fr-FR"/>
        </w:rPr>
        <w:drawing>
          <wp:inline distT="0" distB="0" distL="0" distR="0" wp14:anchorId="7BF58AC8" wp14:editId="73BB4AF0">
            <wp:extent cx="5760720" cy="513016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AE7F" w14:textId="361342AE" w:rsidR="00C333E5" w:rsidRDefault="00EE741E" w:rsidP="00C333E5">
      <w:pPr>
        <w:rPr>
          <w:rFonts w:eastAsiaTheme="minorEastAsia"/>
        </w:rPr>
      </w:pP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R_DW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B,tot</m:t>
                    </m:r>
                  </m:sub>
                </m:sSub>
                <m:r>
                  <w:rPr>
                    <w:rFonts w:ascii="Cambria Math" w:hAnsi="Cambria Math"/>
                  </w:rPr>
                  <m:t>=DW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DW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den>
        </m:f>
      </m:oMath>
      <w:r w:rsidR="00C333E5">
        <w:rPr>
          <w:rFonts w:eastAsiaTheme="minorEastAsia"/>
        </w:rPr>
        <w:t xml:space="preserve"> </w:t>
      </w:r>
      <w:proofErr w:type="gramStart"/>
      <w:r w:rsidR="00C333E5">
        <w:rPr>
          <w:rFonts w:eastAsiaTheme="minorEastAsia"/>
        </w:rPr>
        <w:t>en</w:t>
      </w:r>
      <w:proofErr w:type="gramEnd"/>
      <w:r w:rsidR="00C333E5">
        <w:rPr>
          <w:rFonts w:eastAsiaTheme="minorEastAsia"/>
        </w:rPr>
        <w:t xml:space="preserve"> fonction du diamètre</w:t>
      </w:r>
    </w:p>
    <w:p w14:paraId="1BF1E6FA" w14:textId="19E60783" w:rsidR="000C154C" w:rsidRPr="000E6BF3" w:rsidRDefault="000C154C" w:rsidP="00C333E5">
      <w:pPr>
        <w:rPr>
          <w:color w:val="C00000"/>
        </w:rPr>
      </w:pPr>
      <w:r w:rsidRPr="000E6BF3">
        <w:rPr>
          <w:rFonts w:eastAsiaTheme="minorEastAsia"/>
          <w:color w:val="C00000"/>
        </w:rPr>
        <w:t>La proportion de l’écorce au poids sec total est importante pour les petits diamètres (&gt; 50%) et diminue quand le diamètre augmente (&lt; 20% pour diamètre &gt; 25mm). Points suspects pour tree3 : relations différentes pour repousses de 3 ans très vigoureuses ?</w:t>
      </w:r>
    </w:p>
    <w:p w14:paraId="38B8A090" w14:textId="32B28C58" w:rsidR="00596D11" w:rsidRDefault="00596D11" w:rsidP="005852A7">
      <w:pPr>
        <w:rPr>
          <w:rFonts w:eastAsiaTheme="minorEastAsia"/>
        </w:rPr>
      </w:pPr>
      <w:r>
        <w:t xml:space="preserve">Les contributions relatives de l’écorce au total sont différentes pour le volume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R_V</m:t>
            </m:r>
          </m:e>
          <m:sub>
            <m:r>
              <w:rPr>
                <w:rFonts w:ascii="Cambria Math" w:hAnsi="Cambria Math"/>
              </w:rPr>
              <m:t>PH,B,tot</m:t>
            </m:r>
          </m:sub>
        </m:sSub>
      </m:oMath>
      <w:r>
        <w:rPr>
          <w:rFonts w:eastAsiaTheme="minorEastAsia"/>
        </w:rPr>
        <w:t xml:space="preserve"> </w:t>
      </w:r>
      <w:r>
        <w:t xml:space="preserve">et le poids sec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R_DW</m:t>
            </m:r>
          </m:e>
          <m:sub>
            <m:r>
              <w:rPr>
                <w:rFonts w:ascii="Cambria Math" w:hAnsi="Cambria Math"/>
              </w:rPr>
              <m:t>B,tot</m:t>
            </m:r>
          </m:sub>
        </m:sSub>
      </m:oMath>
      <w:r>
        <w:rPr>
          <w:rFonts w:eastAsiaTheme="minorEastAsia"/>
        </w:rPr>
        <w:t>.</w:t>
      </w:r>
      <w:r w:rsidR="00491865">
        <w:rPr>
          <w:rFonts w:eastAsiaTheme="minorEastAsia"/>
        </w:rPr>
        <w:t xml:space="preserve"> </w:t>
      </w:r>
    </w:p>
    <w:p w14:paraId="06BECA63" w14:textId="6066F734" w:rsidR="00297DFC" w:rsidRDefault="00297DF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1F3C66F" w14:textId="77777777" w:rsidR="00297DFC" w:rsidRDefault="00297DFC" w:rsidP="00297DFC">
      <w:pPr>
        <w:pStyle w:val="Titre3"/>
      </w:pPr>
      <w:r>
        <w:lastRenderedPageBreak/>
        <w:t xml:space="preserve">Rapport poids sec écorce/poids sec bois vs rapport </w:t>
      </w:r>
      <w:proofErr w:type="spellStart"/>
      <w:r>
        <w:t>volumePH</w:t>
      </w:r>
      <w:proofErr w:type="spellEnd"/>
      <w:r>
        <w:t xml:space="preserve"> écorce/bois</w:t>
      </w:r>
    </w:p>
    <w:p w14:paraId="69266B6B" w14:textId="77777777" w:rsidR="00297DFC" w:rsidRDefault="00297DFC" w:rsidP="005852A7">
      <w:pPr>
        <w:rPr>
          <w:rFonts w:eastAsiaTheme="minorEastAsia"/>
        </w:rPr>
      </w:pPr>
    </w:p>
    <w:p w14:paraId="20A77188" w14:textId="6524A027" w:rsidR="00491865" w:rsidRDefault="00491865" w:rsidP="005852A7">
      <w:r>
        <w:rPr>
          <w:noProof/>
          <w:lang w:eastAsia="fr-FR"/>
        </w:rPr>
        <w:drawing>
          <wp:inline distT="0" distB="0" distL="0" distR="0" wp14:anchorId="6A798BA2" wp14:editId="59C9B186">
            <wp:extent cx="5760720" cy="513016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A69" w14:textId="375055F5" w:rsidR="009F0C5A" w:rsidRDefault="009F0C5A" w:rsidP="009F0C5A">
      <w:pPr>
        <w:rPr>
          <w:rFonts w:eastAsiaTheme="minorEastAsia"/>
        </w:rPr>
      </w:pPr>
    </w:p>
    <w:p w14:paraId="2A7500A6" w14:textId="476A0FB7" w:rsidR="006F0420" w:rsidRDefault="009F0C5A" w:rsidP="009F0C5A">
      <w:pPr>
        <w:rPr>
          <w:rFonts w:eastAsiaTheme="minorEastAsia"/>
        </w:rPr>
      </w:pPr>
      <w:r>
        <w:rPr>
          <w:rFonts w:eastAsiaTheme="minorEastAsia"/>
        </w:rPr>
        <w:t xml:space="preserve">Le rapport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R_V</m:t>
                </m:r>
              </m:e>
              <m:sub>
                <m:r>
                  <w:rPr>
                    <w:rFonts w:ascii="Cambria Math" w:hAnsi="Cambria Math"/>
                  </w:rPr>
                  <m:t>PH,B,tot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R_DW</m:t>
                </m:r>
              </m:e>
              <m:sub>
                <m:r>
                  <w:rPr>
                    <w:rFonts w:ascii="Cambria Math" w:hAnsi="Cambria Math"/>
                  </w:rPr>
                  <m:t>B,tot</m:t>
                </m:r>
              </m:sub>
            </m:sSub>
          </m:den>
        </m:f>
      </m:oMath>
      <w:r>
        <w:rPr>
          <w:rFonts w:eastAsiaTheme="minorEastAsia"/>
        </w:rPr>
        <w:t xml:space="preserve"> montre que la contribution de l’écorce au </w:t>
      </w:r>
      <w:proofErr w:type="spellStart"/>
      <w:r>
        <w:rPr>
          <w:rFonts w:eastAsiaTheme="minorEastAsia"/>
        </w:rPr>
        <w:t>volumePH</w:t>
      </w:r>
      <w:proofErr w:type="spellEnd"/>
      <w:r>
        <w:rPr>
          <w:rFonts w:eastAsiaTheme="minorEastAsia"/>
        </w:rPr>
        <w:t xml:space="preserve"> est moindre que sa contribution au poids sec pour les petits diamètres mais supérieure pour les diamètres plus importants. </w:t>
      </w:r>
      <w:r w:rsidR="006F0420">
        <w:rPr>
          <w:rFonts w:eastAsiaTheme="minorEastAsia"/>
        </w:rPr>
        <w:t>Ceci s’explique par</w:t>
      </w:r>
      <w:r w:rsidR="009F0E32">
        <w:rPr>
          <w:rFonts w:eastAsiaTheme="minorEastAsia"/>
        </w:rPr>
        <w:t xml:space="preserve"> une combinaison de 2 facteurs</w:t>
      </w:r>
      <w:r w:rsidR="006F0420">
        <w:rPr>
          <w:rFonts w:eastAsiaTheme="minorEastAsia"/>
        </w:rPr>
        <w:t> :</w:t>
      </w:r>
    </w:p>
    <w:p w14:paraId="36BE57E0" w14:textId="1C2EC3F9" w:rsidR="006F0420" w:rsidRDefault="006F0420" w:rsidP="006F0420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Une densité </w:t>
      </w:r>
      <w:r>
        <w:rPr>
          <w:rFonts w:eastAsiaTheme="minorEastAsia"/>
        </w:rPr>
        <w:t xml:space="preserve">de l’écorce </w:t>
      </w:r>
      <w:r>
        <w:rPr>
          <w:rFonts w:eastAsiaTheme="minorEastAsia"/>
        </w:rPr>
        <w:t>supérieure à celle du bois pour les petits diamètres alors que l’inverse s’observe pour les plus gros diamètres (diamètre &gt; 10mm)</w:t>
      </w:r>
    </w:p>
    <w:p w14:paraId="4920F6F5" w14:textId="1164D642" w:rsidR="006F0420" w:rsidRPr="006F0420" w:rsidRDefault="006F0420" w:rsidP="006F0420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Et une proportion plus importante d’écorce pour les petits diamètres.</w:t>
      </w:r>
    </w:p>
    <w:p w14:paraId="4920F73F" w14:textId="578893C0" w:rsidR="009F0C5A" w:rsidRPr="009F0E32" w:rsidRDefault="006F0420" w:rsidP="005852A7">
      <w:pPr>
        <w:rPr>
          <w:i/>
          <w:color w:val="C00000"/>
        </w:rPr>
      </w:pPr>
      <w:r>
        <w:rPr>
          <w:noProof/>
          <w:lang w:eastAsia="fr-FR"/>
        </w:rPr>
        <w:lastRenderedPageBreak/>
        <w:drawing>
          <wp:inline distT="0" distB="0" distL="0" distR="0" wp14:anchorId="0DDB5665" wp14:editId="783218D3">
            <wp:extent cx="5760720" cy="44386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E32">
        <w:rPr>
          <w:i/>
          <w:color w:val="C00000"/>
        </w:rPr>
        <w:t xml:space="preserve">Rapport </w:t>
      </w:r>
      <w:proofErr w:type="spellStart"/>
      <w:r w:rsidRPr="00150478">
        <w:rPr>
          <w:b/>
          <w:i/>
          <w:color w:val="C00000"/>
        </w:rPr>
        <w:t>densitéPH</w:t>
      </w:r>
      <w:proofErr w:type="spellEnd"/>
      <w:r w:rsidRPr="00150478">
        <w:rPr>
          <w:b/>
          <w:i/>
          <w:color w:val="C00000"/>
        </w:rPr>
        <w:t xml:space="preserve"> écorce / </w:t>
      </w:r>
      <w:proofErr w:type="spellStart"/>
      <w:r w:rsidRPr="00150478">
        <w:rPr>
          <w:b/>
          <w:i/>
          <w:color w:val="C00000"/>
        </w:rPr>
        <w:t>densitéPH</w:t>
      </w:r>
      <w:proofErr w:type="spellEnd"/>
      <w:r w:rsidRPr="00150478">
        <w:rPr>
          <w:b/>
          <w:i/>
          <w:color w:val="C00000"/>
        </w:rPr>
        <w:t xml:space="preserve"> bois</w:t>
      </w:r>
      <w:r w:rsidRPr="009F0E32">
        <w:rPr>
          <w:i/>
          <w:color w:val="C00000"/>
        </w:rPr>
        <w:t xml:space="preserve"> en fonction du diamètre.</w:t>
      </w:r>
      <w:r w:rsidR="009F0E32" w:rsidRPr="009F0E32">
        <w:rPr>
          <w:i/>
          <w:color w:val="C00000"/>
        </w:rPr>
        <w:t xml:space="preserve"> Ecorce plus dense que bois pour petits volumes. Mais, pour les plus gros volumes c’est le bois qui est plus dense. Peut-être parce que la réhydratation n’est pas complète pour les gros échantillons et leur gonflement avec l’eau est moindre.</w:t>
      </w:r>
    </w:p>
    <w:p w14:paraId="00DF4E57" w14:textId="77777777" w:rsidR="009F0E32" w:rsidRDefault="009F0E32"/>
    <w:p w14:paraId="023F8B5E" w14:textId="77777777" w:rsidR="009F0E32" w:rsidRDefault="009F0E32"/>
    <w:p w14:paraId="51039AAE" w14:textId="77777777" w:rsidR="009F0E32" w:rsidRDefault="009F0E32"/>
    <w:p w14:paraId="6CDAC561" w14:textId="77777777" w:rsidR="009F0E32" w:rsidRDefault="009F0E32"/>
    <w:p w14:paraId="352B345B" w14:textId="1251F2C2" w:rsidR="00D637DF" w:rsidRDefault="00D637DF">
      <w:r>
        <w:br w:type="page"/>
      </w:r>
    </w:p>
    <w:p w14:paraId="37AC19C8" w14:textId="4DC99E39" w:rsidR="00472247" w:rsidRDefault="00491865" w:rsidP="005852A7">
      <w:r>
        <w:rPr>
          <w:noProof/>
          <w:lang w:eastAsia="fr-FR"/>
        </w:rPr>
        <w:lastRenderedPageBreak/>
        <w:drawing>
          <wp:inline distT="0" distB="0" distL="0" distR="0" wp14:anchorId="4AC7E153" wp14:editId="26719F0B">
            <wp:extent cx="5760720" cy="513016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6BCD" w14:textId="7E545450" w:rsidR="00491865" w:rsidRDefault="00491865" w:rsidP="005852A7"/>
    <w:p w14:paraId="04336DCA" w14:textId="77777777" w:rsidR="00491865" w:rsidRPr="005852A7" w:rsidRDefault="00491865" w:rsidP="005852A7"/>
    <w:p w14:paraId="4BC4D867" w14:textId="1847CF08" w:rsidR="00EF217E" w:rsidRDefault="008F7402" w:rsidP="005852A7">
      <w:pPr>
        <w:pStyle w:val="Titre3"/>
      </w:pPr>
      <w:r>
        <w:t>Densité post-hydratation du bois et de l’écorce</w:t>
      </w:r>
    </w:p>
    <w:p w14:paraId="59AEBC29" w14:textId="77777777" w:rsidR="008F7402" w:rsidRDefault="008F7402">
      <w:r>
        <w:t xml:space="preserve">La densité du bois post-hydratation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DWood</m:t>
            </m:r>
          </m:e>
          <m:sub>
            <m:r>
              <w:rPr>
                <w:rFonts w:ascii="Cambria Math" w:hAnsi="Cambria Math"/>
              </w:rPr>
              <m:t>PH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DWB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VB</m:t>
                </m:r>
              </m:e>
              <m:sub>
                <m:r>
                  <w:rPr>
                    <w:rFonts w:ascii="Cambria Math" w:hAnsi="Cambria Math"/>
                  </w:rPr>
                  <m:t>PH</m:t>
                </m:r>
              </m:sub>
            </m:sSub>
          </m:den>
        </m:f>
      </m:oMath>
      <w:r w:rsidR="00C53840">
        <w:rPr>
          <w:rFonts w:eastAsiaTheme="minorEastAsia"/>
        </w:rPr>
        <w:t xml:space="preserve"> varie fortement avec le diamètre des échantillons qui est par ailleurs très dépendant de leur âge. Ceci suggère une augmentation de densité avec la lignification et la maturation du bois</w:t>
      </w:r>
      <w:r w:rsidR="00347F8A">
        <w:rPr>
          <w:rFonts w:eastAsiaTheme="minorEastAsia"/>
        </w:rPr>
        <w:t xml:space="preserve">. Il est cependant possible que les échantillons de gros diamètre ne soient pas aussi </w:t>
      </w:r>
      <w:commentRangeStart w:id="1"/>
      <w:r w:rsidR="00347F8A">
        <w:rPr>
          <w:rFonts w:eastAsiaTheme="minorEastAsia"/>
        </w:rPr>
        <w:t>saturé en eau que les petits</w:t>
      </w:r>
      <w:commentRangeEnd w:id="1"/>
      <w:r w:rsidR="00347F8A">
        <w:rPr>
          <w:rStyle w:val="Marquedecommentaire"/>
        </w:rPr>
        <w:commentReference w:id="1"/>
      </w:r>
      <w:r w:rsidR="00347F8A">
        <w:rPr>
          <w:rFonts w:eastAsiaTheme="minorEastAsia"/>
        </w:rPr>
        <w:t xml:space="preserve">. La dilatation du volume de  ces derniers seraient en conséquence plus importante, conduisant à une baisse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DWood</m:t>
            </m:r>
          </m:e>
          <m:sub>
            <m:r>
              <w:rPr>
                <w:rFonts w:ascii="Cambria Math" w:hAnsi="Cambria Math"/>
              </w:rPr>
              <m:t>PH</m:t>
            </m:r>
          </m:sub>
        </m:sSub>
      </m:oMath>
      <w:r w:rsidR="00347F8A">
        <w:rPr>
          <w:rFonts w:eastAsiaTheme="minorEastAsia"/>
        </w:rPr>
        <w:t>.</w:t>
      </w:r>
    </w:p>
    <w:p w14:paraId="1F755B72" w14:textId="6768B223" w:rsidR="008F7402" w:rsidRDefault="00BE225D">
      <w:r>
        <w:rPr>
          <w:noProof/>
          <w:lang w:eastAsia="fr-FR"/>
        </w:rPr>
        <w:lastRenderedPageBreak/>
        <w:drawing>
          <wp:inline distT="0" distB="0" distL="0" distR="0" wp14:anchorId="24D7FE1D" wp14:editId="0D3C6DBD">
            <wp:extent cx="5760720" cy="513016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C58D" w14:textId="658679EF" w:rsidR="009F0C5A" w:rsidRPr="00150478" w:rsidRDefault="009F0C5A">
      <w:pPr>
        <w:rPr>
          <w:i/>
          <w:color w:val="C00000"/>
        </w:rPr>
      </w:pPr>
      <w:r w:rsidRPr="00150478">
        <w:rPr>
          <w:i/>
          <w:color w:val="C00000"/>
        </w:rPr>
        <w:t>Densité post hydratation du bois : augmente logiquement avec le diamètre (qui est un proxy de l’âge)</w:t>
      </w:r>
      <w:r w:rsidR="00451A35">
        <w:rPr>
          <w:i/>
          <w:color w:val="C00000"/>
        </w:rPr>
        <w:t>. Mais aussi possiblement, moindre gonflement du gros bois car réhydratation plus longue. Il faudrait avoir la courbe des volumes en fonction du temps.</w:t>
      </w:r>
    </w:p>
    <w:p w14:paraId="7441E320" w14:textId="77777777" w:rsidR="0028124C" w:rsidRDefault="0028124C">
      <w:r>
        <w:br w:type="page"/>
      </w:r>
    </w:p>
    <w:p w14:paraId="1EB3441A" w14:textId="77777777" w:rsidR="00BE225D" w:rsidRDefault="00852DD6">
      <w:pPr>
        <w:rPr>
          <w:rFonts w:eastAsiaTheme="minorEastAsia"/>
        </w:rPr>
      </w:pPr>
      <w:r>
        <w:lastRenderedPageBreak/>
        <w:t>Contrairement au bois, la densité</w:t>
      </w:r>
      <w:r w:rsidRPr="00852DD6">
        <w:t xml:space="preserve"> </w:t>
      </w:r>
      <w:r>
        <w:t xml:space="preserve">post-hydratation de l’écorce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PH,bark</m:t>
            </m:r>
          </m:sub>
        </m:sSub>
      </m:oMath>
      <w:r w:rsidR="0028124C">
        <w:rPr>
          <w:rFonts w:eastAsiaTheme="minorEastAsia"/>
        </w:rPr>
        <w:t>diminue avec le diamètre.</w:t>
      </w:r>
      <w:r w:rsidR="00BE225D">
        <w:rPr>
          <w:rFonts w:eastAsiaTheme="minorEastAsia"/>
        </w:rPr>
        <w:t xml:space="preserve"> Valeurs très différentes pour l’arbre 3. Il n’est pas impossible que l’arbre ait hérité d’un caractère différent d’un des deux parents (différence connue de coloration de l’écorce entre </w:t>
      </w:r>
      <w:proofErr w:type="spellStart"/>
      <w:r w:rsidR="00BE225D">
        <w:rPr>
          <w:rFonts w:eastAsiaTheme="minorEastAsia"/>
        </w:rPr>
        <w:t>regia</w:t>
      </w:r>
      <w:proofErr w:type="spellEnd"/>
      <w:r w:rsidR="00BE225D">
        <w:rPr>
          <w:rFonts w:eastAsiaTheme="minorEastAsia"/>
        </w:rPr>
        <w:t xml:space="preserve"> et </w:t>
      </w:r>
      <w:proofErr w:type="spellStart"/>
      <w:r w:rsidR="00BE225D">
        <w:rPr>
          <w:rFonts w:eastAsiaTheme="minorEastAsia"/>
        </w:rPr>
        <w:t>nigra</w:t>
      </w:r>
      <w:proofErr w:type="spellEnd"/>
      <w:r w:rsidR="00BE225D">
        <w:rPr>
          <w:rFonts w:eastAsiaTheme="minorEastAsia"/>
        </w:rPr>
        <w:t xml:space="preserve">). </w:t>
      </w:r>
    </w:p>
    <w:p w14:paraId="5E486E7D" w14:textId="77777777" w:rsidR="00852DD6" w:rsidRDefault="00BE225D">
      <w:r>
        <w:rPr>
          <w:noProof/>
          <w:lang w:eastAsia="fr-FR"/>
        </w:rPr>
        <w:drawing>
          <wp:inline distT="0" distB="0" distL="0" distR="0" wp14:anchorId="624A9EE9" wp14:editId="63BF33C6">
            <wp:extent cx="5760720" cy="513016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3C7A" w14:textId="40F36A7E" w:rsidR="009F0C5A" w:rsidRPr="00150478" w:rsidRDefault="009F0C5A" w:rsidP="009F0C5A">
      <w:pPr>
        <w:rPr>
          <w:i/>
          <w:color w:val="C00000"/>
        </w:rPr>
      </w:pPr>
      <w:r w:rsidRPr="00150478">
        <w:rPr>
          <w:i/>
          <w:color w:val="C00000"/>
        </w:rPr>
        <w:t>Densité post hydratation de l’écorce : diminution avec le diamètre (contrairement au bois)</w:t>
      </w:r>
      <w:r w:rsidR="00552CB8" w:rsidRPr="00150478">
        <w:rPr>
          <w:i/>
          <w:color w:val="C00000"/>
        </w:rPr>
        <w:t xml:space="preserve">. L’interprétation </w:t>
      </w:r>
      <w:r w:rsidR="00F66EE2" w:rsidRPr="00150478">
        <w:rPr>
          <w:i/>
          <w:color w:val="C00000"/>
        </w:rPr>
        <w:t xml:space="preserve">nécessiterait de voir </w:t>
      </w:r>
      <w:proofErr w:type="spellStart"/>
      <w:r w:rsidR="00823550" w:rsidRPr="00150478">
        <w:rPr>
          <w:i/>
          <w:color w:val="C00000"/>
        </w:rPr>
        <w:t>modifs</w:t>
      </w:r>
      <w:proofErr w:type="spellEnd"/>
      <w:r w:rsidR="00823550" w:rsidRPr="00150478">
        <w:rPr>
          <w:i/>
          <w:color w:val="C00000"/>
        </w:rPr>
        <w:t xml:space="preserve"> </w:t>
      </w:r>
      <w:r w:rsidR="00F66EE2" w:rsidRPr="00150478">
        <w:rPr>
          <w:i/>
          <w:color w:val="C00000"/>
        </w:rPr>
        <w:t>histologi</w:t>
      </w:r>
      <w:r w:rsidR="00823550" w:rsidRPr="00150478">
        <w:rPr>
          <w:i/>
          <w:color w:val="C00000"/>
        </w:rPr>
        <w:t>ques avec âge</w:t>
      </w:r>
      <w:r w:rsidR="00F66EE2" w:rsidRPr="00150478">
        <w:rPr>
          <w:i/>
          <w:color w:val="C00000"/>
        </w:rPr>
        <w:t>…</w:t>
      </w:r>
    </w:p>
    <w:p w14:paraId="588FC41D" w14:textId="34283062" w:rsidR="00F66EE2" w:rsidRDefault="00F66EE2"/>
    <w:p w14:paraId="6602268E" w14:textId="7B8DFBA3" w:rsidR="00F66EE2" w:rsidRDefault="00F66EE2"/>
    <w:p w14:paraId="10FB8531" w14:textId="1C316EB6" w:rsidR="00F66EE2" w:rsidRDefault="00F66EE2"/>
    <w:p w14:paraId="38B07D30" w14:textId="2324FEF7" w:rsidR="00D8656D" w:rsidRDefault="00F66EE2" w:rsidP="00823550">
      <w:r>
        <w:br w:type="page"/>
      </w:r>
      <w:r w:rsidR="00D8656D">
        <w:lastRenderedPageBreak/>
        <w:t xml:space="preserve">Contribution de l’écorce dans le poids et le </w:t>
      </w:r>
      <w:proofErr w:type="spellStart"/>
      <w:r w:rsidR="00D8656D">
        <w:t>volume_PH</w:t>
      </w:r>
      <w:proofErr w:type="spellEnd"/>
    </w:p>
    <w:p w14:paraId="65BF770C" w14:textId="77777777" w:rsidR="00EF217E" w:rsidRDefault="00D8656D">
      <w:r>
        <w:t>L’écorce représente une part importante du poids sec pour les échantillons de petit diamètre.</w:t>
      </w:r>
    </w:p>
    <w:p w14:paraId="7D46F4AD" w14:textId="77777777" w:rsidR="00EF217E" w:rsidRDefault="00387245">
      <w:r>
        <w:rPr>
          <w:noProof/>
          <w:lang w:eastAsia="fr-FR"/>
        </w:rPr>
        <w:drawing>
          <wp:inline distT="0" distB="0" distL="0" distR="0" wp14:anchorId="393218AF" wp14:editId="51E9BEAD">
            <wp:extent cx="5760720" cy="5119370"/>
            <wp:effectExtent l="0" t="0" r="0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9194" w14:textId="77777777" w:rsidR="00E933EC" w:rsidRDefault="00387245">
      <w:r>
        <w:t xml:space="preserve">Poids sec écorce / </w:t>
      </w:r>
      <w:r w:rsidR="00E933EC">
        <w:t>poids sec</w:t>
      </w:r>
      <w:r>
        <w:t xml:space="preserve"> bois</w:t>
      </w:r>
      <w:r w:rsidR="00E933EC">
        <w:t xml:space="preserve"> : </w:t>
      </w:r>
      <m:oMath>
        <m:r>
          <w:rPr>
            <w:rFonts w:ascii="Cambria Math" w:hAnsi="Cambria Math"/>
          </w:rPr>
          <m:t>DM_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B,W</m:t>
            </m:r>
          </m:sub>
        </m:sSub>
      </m:oMath>
    </w:p>
    <w:p w14:paraId="0A4E90A5" w14:textId="77777777" w:rsidR="00EF217E" w:rsidRDefault="00387245">
      <w:r>
        <w:rPr>
          <w:noProof/>
          <w:lang w:eastAsia="fr-FR"/>
        </w:rPr>
        <w:lastRenderedPageBreak/>
        <w:drawing>
          <wp:inline distT="0" distB="0" distL="0" distR="0" wp14:anchorId="0F44C92B" wp14:editId="5CE633B0">
            <wp:extent cx="5760720" cy="5119370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AE10" w14:textId="77777777" w:rsidR="00EF217E" w:rsidRDefault="00387245">
      <w:proofErr w:type="spellStart"/>
      <w:r>
        <w:t>Volume_ph</w:t>
      </w:r>
      <w:proofErr w:type="spellEnd"/>
      <w:r>
        <w:t xml:space="preserve"> écorce / </w:t>
      </w:r>
      <w:proofErr w:type="spellStart"/>
      <w:r>
        <w:t>volume_ph</w:t>
      </w:r>
      <w:proofErr w:type="spellEnd"/>
      <w:r>
        <w:t xml:space="preserve"> bois</w:t>
      </w:r>
      <w:r w:rsidR="00E933EC">
        <w:t xml:space="preserve"> : </w:t>
      </w:r>
      <m:oMath>
        <m:r>
          <w:rPr>
            <w:rFonts w:ascii="Cambria Math" w:hAnsi="Cambria Math"/>
          </w:rPr>
          <m:t>V_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B,W</m:t>
            </m:r>
          </m:sub>
        </m:sSub>
      </m:oMath>
    </w:p>
    <w:p w14:paraId="0B953E0F" w14:textId="77777777" w:rsidR="00EF217E" w:rsidRDefault="00EF217E"/>
    <w:p w14:paraId="777A794D" w14:textId="77777777" w:rsidR="00E933EC" w:rsidRDefault="00E933EC"/>
    <w:p w14:paraId="308C641E" w14:textId="77777777" w:rsidR="00E933EC" w:rsidRDefault="00E933EC"/>
    <w:p w14:paraId="14E9A5D9" w14:textId="77777777" w:rsidR="00E933EC" w:rsidRDefault="00E933EC"/>
    <w:p w14:paraId="628C2C3A" w14:textId="77777777" w:rsidR="00E933EC" w:rsidRDefault="00E933EC"/>
    <w:p w14:paraId="3689A854" w14:textId="77777777" w:rsidR="00E933EC" w:rsidRDefault="00E933EC"/>
    <w:p w14:paraId="5A0B70A3" w14:textId="77777777" w:rsidR="00E933EC" w:rsidRDefault="00E933EC"/>
    <w:p w14:paraId="03ECFA0E" w14:textId="77777777" w:rsidR="00E933EC" w:rsidRDefault="00E933EC"/>
    <w:p w14:paraId="3541A096" w14:textId="77777777" w:rsidR="00E933EC" w:rsidRDefault="00E933EC"/>
    <w:p w14:paraId="31BA687E" w14:textId="77777777" w:rsidR="00E933EC" w:rsidRDefault="00E933EC"/>
    <w:p w14:paraId="574786FC" w14:textId="77777777" w:rsidR="00E933EC" w:rsidRDefault="00E933EC"/>
    <w:p w14:paraId="6E1249E3" w14:textId="77777777" w:rsidR="00E933EC" w:rsidRDefault="00E933EC"/>
    <w:p w14:paraId="4EA96939" w14:textId="77777777" w:rsidR="00E933EC" w:rsidRDefault="00E933EC"/>
    <w:p w14:paraId="54368EF1" w14:textId="77777777" w:rsidR="00EF217E" w:rsidRDefault="00E933EC">
      <w:r>
        <w:t>Les rapports ne sont pas les mêmes pour les volumes et le poids sec.</w:t>
      </w:r>
    </w:p>
    <w:p w14:paraId="4C168838" w14:textId="77777777" w:rsidR="00EF217E" w:rsidRDefault="00E933EC">
      <w:r>
        <w:rPr>
          <w:noProof/>
          <w:lang w:eastAsia="fr-FR"/>
        </w:rPr>
        <w:drawing>
          <wp:inline distT="0" distB="0" distL="0" distR="0" wp14:anchorId="0659C234" wp14:editId="3C7C0182">
            <wp:extent cx="5760720" cy="513016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AFED" w14:textId="77777777" w:rsidR="00EF217E" w:rsidRDefault="00EF217E"/>
    <w:p w14:paraId="728DD9EE" w14:textId="77777777" w:rsidR="00EF217E" w:rsidRDefault="00EF217E"/>
    <w:p w14:paraId="46EE8090" w14:textId="77777777" w:rsidR="00EF217E" w:rsidRDefault="00EF217E"/>
    <w:p w14:paraId="46C6ECF4" w14:textId="77777777" w:rsidR="00EF217E" w:rsidRDefault="00EF217E"/>
    <w:p w14:paraId="587D21E8" w14:textId="77777777" w:rsidR="00EF217E" w:rsidRDefault="00EF217E"/>
    <w:p w14:paraId="538AB63E" w14:textId="77777777" w:rsidR="00EF217E" w:rsidRDefault="00EF217E">
      <w:r>
        <w:br w:type="page"/>
      </w:r>
    </w:p>
    <w:p w14:paraId="0B7E571F" w14:textId="77777777" w:rsidR="00EF217E" w:rsidRDefault="00EF217E">
      <w:r>
        <w:lastRenderedPageBreak/>
        <w:t xml:space="preserve">Problème avec les mesures de volume pour branche 1 : volume ph souvent inférieur à volume </w:t>
      </w:r>
      <w:proofErr w:type="spellStart"/>
      <w:r>
        <w:t>bh</w:t>
      </w:r>
      <w:proofErr w:type="spellEnd"/>
    </w:p>
    <w:p w14:paraId="08E0F7A3" w14:textId="77777777" w:rsidR="00EF217E" w:rsidRDefault="00EF217E">
      <w:r>
        <w:rPr>
          <w:noProof/>
          <w:lang w:eastAsia="fr-FR"/>
        </w:rPr>
        <w:drawing>
          <wp:inline distT="0" distB="0" distL="0" distR="0" wp14:anchorId="7C52B00A" wp14:editId="0B386B58">
            <wp:extent cx="4898120" cy="329501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107" cy="3305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F21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Jean DAUZAT" w:date="2020-08-21T10:18:00Z" w:initials="JD">
    <w:p w14:paraId="22155FB4" w14:textId="77777777" w:rsidR="00347F8A" w:rsidRDefault="00347F8A">
      <w:pPr>
        <w:pStyle w:val="Commentaire"/>
      </w:pPr>
      <w:r>
        <w:rPr>
          <w:rStyle w:val="Marquedecommentaire"/>
        </w:rPr>
        <w:annotationRef/>
      </w:r>
      <w:r>
        <w:t xml:space="preserve">Même pour un petit échantillon, le volume continue d’augmenter après un jour dans l’eau. Mériterait d’être refait </w:t>
      </w:r>
      <w:r w:rsidR="00852DD6">
        <w:t>pour différents échantillons et plus longtemps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2155FB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C93ABE"/>
    <w:multiLevelType w:val="hybridMultilevel"/>
    <w:tmpl w:val="75E692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ean DAUZAT">
    <w15:presenceInfo w15:providerId="None" w15:userId="Jean DAUZA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59A"/>
    <w:rsid w:val="000C154C"/>
    <w:rsid w:val="000D0578"/>
    <w:rsid w:val="000E6BF3"/>
    <w:rsid w:val="00150478"/>
    <w:rsid w:val="001A522C"/>
    <w:rsid w:val="00245EB5"/>
    <w:rsid w:val="00274E73"/>
    <w:rsid w:val="0028124C"/>
    <w:rsid w:val="00297DFC"/>
    <w:rsid w:val="002D696B"/>
    <w:rsid w:val="00347F8A"/>
    <w:rsid w:val="00360CA4"/>
    <w:rsid w:val="00387245"/>
    <w:rsid w:val="003D038E"/>
    <w:rsid w:val="00406A7B"/>
    <w:rsid w:val="00451A35"/>
    <w:rsid w:val="00472247"/>
    <w:rsid w:val="00491865"/>
    <w:rsid w:val="00552CB8"/>
    <w:rsid w:val="0058458E"/>
    <w:rsid w:val="005852A7"/>
    <w:rsid w:val="00596D11"/>
    <w:rsid w:val="006F0420"/>
    <w:rsid w:val="00823550"/>
    <w:rsid w:val="00852DD6"/>
    <w:rsid w:val="008544BD"/>
    <w:rsid w:val="008A5DA4"/>
    <w:rsid w:val="008F7402"/>
    <w:rsid w:val="00995EED"/>
    <w:rsid w:val="009F0C5A"/>
    <w:rsid w:val="009F0E32"/>
    <w:rsid w:val="00B10AB7"/>
    <w:rsid w:val="00B6659A"/>
    <w:rsid w:val="00BE225D"/>
    <w:rsid w:val="00C10FDE"/>
    <w:rsid w:val="00C333E5"/>
    <w:rsid w:val="00C53840"/>
    <w:rsid w:val="00C87CBF"/>
    <w:rsid w:val="00C955D5"/>
    <w:rsid w:val="00D637DF"/>
    <w:rsid w:val="00D8656D"/>
    <w:rsid w:val="00E25026"/>
    <w:rsid w:val="00E933EC"/>
    <w:rsid w:val="00EE741E"/>
    <w:rsid w:val="00EF217E"/>
    <w:rsid w:val="00F125E6"/>
    <w:rsid w:val="00F66EE2"/>
    <w:rsid w:val="00F77680"/>
    <w:rsid w:val="00F92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DA3018"/>
  <w15:chartTrackingRefBased/>
  <w15:docId w15:val="{D79029EC-1FC0-413D-8D51-C737FFBE8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F74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D05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852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0D05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Textedelespacerserv">
    <w:name w:val="Placeholder Text"/>
    <w:basedOn w:val="Policepardfaut"/>
    <w:uiPriority w:val="99"/>
    <w:semiHidden/>
    <w:rsid w:val="00E933EC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8F74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Marquedecommentaire">
    <w:name w:val="annotation reference"/>
    <w:basedOn w:val="Policepardfaut"/>
    <w:uiPriority w:val="99"/>
    <w:semiHidden/>
    <w:unhideWhenUsed/>
    <w:rsid w:val="00C5384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5384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53840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5384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53840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538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53840"/>
    <w:rPr>
      <w:rFonts w:ascii="Segoe UI" w:hAnsi="Segoe UI" w:cs="Segoe U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5852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6F04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microsoft.com/office/2011/relationships/commentsExtended" Target="commentsExtended.xml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omments" Target="comments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17</Pages>
  <Words>795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DAUZAT</dc:creator>
  <cp:keywords/>
  <dc:description/>
  <cp:lastModifiedBy>Jean DAUZAT</cp:lastModifiedBy>
  <cp:revision>13</cp:revision>
  <dcterms:created xsi:type="dcterms:W3CDTF">2020-08-20T10:19:00Z</dcterms:created>
  <dcterms:modified xsi:type="dcterms:W3CDTF">2020-08-24T11:40:00Z</dcterms:modified>
</cp:coreProperties>
</file>