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Universidade Federal de Pernambuco - Campus Agreste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2005965</wp:posOffset>
            </wp:positionH>
            <wp:positionV relativeFrom="paragraph">
              <wp:posOffset>-851534</wp:posOffset>
            </wp:positionV>
            <wp:extent cx="514350" cy="695325"/>
            <wp:effectExtent b="0" l="0" r="0" t="0"/>
            <wp:wrapSquare wrapText="bothSides" distB="0" distT="0" distL="0" distR="0"/>
            <wp:docPr descr="Imagem relacionada" id="5" name="image1.png"/>
            <a:graphic>
              <a:graphicData uri="http://schemas.openxmlformats.org/drawingml/2006/picture">
                <pic:pic>
                  <pic:nvPicPr>
                    <pic:cNvPr descr="Imagem relacionad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2482215</wp:posOffset>
            </wp:positionH>
            <wp:positionV relativeFrom="paragraph">
              <wp:posOffset>-775334</wp:posOffset>
            </wp:positionV>
            <wp:extent cx="1066800" cy="561975"/>
            <wp:effectExtent b="0" l="0" r="0" t="0"/>
            <wp:wrapSquare wrapText="bothSides" distB="0" distT="0" distL="0" distR="0"/>
            <wp:docPr descr="Risultato immagini per caa ufpe" id="6" name="image2.png"/>
            <a:graphic>
              <a:graphicData uri="http://schemas.openxmlformats.org/drawingml/2006/picture">
                <pic:pic>
                  <pic:nvPicPr>
                    <pic:cNvPr descr="Risultato immagini per caa ufp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Núcleo de Tecnologia – Curso de Engenharia de Produção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Análise das Séries Temporais – Atividade 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Alunos: Débora Nayanne da Silva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Professor: Thyago Nepomuceno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</w:t>
        <w:br w:type="textWrapping"/>
        <w:t xml:space="preserve">a)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 = 0,6; y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2000; Y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1500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vertAlign w:val="subscript"/>
          <w:rtl w:val="0"/>
        </w:rPr>
        <w:t xml:space="preserve">t + 1 </w:t>
      </w:r>
      <w:r w:rsidDel="00000000" w:rsidR="00000000" w:rsidRPr="00000000">
        <w:rPr>
          <w:b w:val="1"/>
          <w:rtl w:val="0"/>
        </w:rPr>
        <w:t xml:space="preserve">= ?</w:t>
        <w:br w:type="textWrapping"/>
      </w:r>
      <w:r w:rsidDel="00000000" w:rsidR="00000000" w:rsidRPr="00000000">
        <w:rPr>
          <w:rtl w:val="0"/>
        </w:rPr>
        <w:t xml:space="preserve">Resolvendo:</w:t>
        <w:br w:type="textWrapping"/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𝛼.y</w:t>
      </w:r>
      <w:r w:rsidDel="00000000" w:rsidR="00000000" w:rsidRPr="00000000">
        <w:rPr>
          <w:rFonts w:ascii="Cambria Math" w:cs="Cambria Math" w:eastAsia="Cambria Math" w:hAnsi="Cambria Math"/>
          <w:vertAlign w:val="subscript"/>
          <w:rtl w:val="0"/>
        </w:rPr>
        <w:t xml:space="preserve">t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+ (1- 𝛼).Y</w:t>
      </w:r>
      <w:r w:rsidDel="00000000" w:rsidR="00000000" w:rsidRPr="00000000">
        <w:rPr>
          <w:rFonts w:ascii="Cambria Math" w:cs="Cambria Math" w:eastAsia="Cambria Math" w:hAnsi="Cambria Math"/>
          <w:vertAlign w:val="subscript"/>
          <w:rtl w:val="0"/>
        </w:rPr>
        <w:t xml:space="preserve">t</w:t>
        <w:br w:type="textWrapping"/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0,6.2000 + (1 – 0,6).1500</w:t>
        <w:br w:type="textWrapping"/>
      </w: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color w:val="ff0000"/>
          <w:vertAlign w:val="subscript"/>
          <w:rtl w:val="0"/>
        </w:rPr>
        <w:t xml:space="preserve">t + 1 </w:t>
      </w:r>
      <w:r w:rsidDel="00000000" w:rsidR="00000000" w:rsidRPr="00000000">
        <w:rPr>
          <w:color w:val="ff0000"/>
          <w:rtl w:val="0"/>
        </w:rPr>
        <w:t xml:space="preserve">= 1800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 = 0,6</w:t>
        <w:br w:type="textWrapping"/>
        <w:t xml:space="preserve">jan: Y</w:t>
      </w:r>
      <w:r w:rsidDel="00000000" w:rsidR="00000000" w:rsidRPr="00000000">
        <w:rPr>
          <w:vertAlign w:val="subscript"/>
          <w:rtl w:val="0"/>
        </w:rPr>
        <w:t xml:space="preserve">t - 2 </w:t>
      </w:r>
      <w:r w:rsidDel="00000000" w:rsidR="00000000" w:rsidRPr="00000000">
        <w:rPr>
          <w:rtl w:val="0"/>
        </w:rPr>
        <w:t xml:space="preserve">= 1500;  y</w:t>
      </w:r>
      <w:r w:rsidDel="00000000" w:rsidR="00000000" w:rsidRPr="00000000">
        <w:rPr>
          <w:vertAlign w:val="subscript"/>
          <w:rtl w:val="0"/>
        </w:rPr>
        <w:t xml:space="preserve">t - 2 </w:t>
      </w:r>
      <w:r w:rsidDel="00000000" w:rsidR="00000000" w:rsidRPr="00000000">
        <w:rPr>
          <w:rtl w:val="0"/>
        </w:rPr>
        <w:t xml:space="preserve"> = 2000</w:t>
        <w:br w:type="textWrapping"/>
        <w:t xml:space="preserve">fev: Y</w:t>
      </w:r>
      <w:r w:rsidDel="00000000" w:rsidR="00000000" w:rsidRPr="00000000">
        <w:rPr>
          <w:vertAlign w:val="subscript"/>
          <w:rtl w:val="0"/>
        </w:rPr>
        <w:t xml:space="preserve">t  - 1 </w:t>
      </w:r>
      <w:r w:rsidDel="00000000" w:rsidR="00000000" w:rsidRPr="00000000">
        <w:rPr>
          <w:rtl w:val="0"/>
        </w:rPr>
        <w:t xml:space="preserve">= 1800; y</w:t>
      </w:r>
      <w:r w:rsidDel="00000000" w:rsidR="00000000" w:rsidRPr="00000000">
        <w:rPr>
          <w:vertAlign w:val="subscript"/>
          <w:rtl w:val="0"/>
        </w:rPr>
        <w:t xml:space="preserve"> t  - 1 </w:t>
      </w:r>
      <w:r w:rsidDel="00000000" w:rsidR="00000000" w:rsidRPr="00000000">
        <w:rPr>
          <w:rtl w:val="0"/>
        </w:rPr>
        <w:t xml:space="preserve">= 2000</w:t>
        <w:br w:type="textWrapping"/>
        <w:t xml:space="preserve">mar: Y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?; y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1500</w:t>
        <w:br w:type="textWrapping"/>
      </w:r>
      <w:r w:rsidDel="00000000" w:rsidR="00000000" w:rsidRPr="00000000">
        <w:rPr>
          <w:b w:val="1"/>
          <w:rtl w:val="0"/>
        </w:rPr>
        <w:t xml:space="preserve">abr: Y</w:t>
      </w:r>
      <w:r w:rsidDel="00000000" w:rsidR="00000000" w:rsidRPr="00000000">
        <w:rPr>
          <w:b w:val="1"/>
          <w:vertAlign w:val="subscript"/>
          <w:rtl w:val="0"/>
        </w:rPr>
        <w:t xml:space="preserve">t + 1 </w:t>
      </w:r>
      <w:r w:rsidDel="00000000" w:rsidR="00000000" w:rsidRPr="00000000">
        <w:rPr>
          <w:b w:val="1"/>
          <w:rtl w:val="0"/>
        </w:rPr>
        <w:t xml:space="preserve">= ?</w:t>
        <w:br w:type="textWrapping"/>
      </w:r>
      <w:r w:rsidDel="00000000" w:rsidR="00000000" w:rsidRPr="00000000">
        <w:rPr>
          <w:rtl w:val="0"/>
        </w:rPr>
        <w:t xml:space="preserve">Resolvendo: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.y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vertAlign w:val="subscript"/>
          <w:rtl w:val="0"/>
        </w:rPr>
        <w:t xml:space="preserve"> t  - 1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vertAlign w:val="subscript"/>
          <w:rtl w:val="0"/>
        </w:rPr>
        <w:t xml:space="preserve"> t  - 2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– 2</w:t>
        <w:br w:type="textWrapping"/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0,6.1500 + (1 – 0,6).0,6.2000 + (1 – 0,6)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.0,6.2000 + (1 – 0,6)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.1500</w:t>
        <w:br w:type="textWrapping"/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900 + 480 + 192 + 96</w:t>
        <w:br w:type="textWrapping"/>
      </w: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color w:val="ff0000"/>
          <w:vertAlign w:val="subscript"/>
          <w:rtl w:val="0"/>
        </w:rPr>
        <w:t xml:space="preserve">t + 1 </w:t>
      </w:r>
      <w:r w:rsidDel="00000000" w:rsidR="00000000" w:rsidRPr="00000000">
        <w:rPr>
          <w:color w:val="ff0000"/>
          <w:rtl w:val="0"/>
        </w:rPr>
        <w:t xml:space="preserve">= 1668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 = 0,9</w:t>
        <w:br w:type="textWrapping"/>
      </w:r>
      <w:r w:rsidDel="00000000" w:rsidR="00000000" w:rsidRPr="00000000">
        <w:rPr>
          <w:b w:val="1"/>
          <w:rtl w:val="0"/>
        </w:rPr>
        <w:t xml:space="preserve">abr: Y</w:t>
      </w:r>
      <w:r w:rsidDel="00000000" w:rsidR="00000000" w:rsidRPr="00000000">
        <w:rPr>
          <w:b w:val="1"/>
          <w:vertAlign w:val="subscript"/>
          <w:rtl w:val="0"/>
        </w:rPr>
        <w:t xml:space="preserve">t + 1 </w:t>
      </w:r>
      <w:r w:rsidDel="00000000" w:rsidR="00000000" w:rsidRPr="00000000">
        <w:rPr>
          <w:b w:val="1"/>
          <w:rtl w:val="0"/>
        </w:rPr>
        <w:t xml:space="preserve">= ?</w:t>
        <w:br w:type="textWrapping"/>
      </w:r>
      <w:r w:rsidDel="00000000" w:rsidR="00000000" w:rsidRPr="00000000">
        <w:rPr>
          <w:rtl w:val="0"/>
        </w:rPr>
        <w:t xml:space="preserve">Resolvendo: </w:t>
        <w:br w:type="textWrapping"/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.y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vertAlign w:val="subscript"/>
          <w:rtl w:val="0"/>
        </w:rPr>
        <w:t xml:space="preserve"> t  - 1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vertAlign w:val="subscript"/>
          <w:rtl w:val="0"/>
        </w:rPr>
        <w:t xml:space="preserve"> t  - 2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– 2</w:t>
        <w:br w:type="textWrapping"/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0,9.1500 + (1 – 0,9).0,9.2000 + (1 – 0,9)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.0,9.2000 + (1 – 0,9)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.1500</w:t>
        <w:br w:type="textWrapping"/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1350 + 180 + 18 + 1,5</w:t>
        <w:br w:type="textWrapping"/>
      </w: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color w:val="ff0000"/>
          <w:vertAlign w:val="subscript"/>
          <w:rtl w:val="0"/>
        </w:rPr>
        <w:t xml:space="preserve">t + 1 </w:t>
      </w:r>
      <w:r w:rsidDel="00000000" w:rsidR="00000000" w:rsidRPr="00000000">
        <w:rPr>
          <w:color w:val="ff0000"/>
          <w:rtl w:val="0"/>
        </w:rPr>
        <w:t xml:space="preserve">= 1549,5</w:t>
        <w:br w:type="textWrapping"/>
        <w:t xml:space="preserve">A predição para o mês de abril diminui em -118,5, ou, 7,1%.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0,9</w:t>
      </w:r>
    </w:p>
    <w:p w:rsidR="00000000" w:rsidDel="00000000" w:rsidP="00000000" w:rsidRDefault="00000000" w:rsidRPr="00000000" w14:paraId="00000008">
      <w:pPr>
        <w:ind w:left="708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jan: Y</w:t>
      </w:r>
      <w:r w:rsidDel="00000000" w:rsidR="00000000" w:rsidRPr="00000000">
        <w:rPr>
          <w:vertAlign w:val="subscript"/>
          <w:rtl w:val="0"/>
        </w:rPr>
        <w:t xml:space="preserve">t  </w:t>
      </w:r>
      <w:r w:rsidDel="00000000" w:rsidR="00000000" w:rsidRPr="00000000">
        <w:rPr>
          <w:rtl w:val="0"/>
        </w:rPr>
        <w:t xml:space="preserve">= 1500; y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 = 2000</w:t>
        <w:br w:type="textWrapping"/>
      </w:r>
      <w:r w:rsidDel="00000000" w:rsidR="00000000" w:rsidRPr="00000000">
        <w:rPr>
          <w:b w:val="1"/>
          <w:rtl w:val="0"/>
        </w:rPr>
        <w:t xml:space="preserve">fev: Y</w:t>
      </w:r>
      <w:r w:rsidDel="00000000" w:rsidR="00000000" w:rsidRPr="00000000">
        <w:rPr>
          <w:b w:val="1"/>
          <w:vertAlign w:val="subscript"/>
          <w:rtl w:val="0"/>
        </w:rPr>
        <w:t xml:space="preserve">t + 1 </w:t>
      </w:r>
      <w:r w:rsidDel="00000000" w:rsidR="00000000" w:rsidRPr="00000000">
        <w:rPr>
          <w:b w:val="1"/>
          <w:rtl w:val="0"/>
        </w:rPr>
        <w:t xml:space="preserve">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Resolvendo: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𝛼.y</w:t>
      </w:r>
      <w:r w:rsidDel="00000000" w:rsidR="00000000" w:rsidRPr="00000000">
        <w:rPr>
          <w:rFonts w:ascii="Cambria Math" w:cs="Cambria Math" w:eastAsia="Cambria Math" w:hAnsi="Cambria Math"/>
          <w:vertAlign w:val="subscript"/>
          <w:rtl w:val="0"/>
        </w:rPr>
        <w:t xml:space="preserve">t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+ (1- 𝛼).Y</w:t>
      </w:r>
      <w:r w:rsidDel="00000000" w:rsidR="00000000" w:rsidRPr="00000000">
        <w:rPr>
          <w:rFonts w:ascii="Cambria Math" w:cs="Cambria Math" w:eastAsia="Cambria Math" w:hAnsi="Cambria Math"/>
          <w:vertAlign w:val="subscript"/>
          <w:rtl w:val="0"/>
        </w:rPr>
        <w:t xml:space="preserve">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0,9.2000 + (1 – 0,9).1500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color w:val="ff0000"/>
          <w:vertAlign w:val="subscript"/>
          <w:rtl w:val="0"/>
        </w:rPr>
        <w:t xml:space="preserve">t + 1 </w:t>
      </w:r>
      <w:r w:rsidDel="00000000" w:rsidR="00000000" w:rsidRPr="00000000">
        <w:rPr>
          <w:color w:val="ff0000"/>
          <w:rtl w:val="0"/>
        </w:rPr>
        <w:t xml:space="preserve">= 1950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 = 0,9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- 1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1500;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- 1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2000</w:t>
        <w:br w:type="textWrapping"/>
        <w:t xml:space="preserve">fev: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1950;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2000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mar: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+1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Resolvendo para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 = 0,9:</w:t>
      </w:r>
    </w:p>
    <w:p w:rsidR="00000000" w:rsidDel="00000000" w:rsidP="00000000" w:rsidRDefault="00000000" w:rsidRPr="00000000" w14:paraId="00000010">
      <w:pPr>
        <w:rPr>
          <w:vertAlign w:val="subscript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.y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vertAlign w:val="subscript"/>
          <w:rtl w:val="0"/>
        </w:rPr>
        <w:t xml:space="preserve"> t  - 1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.Y</w:t>
      </w:r>
      <w:r w:rsidDel="00000000" w:rsidR="00000000" w:rsidRPr="00000000">
        <w:rPr>
          <w:vertAlign w:val="subscript"/>
          <w:rtl w:val="0"/>
        </w:rPr>
        <w:t xml:space="preserve">t - 1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0,9.2000 + (1 – 0,9).0,9.2000 + (1 – 0,9)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.1500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1800 + 180 + 15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color w:val="ff0000"/>
          <w:vertAlign w:val="subscript"/>
          <w:rtl w:val="0"/>
        </w:rPr>
        <w:t xml:space="preserve">t + 1 </w:t>
      </w:r>
      <w:r w:rsidDel="00000000" w:rsidR="00000000" w:rsidRPr="00000000">
        <w:rPr>
          <w:color w:val="ff0000"/>
          <w:rtl w:val="0"/>
        </w:rPr>
        <w:t xml:space="preserve">= 1995</w:t>
      </w:r>
    </w:p>
    <w:p w:rsidR="00000000" w:rsidDel="00000000" w:rsidP="00000000" w:rsidRDefault="00000000" w:rsidRPr="00000000" w14:paraId="0000001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Resolvendo para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 = 0,6:</w:t>
      </w:r>
    </w:p>
    <w:p w:rsidR="00000000" w:rsidDel="00000000" w:rsidP="00000000" w:rsidRDefault="00000000" w:rsidRPr="00000000" w14:paraId="00000015">
      <w:pPr>
        <w:rPr>
          <w:vertAlign w:val="subscript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.y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vertAlign w:val="subscript"/>
          <w:rtl w:val="0"/>
        </w:rPr>
        <w:t xml:space="preserve"> t  - 1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.Y</w:t>
      </w:r>
      <w:r w:rsidDel="00000000" w:rsidR="00000000" w:rsidRPr="00000000">
        <w:rPr>
          <w:vertAlign w:val="subscript"/>
          <w:rtl w:val="0"/>
        </w:rPr>
        <w:t xml:space="preserve">t - 1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0,6.2000 + (1 – 0,6).0,6.2000 + (1 – 0,6)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.1500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1200 + 480 + 240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color w:val="ff0000"/>
          <w:vertAlign w:val="subscript"/>
          <w:rtl w:val="0"/>
        </w:rPr>
        <w:t xml:space="preserve">t + 1 </w:t>
      </w:r>
      <w:r w:rsidDel="00000000" w:rsidR="00000000" w:rsidRPr="00000000">
        <w:rPr>
          <w:color w:val="ff0000"/>
          <w:rtl w:val="0"/>
        </w:rPr>
        <w:t xml:space="preserve">= 1920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𝛼 = 0,9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- 2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1500; 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- 2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2000</w:t>
        <w:br w:type="textWrapping"/>
        <w:t xml:space="preserve">fev: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 - 1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1950;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t  - 1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2000</w:t>
        <w:br w:type="textWrapping"/>
        <w:t xml:space="preserve">mar: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1995;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1500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abr: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 + 1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Resolvendo: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.y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vertAlign w:val="subscript"/>
          <w:rtl w:val="0"/>
        </w:rPr>
        <w:t xml:space="preserve"> t  - 1 </w:t>
      </w:r>
      <w:r w:rsidDel="00000000" w:rsidR="00000000" w:rsidRPr="00000000">
        <w:rPr>
          <w:rtl w:val="0"/>
        </w:rPr>
        <w:t xml:space="preserve">+ 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vertAlign w:val="subscript"/>
          <w:rtl w:val="0"/>
        </w:rPr>
        <w:t xml:space="preserve"> t  - 2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(1-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𝛼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– 2</w:t>
        <w:br w:type="textWrapping"/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0,9.1500 + (1 – 0,9).0,9.2000 + (1 – 0,9)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.0,9.2000 + (1 – 0,9)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.1500</w:t>
        <w:br w:type="textWrapping"/>
        <w:t xml:space="preserve">Y</w:t>
      </w:r>
      <w:r w:rsidDel="00000000" w:rsidR="00000000" w:rsidRPr="00000000">
        <w:rPr>
          <w:vertAlign w:val="subscript"/>
          <w:rtl w:val="0"/>
        </w:rPr>
        <w:t xml:space="preserve">t + 1 </w:t>
      </w:r>
      <w:r w:rsidDel="00000000" w:rsidR="00000000" w:rsidRPr="00000000">
        <w:rPr>
          <w:rtl w:val="0"/>
        </w:rPr>
        <w:t xml:space="preserve">= 1350 + 180 + 18 + 1,5</w:t>
        <w:br w:type="textWrapping"/>
      </w: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color w:val="ff0000"/>
          <w:vertAlign w:val="subscript"/>
          <w:rtl w:val="0"/>
        </w:rPr>
        <w:t xml:space="preserve">t + 1 </w:t>
      </w:r>
      <w:r w:rsidDel="00000000" w:rsidR="00000000" w:rsidRPr="00000000">
        <w:rPr>
          <w:color w:val="ff0000"/>
          <w:rtl w:val="0"/>
        </w:rPr>
        <w:t xml:space="preserve">= 1549,5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644"/>
        <w:gridCol w:w="1220"/>
        <w:gridCol w:w="1220"/>
        <w:gridCol w:w="1262"/>
        <w:gridCol w:w="1221"/>
        <w:gridCol w:w="1243"/>
        <w:gridCol w:w="1262"/>
        <w:tblGridChange w:id="0">
          <w:tblGrid>
            <w:gridCol w:w="1644"/>
            <w:gridCol w:w="1220"/>
            <w:gridCol w:w="1220"/>
            <w:gridCol w:w="1262"/>
            <w:gridCol w:w="1221"/>
            <w:gridCol w:w="1243"/>
            <w:gridCol w:w="1262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𝛼 = 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𝛼 = 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7f7f7f" w:space="0" w:sz="4" w:val="single"/>
              <w:left w:color="ffffff" w:space="0" w:sz="4" w:val="single"/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 de previsão (Y – y)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 de previsão (Y – y)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Fevereiro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-200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-50</w:t>
            </w:r>
          </w:p>
        </w:tc>
      </w:tr>
      <w:tr>
        <w:trPr>
          <w:trHeight w:val="290.9765625" w:hRule="atLeast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Março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420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1995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495</w:t>
            </w:r>
          </w:p>
        </w:tc>
      </w:tr>
      <w:t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</w:t>
            </w:r>
          </w:p>
        </w:tc>
        <w:tc>
          <w:tcPr>
            <w:tcBorders>
              <w:top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1668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1549,5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D0A25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E95F8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Simples3">
    <w:name w:val="Plain Table 3"/>
    <w:basedOn w:val="Tabelanormal"/>
    <w:uiPriority w:val="43"/>
    <w:rsid w:val="00C35343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  <w:smallCaps w:val="1"/>
      </w:rPr>
      <w:tcPr>
        <w:tcBorders>
          <w:right w:color="7f7f7f" w:space="0" w:sz="4" w:val="single"/>
        </w:tcBorders>
      </w:tcPr>
    </w:tblStylePr>
    <w:tblStylePr w:type="firstRow">
      <w:rPr>
        <w:b w:val="1"/>
        <w:smallCaps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  <w:smallCaps w:val="1"/>
      </w:rPr>
      <w:tcPr>
        <w:tcBorders>
          <w:left w:color="000000" w:space="0" w:sz="0" w:val="nil"/>
        </w:tcBorders>
      </w:tcPr>
    </w:tblStylePr>
    <w:tblStylePr w:type="lastRow">
      <w:rPr>
        <w:b w:val="1"/>
        <w:smallCaps w:val="1"/>
      </w:rPr>
      <w:tcPr>
        <w:tcBorders>
          <w:top w:color="000000" w:space="0" w:sz="0" w:val="nil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5Fbhms90GYMtZ59vfgyNwdYQ/A==">AMUW2mU87AsYfvZ3wUS/q1bi4rqXl+CP8AEJpKKBjdMXKXIGHr7F9DX5SPbPzHLV5RNtE4STV3PNfiFDIpQFrB5gYwfjAL/T1Kmiq6F3zAUE7s+NoFuPa10=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2021-02-14T01:26:00Z</dcterms:created>
  <dc:creator>debora nayanne</dc:creator>
</cp:coreProperties>
</file>