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Trabalho</w:t>
      </w:r>
      <w:r w:rsidDel="00000000" w:rsidR="00000000" w:rsidRPr="00000000">
        <w:rPr>
          <w:b w:val="1"/>
          <w:rtl w:val="0"/>
        </w:rPr>
        <w:t xml:space="preserve"> </w:t>
      </w:r>
      <w:r w:rsidDel="00000000" w:rsidR="00000000" w:rsidRPr="00000000">
        <w:rPr>
          <w:b w:val="1"/>
          <w:sz w:val="28"/>
          <w:szCs w:val="28"/>
          <w:rtl w:val="0"/>
        </w:rPr>
        <w:t xml:space="preserve">2</w:t>
      </w:r>
      <w:r w:rsidDel="00000000" w:rsidR="00000000" w:rsidRPr="00000000">
        <w:drawing>
          <wp:anchor allowOverlap="1" behindDoc="0" distB="0" distT="0" distL="0" distR="0" hidden="0" layoutInCell="1" locked="0" relativeHeight="0" simplePos="0">
            <wp:simplePos x="0" y="0"/>
            <wp:positionH relativeFrom="column">
              <wp:posOffset>2074568</wp:posOffset>
            </wp:positionH>
            <wp:positionV relativeFrom="paragraph">
              <wp:posOffset>-794228</wp:posOffset>
            </wp:positionV>
            <wp:extent cx="517525" cy="690245"/>
            <wp:effectExtent b="0" l="0" r="0" t="0"/>
            <wp:wrapSquare wrapText="bothSides" distB="0" distT="0" distL="0" distR="0"/>
            <wp:docPr descr="Imagem relacionada" id="4" name="image3.png"/>
            <a:graphic>
              <a:graphicData uri="http://schemas.openxmlformats.org/drawingml/2006/picture">
                <pic:pic>
                  <pic:nvPicPr>
                    <pic:cNvPr descr="Imagem relacionada" id="0" name="image3.png"/>
                    <pic:cNvPicPr preferRelativeResize="0"/>
                  </pic:nvPicPr>
                  <pic:blipFill>
                    <a:blip r:embed="rId7"/>
                    <a:srcRect b="0" l="0" r="0" t="0"/>
                    <a:stretch>
                      <a:fillRect/>
                    </a:stretch>
                  </pic:blipFill>
                  <pic:spPr>
                    <a:xfrm>
                      <a:off x="0" y="0"/>
                      <a:ext cx="517525" cy="6902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2593100</wp:posOffset>
            </wp:positionH>
            <wp:positionV relativeFrom="paragraph">
              <wp:posOffset>-725433</wp:posOffset>
            </wp:positionV>
            <wp:extent cx="1069975" cy="560705"/>
            <wp:effectExtent b="0" l="0" r="0" t="0"/>
            <wp:wrapSquare wrapText="bothSides" distB="0" distT="0" distL="0" distR="0"/>
            <wp:docPr descr="Risultato immagini per caa ufpe" id="5" name="image1.png"/>
            <a:graphic>
              <a:graphicData uri="http://schemas.openxmlformats.org/drawingml/2006/picture">
                <pic:pic>
                  <pic:nvPicPr>
                    <pic:cNvPr descr="Risultato immagini per caa ufpe" id="0" name="image1.png"/>
                    <pic:cNvPicPr preferRelativeResize="0"/>
                  </pic:nvPicPr>
                  <pic:blipFill>
                    <a:blip r:embed="rId8"/>
                    <a:srcRect b="0" l="0" r="0" t="0"/>
                    <a:stretch>
                      <a:fillRect/>
                    </a:stretch>
                  </pic:blipFill>
                  <pic:spPr>
                    <a:xfrm>
                      <a:off x="0" y="0"/>
                      <a:ext cx="1069975" cy="560705"/>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color w:val="000000"/>
          <w:rtl w:val="0"/>
        </w:rPr>
        <w:t xml:space="preserve">Universidade Federal de Pernambuco - Campus Agreste </w:t>
      </w: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b w:val="1"/>
          <w:color w:val="000000"/>
          <w:rtl w:val="0"/>
        </w:rPr>
        <w:t xml:space="preserve">Núcleo de Tecnologia – Curso de Engenharia de Produção</w:t>
      </w: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b w:val="1"/>
          <w:color w:val="000000"/>
          <w:rtl w:val="0"/>
        </w:rPr>
        <w:t xml:space="preserve">Análise das Séries Temporais – Atividade 1</w:t>
      </w:r>
      <w:r w:rsidDel="00000000" w:rsidR="00000000" w:rsidRPr="00000000">
        <w:rPr>
          <w:rtl w:val="0"/>
        </w:rPr>
      </w:r>
    </w:p>
    <w:p w:rsidR="00000000" w:rsidDel="00000000" w:rsidP="00000000" w:rsidRDefault="00000000" w:rsidRPr="00000000" w14:paraId="00000006">
      <w:pPr>
        <w:spacing w:after="240" w:line="240" w:lineRule="auto"/>
        <w:rPr/>
      </w:pPr>
      <w:r w:rsidDel="00000000" w:rsidR="00000000" w:rsidRPr="00000000">
        <w:rPr>
          <w:rtl w:val="0"/>
        </w:rPr>
      </w:r>
    </w:p>
    <w:p w:rsidR="00000000" w:rsidDel="00000000" w:rsidP="00000000" w:rsidRDefault="00000000" w:rsidRPr="00000000" w14:paraId="00000007">
      <w:pPr>
        <w:spacing w:line="240" w:lineRule="auto"/>
        <w:rPr>
          <w:b w:val="1"/>
          <w:color w:val="000000"/>
        </w:rPr>
      </w:pPr>
      <w:r w:rsidDel="00000000" w:rsidR="00000000" w:rsidRPr="00000000">
        <w:rPr>
          <w:b w:val="1"/>
          <w:color w:val="000000"/>
          <w:rtl w:val="0"/>
        </w:rPr>
        <w:t xml:space="preserve">Alunos: Vitor Ferreira Lins, Débora Nayanne da Silva</w:t>
      </w:r>
    </w:p>
    <w:p w:rsidR="00000000" w:rsidDel="00000000" w:rsidP="00000000" w:rsidRDefault="00000000" w:rsidRPr="00000000" w14:paraId="00000008">
      <w:pPr>
        <w:spacing w:line="240" w:lineRule="auto"/>
        <w:rPr/>
      </w:pPr>
      <w:r w:rsidDel="00000000" w:rsidR="00000000" w:rsidRPr="00000000">
        <w:rPr>
          <w:b w:val="1"/>
          <w:color w:val="000000"/>
          <w:rtl w:val="0"/>
        </w:rPr>
        <w:t xml:space="preserve">Professor: Thyago Nepomuceno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08"/>
        <w:jc w:val="both"/>
        <w:rPr>
          <w:color w:val="000000"/>
        </w:rPr>
      </w:pPr>
      <w:r w:rsidDel="00000000" w:rsidR="00000000" w:rsidRPr="00000000">
        <w:rPr>
          <w:color w:val="000000"/>
          <w:rtl w:val="0"/>
        </w:rPr>
        <w:t xml:space="preserve">O trabalho trata-se de uma análise do valor das ações da empresa de extração mineral Vale do Rio Doce, aqui será avaliada primeiro a covariação entre a Taxa de câmbio - R$ / US$ - a preço médio comercial em período mensal, e o valor final das ações da empresa Vale do Rio Doce também mensalmente. A periodização completa é </w:t>
      </w:r>
      <w:r w:rsidDel="00000000" w:rsidR="00000000" w:rsidRPr="00000000">
        <w:rPr>
          <w:rtl w:val="0"/>
        </w:rPr>
        <w:t xml:space="preserve">de novembro de 2010 </w:t>
      </w:r>
      <w:r w:rsidDel="00000000" w:rsidR="00000000" w:rsidRPr="00000000">
        <w:rPr>
          <w:color w:val="000000"/>
          <w:rtl w:val="0"/>
        </w:rPr>
        <w:t xml:space="preserve">até o </w:t>
      </w:r>
      <w:r w:rsidDel="00000000" w:rsidR="00000000" w:rsidRPr="00000000">
        <w:rPr>
          <w:rtl w:val="0"/>
        </w:rPr>
        <w:t xml:space="preserve">último mês de</w:t>
      </w:r>
      <w:r w:rsidDel="00000000" w:rsidR="00000000" w:rsidRPr="00000000">
        <w:rPr>
          <w:color w:val="000000"/>
          <w:rtl w:val="0"/>
        </w:rPr>
        <w:t xml:space="preserve"> 2019.  </w:t>
      </w:r>
    </w:p>
    <w:p w:rsidR="00000000" w:rsidDel="00000000" w:rsidP="00000000" w:rsidRDefault="00000000" w:rsidRPr="00000000" w14:paraId="0000000B">
      <w:pPr>
        <w:ind w:firstLine="708"/>
        <w:jc w:val="both"/>
        <w:rPr>
          <w:color w:val="000000"/>
        </w:rPr>
      </w:pPr>
      <w:r w:rsidDel="00000000" w:rsidR="00000000" w:rsidRPr="00000000">
        <w:rPr>
          <w:color w:val="000000"/>
          <w:rtl w:val="0"/>
        </w:rPr>
        <w:t xml:space="preserve">O ano de 2015 em especial apresentou uma variação incomum, em relação </w:t>
      </w:r>
      <w:r w:rsidDel="00000000" w:rsidR="00000000" w:rsidRPr="00000000">
        <w:rPr>
          <w:rtl w:val="0"/>
        </w:rPr>
        <w:t xml:space="preserve">à série</w:t>
      </w:r>
      <w:r w:rsidDel="00000000" w:rsidR="00000000" w:rsidRPr="00000000">
        <w:rPr>
          <w:color w:val="000000"/>
          <w:rtl w:val="0"/>
        </w:rPr>
        <w:t xml:space="preserve"> histórica, no valor do dólar, 42% em relação ao ano anterior, em razão disso, neste trabalho </w:t>
      </w:r>
      <w:r w:rsidDel="00000000" w:rsidR="00000000" w:rsidRPr="00000000">
        <w:rPr>
          <w:rtl w:val="0"/>
        </w:rPr>
        <w:t xml:space="preserve">são formadas hipóteses</w:t>
      </w:r>
      <w:r w:rsidDel="00000000" w:rsidR="00000000" w:rsidRPr="00000000">
        <w:rPr>
          <w:color w:val="000000"/>
          <w:rtl w:val="0"/>
        </w:rPr>
        <w:t xml:space="preserve"> de </w:t>
      </w:r>
      <w:r w:rsidDel="00000000" w:rsidR="00000000" w:rsidRPr="00000000">
        <w:rPr>
          <w:rtl w:val="0"/>
        </w:rPr>
        <w:t xml:space="preserve">correlação através de um modelo MQO simples </w:t>
      </w:r>
      <w:r w:rsidDel="00000000" w:rsidR="00000000" w:rsidRPr="00000000">
        <w:rPr>
          <w:color w:val="000000"/>
          <w:rtl w:val="0"/>
        </w:rPr>
        <w:t xml:space="preserve">entre </w:t>
      </w:r>
      <w:r w:rsidDel="00000000" w:rsidR="00000000" w:rsidRPr="00000000">
        <w:rPr>
          <w:rtl w:val="0"/>
        </w:rPr>
        <w:t xml:space="preserve">a cotação do dólar em reais e</w:t>
      </w:r>
      <w:r w:rsidDel="00000000" w:rsidR="00000000" w:rsidRPr="00000000">
        <w:rPr>
          <w:color w:val="000000"/>
          <w:rtl w:val="0"/>
        </w:rPr>
        <w:t xml:space="preserve"> valor das ações da empresa Vale do Rio Doce.</w:t>
      </w:r>
    </w:p>
    <w:p w:rsidR="00000000" w:rsidDel="00000000" w:rsidP="00000000" w:rsidRDefault="00000000" w:rsidRPr="00000000" w14:paraId="0000000C">
      <w:pPr>
        <w:ind w:firstLine="708"/>
        <w:jc w:val="both"/>
        <w:rPr>
          <w:color w:val="000000"/>
        </w:rPr>
      </w:pPr>
      <w:r w:rsidDel="00000000" w:rsidR="00000000" w:rsidRPr="00000000">
        <w:rPr>
          <w:rtl w:val="0"/>
        </w:rPr>
        <w:t xml:space="preserve">Para medir a correlação será usado o coeficiente de inclinação de dois modelos lineares sem intercepto, que será chamado de β (beta)</w:t>
      </w:r>
      <w:r w:rsidDel="00000000" w:rsidR="00000000" w:rsidRPr="00000000">
        <w:rPr>
          <w:color w:val="000000"/>
          <w:rtl w:val="0"/>
        </w:rPr>
        <w:t xml:space="preserve">.</w:t>
      </w:r>
      <w:r w:rsidDel="00000000" w:rsidR="00000000" w:rsidRPr="00000000">
        <w:rPr>
          <w:color w:val="000000"/>
          <w:rtl w:val="0"/>
        </w:rPr>
        <w:t xml:space="preserve"> Para ambos os testes, são realizadas regressões lineares, utilizando de logaritmo </w:t>
      </w:r>
      <w:r w:rsidDel="00000000" w:rsidR="00000000" w:rsidRPr="00000000">
        <w:rPr>
          <w:rtl w:val="0"/>
        </w:rPr>
        <w:t xml:space="preserve">das</w:t>
      </w:r>
      <w:r w:rsidDel="00000000" w:rsidR="00000000" w:rsidRPr="00000000">
        <w:rPr>
          <w:color w:val="000000"/>
          <w:rtl w:val="0"/>
        </w:rPr>
        <w:t xml:space="preserve"> variáveis dependente e independente, para uma melhor interpretação dos resultados.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Dicionário:</w:t>
      </w:r>
    </w:p>
    <w:p w:rsidR="00000000" w:rsidDel="00000000" w:rsidP="00000000" w:rsidRDefault="00000000" w:rsidRPr="00000000" w14:paraId="0000000F">
      <w:pPr>
        <w:jc w:val="both"/>
        <w:rPr/>
      </w:pPr>
      <w:r w:rsidDel="00000000" w:rsidR="00000000" w:rsidRPr="00000000">
        <w:rPr>
          <w:rtl w:val="0"/>
        </w:rPr>
        <w:t xml:space="preserve">Cov: covariação</w:t>
      </w:r>
    </w:p>
    <w:p w:rsidR="00000000" w:rsidDel="00000000" w:rsidP="00000000" w:rsidRDefault="00000000" w:rsidRPr="00000000" w14:paraId="00000010">
      <w:pPr>
        <w:jc w:val="both"/>
        <w:rPr/>
      </w:pPr>
      <w:r w:rsidDel="00000000" w:rsidR="00000000" w:rsidRPr="00000000">
        <w:rPr>
          <w:rtl w:val="0"/>
        </w:rPr>
        <w:t xml:space="preserve">Dólar: taxa de câmbio média a preço comercial mensal</w:t>
      </w:r>
    </w:p>
    <w:p w:rsidR="00000000" w:rsidDel="00000000" w:rsidP="00000000" w:rsidRDefault="00000000" w:rsidRPr="00000000" w14:paraId="00000011">
      <w:pPr>
        <w:jc w:val="both"/>
        <w:rPr>
          <w:color w:val="000000"/>
        </w:rPr>
      </w:pPr>
      <w:r w:rsidDel="00000000" w:rsidR="00000000" w:rsidRPr="00000000">
        <w:rPr>
          <w:rtl w:val="0"/>
        </w:rPr>
        <w:t xml:space="preserve">Vale: valor </w:t>
      </w:r>
      <w:r w:rsidDel="00000000" w:rsidR="00000000" w:rsidRPr="00000000">
        <w:rPr>
          <w:color w:val="000000"/>
          <w:rtl w:val="0"/>
        </w:rPr>
        <w:t xml:space="preserve">final das ações da empresa Vale do Rio Doce mensal</w:t>
      </w:r>
    </w:p>
    <w:p w:rsidR="00000000" w:rsidDel="00000000" w:rsidP="00000000" w:rsidRDefault="00000000" w:rsidRPr="00000000" w14:paraId="00000012">
      <w:pPr>
        <w:jc w:val="both"/>
        <w:rPr/>
      </w:pPr>
      <w:r w:rsidDel="00000000" w:rsidR="00000000" w:rsidRPr="00000000">
        <w:rPr>
          <w:rtl w:val="0"/>
        </w:rPr>
        <w:t xml:space="preserve">Modelo Geral: Modelo linear, sem intercepto usando os dados de nov-2010 até dez-2019</w:t>
      </w:r>
    </w:p>
    <w:p w:rsidR="00000000" w:rsidDel="00000000" w:rsidP="00000000" w:rsidRDefault="00000000" w:rsidRPr="00000000" w14:paraId="00000013">
      <w:pPr>
        <w:jc w:val="both"/>
        <w:rPr/>
      </w:pPr>
      <w:r w:rsidDel="00000000" w:rsidR="00000000" w:rsidRPr="00000000">
        <w:rPr>
          <w:rtl w:val="0"/>
        </w:rPr>
        <w:t xml:space="preserve">Modelo 2015:  Modelo linear, sem intercepto usando os dados de jan-2015 até dez-2015</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Hipóteses </w:t>
      </w:r>
      <w:r w:rsidDel="00000000" w:rsidR="00000000" w:rsidRPr="00000000">
        <w:rPr>
          <w:b w:val="1"/>
          <w:rtl w:val="0"/>
        </w:rPr>
        <w:t xml:space="preserve">do Modelo Geral</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Hipótese sobre o Coeficiente de inclinação de um modelo MQO simples:</w:t>
      </w:r>
    </w:p>
    <w:p w:rsidR="00000000" w:rsidDel="00000000" w:rsidP="00000000" w:rsidRDefault="00000000" w:rsidRPr="00000000" w14:paraId="00000016">
      <w:pPr>
        <w:jc w:val="both"/>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 </w:t>
      </w:r>
      <w:r w:rsidDel="00000000" w:rsidR="00000000" w:rsidRPr="00000000">
        <w:rPr>
          <w:rtl w:val="0"/>
        </w:rPr>
        <w:t xml:space="preserve">0</w:t>
      </w:r>
    </w:p>
    <w:p w:rsidR="00000000" w:rsidDel="00000000" w:rsidP="00000000" w:rsidRDefault="00000000" w:rsidRPr="00000000" w14:paraId="00000017">
      <w:pPr>
        <w:jc w:val="both"/>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não H</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do teste</w:t>
      </w:r>
    </w:p>
    <w:tbl>
      <w:tblPr>
        <w:tblStyle w:val="Table1"/>
        <w:tblW w:w="60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440"/>
        <w:gridCol w:w="1365"/>
        <w:gridCol w:w="1455"/>
        <w:tblGridChange w:id="0">
          <w:tblGrid>
            <w:gridCol w:w="1830"/>
            <w:gridCol w:w="1440"/>
            <w:gridCol w:w="1365"/>
            <w:gridCol w:w="1455"/>
          </w:tblGrid>
        </w:tblGridChange>
      </w:tblGrid>
      <w:tr>
        <w:tc>
          <w:tcPr/>
          <w:p w:rsidR="00000000" w:rsidDel="00000000" w:rsidP="00000000" w:rsidRDefault="00000000" w:rsidRPr="00000000" w14:paraId="00000019">
            <w:pPr>
              <w:jc w:val="both"/>
              <w:rPr/>
            </w:pPr>
            <w:r w:rsidDel="00000000" w:rsidR="00000000" w:rsidRPr="00000000">
              <w:rPr>
                <w:rtl w:val="0"/>
              </w:rPr>
              <w:t xml:space="preserve">Valor estimado</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Erro Padrão</w:t>
            </w:r>
          </w:p>
        </w:tc>
        <w:tc>
          <w:tcPr/>
          <w:p w:rsidR="00000000" w:rsidDel="00000000" w:rsidP="00000000" w:rsidRDefault="00000000" w:rsidRPr="00000000" w14:paraId="0000001B">
            <w:pPr>
              <w:jc w:val="both"/>
              <w:rPr/>
            </w:pPr>
            <w:r w:rsidDel="00000000" w:rsidR="00000000" w:rsidRPr="00000000">
              <w:rPr>
                <w:rtl w:val="0"/>
              </w:rPr>
              <w:t xml:space="preserve">Estatística t</w:t>
            </w:r>
          </w:p>
        </w:tc>
        <w:tc>
          <w:tcPr/>
          <w:p w:rsidR="00000000" w:rsidDel="00000000" w:rsidP="00000000" w:rsidRDefault="00000000" w:rsidRPr="00000000" w14:paraId="0000001C">
            <w:pPr>
              <w:jc w:val="both"/>
              <w:rPr/>
            </w:pPr>
            <w:r w:rsidDel="00000000" w:rsidR="00000000" w:rsidRPr="00000000">
              <w:rPr>
                <w:rtl w:val="0"/>
              </w:rPr>
              <w:t xml:space="preserve">Pr(&gt;|t|)    </w:t>
            </w:r>
          </w:p>
        </w:tc>
      </w:tr>
      <w:tr>
        <w:trPr>
          <w:trHeight w:val="400" w:hRule="atLeast"/>
        </w:trPr>
        <w:tc>
          <w:tcPr/>
          <w:p w:rsidR="00000000" w:rsidDel="00000000" w:rsidP="00000000" w:rsidRDefault="00000000" w:rsidRPr="00000000" w14:paraId="0000001D">
            <w:pPr>
              <w:jc w:val="both"/>
              <w:rPr/>
            </w:pPr>
            <w:r w:rsidDel="00000000" w:rsidR="00000000" w:rsidRPr="00000000">
              <w:rPr>
                <w:rtl w:val="0"/>
              </w:rPr>
              <w:t xml:space="preserve">3.07272</w:t>
            </w:r>
          </w:p>
        </w:tc>
        <w:tc>
          <w:tcPr/>
          <w:p w:rsidR="00000000" w:rsidDel="00000000" w:rsidP="00000000" w:rsidRDefault="00000000" w:rsidRPr="00000000" w14:paraId="0000001E">
            <w:pPr>
              <w:jc w:val="both"/>
              <w:rPr/>
            </w:pPr>
            <w:r w:rsidDel="00000000" w:rsidR="00000000" w:rsidRPr="00000000">
              <w:rPr>
                <w:rtl w:val="0"/>
              </w:rPr>
              <w:t xml:space="preserve">0.09834</w:t>
            </w:r>
          </w:p>
        </w:tc>
        <w:tc>
          <w:tcPr/>
          <w:p w:rsidR="00000000" w:rsidDel="00000000" w:rsidP="00000000" w:rsidRDefault="00000000" w:rsidRPr="00000000" w14:paraId="0000001F">
            <w:pPr>
              <w:jc w:val="both"/>
              <w:rPr/>
            </w:pPr>
            <w:r w:rsidDel="00000000" w:rsidR="00000000" w:rsidRPr="00000000">
              <w:rPr>
                <w:rtl w:val="0"/>
              </w:rPr>
              <w:t xml:space="preserve">31.25</w:t>
            </w:r>
          </w:p>
        </w:tc>
        <w:tc>
          <w:tcPr/>
          <w:p w:rsidR="00000000" w:rsidDel="00000000" w:rsidP="00000000" w:rsidRDefault="00000000" w:rsidRPr="00000000" w14:paraId="00000020">
            <w:pPr>
              <w:jc w:val="both"/>
              <w:rPr/>
            </w:pPr>
            <w:r w:rsidDel="00000000" w:rsidR="00000000" w:rsidRPr="00000000">
              <w:rPr>
                <w:rtl w:val="0"/>
              </w:rPr>
              <w:t xml:space="preserve">&lt;2e-16 ***</w:t>
            </w:r>
          </w:p>
        </w:tc>
      </w:tr>
    </w:tbl>
    <w:p w:rsidR="00000000" w:rsidDel="00000000" w:rsidP="00000000" w:rsidRDefault="00000000" w:rsidRPr="00000000" w14:paraId="00000021">
      <w:pPr>
        <w:ind w:left="360" w:firstLine="0"/>
        <w:jc w:val="both"/>
        <w:rPr/>
      </w:pPr>
      <w:r w:rsidDel="00000000" w:rsidR="00000000" w:rsidRPr="00000000">
        <w:rPr>
          <w:rtl w:val="0"/>
        </w:rPr>
        <w:t xml:space="preserve">Signif. códigos:  0 ‘***’ 0.001 ‘**’ 0.01 ‘*’ 0.05 ‘.’ 0.1 ‘ ’ 1</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23">
      <w:pPr>
        <w:ind w:firstLine="720"/>
        <w:jc w:val="both"/>
        <w:rPr/>
      </w:pPr>
      <w:r w:rsidDel="00000000" w:rsidR="00000000" w:rsidRPr="00000000">
        <w:rPr>
          <w:rtl w:val="0"/>
        </w:rPr>
        <w:t xml:space="preserve">O teste implica que a cada 1% de variação no valor médio comercial do dólar mensalmente, a ação na empresa Vale variará 3,07%. A estimação se mostrou extremamente significante.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Hipóteses para o </w:t>
      </w:r>
      <w:r w:rsidDel="00000000" w:rsidR="00000000" w:rsidRPr="00000000">
        <w:rPr>
          <w:b w:val="1"/>
          <w:rtl w:val="0"/>
        </w:rPr>
        <w:t xml:space="preserve">Modelo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2015</w:t>
      </w:r>
    </w:p>
    <w:p w:rsidR="00000000" w:rsidDel="00000000" w:rsidP="00000000" w:rsidRDefault="00000000" w:rsidRPr="00000000" w14:paraId="00000025">
      <w:pPr>
        <w:jc w:val="both"/>
        <w:rPr/>
      </w:pPr>
      <w:r w:rsidDel="00000000" w:rsidR="00000000" w:rsidRPr="00000000">
        <w:rPr>
          <w:rtl w:val="0"/>
        </w:rPr>
        <w:t xml:space="preserve">Hipótese sobre o Coeficiente de inclinação de um modelo MQO simples:</w:t>
      </w:r>
    </w:p>
    <w:p w:rsidR="00000000" w:rsidDel="00000000" w:rsidP="00000000" w:rsidRDefault="00000000" w:rsidRPr="00000000" w14:paraId="00000026">
      <w:pPr>
        <w:jc w:val="both"/>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β</w:t>
      </w:r>
      <w:r w:rsidDel="00000000" w:rsidR="00000000" w:rsidRPr="00000000">
        <w:rPr>
          <w:b w:val="1"/>
          <w:rtl w:val="0"/>
        </w:rPr>
        <w:t xml:space="preserve"> = </w:t>
      </w:r>
      <w:r w:rsidDel="00000000" w:rsidR="00000000" w:rsidRPr="00000000">
        <w:rPr>
          <w:rtl w:val="0"/>
        </w:rPr>
        <w:t xml:space="preserve">0</w:t>
      </w:r>
    </w:p>
    <w:p w:rsidR="00000000" w:rsidDel="00000000" w:rsidP="00000000" w:rsidRDefault="00000000" w:rsidRPr="00000000" w14:paraId="00000027">
      <w:pPr>
        <w:jc w:val="both"/>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não H</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do teste</w:t>
      </w:r>
    </w:p>
    <w:tbl>
      <w:tblPr>
        <w:tblStyle w:val="Table2"/>
        <w:tblW w:w="63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440"/>
        <w:gridCol w:w="1410"/>
        <w:gridCol w:w="1620"/>
        <w:tblGridChange w:id="0">
          <w:tblGrid>
            <w:gridCol w:w="1860"/>
            <w:gridCol w:w="1440"/>
            <w:gridCol w:w="1410"/>
            <w:gridCol w:w="1620"/>
          </w:tblGrid>
        </w:tblGridChange>
      </w:tblGrid>
      <w:tr>
        <w:tc>
          <w:tcPr/>
          <w:p w:rsidR="00000000" w:rsidDel="00000000" w:rsidP="00000000" w:rsidRDefault="00000000" w:rsidRPr="00000000" w14:paraId="00000029">
            <w:pPr>
              <w:jc w:val="both"/>
              <w:rPr/>
            </w:pPr>
            <w:r w:rsidDel="00000000" w:rsidR="00000000" w:rsidRPr="00000000">
              <w:rPr>
                <w:rtl w:val="0"/>
              </w:rPr>
              <w:t xml:space="preserve">Valor estimado</w:t>
            </w: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t xml:space="preserve">Erro Padrão</w:t>
            </w:r>
          </w:p>
        </w:tc>
        <w:tc>
          <w:tcPr/>
          <w:p w:rsidR="00000000" w:rsidDel="00000000" w:rsidP="00000000" w:rsidRDefault="00000000" w:rsidRPr="00000000" w14:paraId="0000002B">
            <w:pPr>
              <w:jc w:val="both"/>
              <w:rPr/>
            </w:pPr>
            <w:r w:rsidDel="00000000" w:rsidR="00000000" w:rsidRPr="00000000">
              <w:rPr>
                <w:rtl w:val="0"/>
              </w:rPr>
              <w:t xml:space="preserve">Estatística t</w:t>
            </w:r>
          </w:p>
        </w:tc>
        <w:tc>
          <w:tcPr/>
          <w:p w:rsidR="00000000" w:rsidDel="00000000" w:rsidP="00000000" w:rsidRDefault="00000000" w:rsidRPr="00000000" w14:paraId="0000002C">
            <w:pPr>
              <w:jc w:val="both"/>
              <w:rPr/>
            </w:pPr>
            <w:r w:rsidDel="00000000" w:rsidR="00000000" w:rsidRPr="00000000">
              <w:rPr>
                <w:rtl w:val="0"/>
              </w:rPr>
              <w:t xml:space="preserve">Pr(&gt;|t|)    </w:t>
            </w:r>
          </w:p>
        </w:tc>
      </w:tr>
      <w:tr>
        <w:trPr>
          <w:trHeight w:val="231" w:hRule="atLeast"/>
        </w:trPr>
        <w:tc>
          <w:tcPr/>
          <w:p w:rsidR="00000000" w:rsidDel="00000000" w:rsidP="00000000" w:rsidRDefault="00000000" w:rsidRPr="00000000" w14:paraId="0000002D">
            <w:pPr>
              <w:jc w:val="both"/>
              <w:rPr/>
            </w:pPr>
            <w:r w:rsidDel="00000000" w:rsidR="00000000" w:rsidRPr="00000000">
              <w:rPr>
                <w:rtl w:val="0"/>
              </w:rPr>
              <w:t xml:space="preserve">2.2774     </w:t>
            </w:r>
          </w:p>
        </w:tc>
        <w:tc>
          <w:tcPr/>
          <w:p w:rsidR="00000000" w:rsidDel="00000000" w:rsidP="00000000" w:rsidRDefault="00000000" w:rsidRPr="00000000" w14:paraId="0000002E">
            <w:pPr>
              <w:jc w:val="both"/>
              <w:rPr/>
            </w:pPr>
            <w:r w:rsidDel="00000000" w:rsidR="00000000" w:rsidRPr="00000000">
              <w:rPr>
                <w:rtl w:val="0"/>
              </w:rPr>
              <w:t xml:space="preserve">0.1039   </w:t>
            </w:r>
          </w:p>
        </w:tc>
        <w:tc>
          <w:tcPr/>
          <w:p w:rsidR="00000000" w:rsidDel="00000000" w:rsidP="00000000" w:rsidRDefault="00000000" w:rsidRPr="00000000" w14:paraId="0000002F">
            <w:pPr>
              <w:jc w:val="both"/>
              <w:rPr/>
            </w:pPr>
            <w:r w:rsidDel="00000000" w:rsidR="00000000" w:rsidRPr="00000000">
              <w:rPr>
                <w:rtl w:val="0"/>
              </w:rPr>
              <w:t xml:space="preserve">21.91</w:t>
            </w:r>
          </w:p>
        </w:tc>
        <w:tc>
          <w:tcPr/>
          <w:p w:rsidR="00000000" w:rsidDel="00000000" w:rsidP="00000000" w:rsidRDefault="00000000" w:rsidRPr="00000000" w14:paraId="00000030">
            <w:pPr>
              <w:jc w:val="both"/>
              <w:rPr/>
            </w:pPr>
            <w:r w:rsidDel="00000000" w:rsidR="00000000" w:rsidRPr="00000000">
              <w:rPr>
                <w:rtl w:val="0"/>
              </w:rPr>
              <w:t xml:space="preserve">2.01e-10 ***</w:t>
            </w:r>
          </w:p>
        </w:tc>
      </w:tr>
    </w:tbl>
    <w:p w:rsidR="00000000" w:rsidDel="00000000" w:rsidP="00000000" w:rsidRDefault="00000000" w:rsidRPr="00000000" w14:paraId="00000031">
      <w:pPr>
        <w:jc w:val="both"/>
        <w:rPr/>
      </w:pPr>
      <w:r w:rsidDel="00000000" w:rsidR="00000000" w:rsidRPr="00000000">
        <w:rPr>
          <w:rtl w:val="0"/>
        </w:rPr>
        <w:t xml:space="preserve">Signif. códigos:  0 ‘***’ 0.001 ‘**’ 0.01 ‘*’ 0.05 ‘.’ 0.1 ‘ ’ 1</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33">
      <w:pPr>
        <w:ind w:firstLine="360"/>
        <w:jc w:val="both"/>
        <w:rPr>
          <w:b w:val="1"/>
        </w:rPr>
      </w:pPr>
      <w:r w:rsidDel="00000000" w:rsidR="00000000" w:rsidRPr="00000000">
        <w:rPr>
          <w:rtl w:val="0"/>
        </w:rPr>
        <w:t xml:space="preserve">O teste implica que a cada 1% de variação no valor médio comercial do dólar mensalmente, a ação na empresa Vale variará 2.28%. A estimação se mostrou extremamente significante.</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u w:val="none"/>
        </w:rPr>
      </w:pPr>
      <w:r w:rsidDel="00000000" w:rsidR="00000000" w:rsidRPr="00000000">
        <w:rPr>
          <w:b w:val="1"/>
          <w:rtl w:val="0"/>
        </w:rPr>
        <w:t xml:space="preserve"> </w:t>
      </w:r>
      <w:r w:rsidDel="00000000" w:rsidR="00000000" w:rsidRPr="00000000">
        <w:rPr>
          <w:b w:val="1"/>
          <w:rtl w:val="0"/>
        </w:rPr>
        <w:t xml:space="preserve">Teste de normalidade e variância</w:t>
      </w:r>
    </w:p>
    <w:p w:rsidR="00000000" w:rsidDel="00000000" w:rsidP="00000000" w:rsidRDefault="00000000" w:rsidRPr="00000000" w14:paraId="00000035">
      <w:pPr>
        <w:ind w:firstLine="360"/>
        <w:jc w:val="both"/>
        <w:rPr>
          <w:b w:val="1"/>
        </w:rPr>
      </w:pPr>
      <w:r w:rsidDel="00000000" w:rsidR="00000000" w:rsidRPr="00000000">
        <w:rPr>
          <w:rtl w:val="0"/>
        </w:rPr>
        <w:t xml:space="preserve">Para testar a normalidade foi usado o teste de Jarque Bera, e a variância foi testado pelo teste de variância os resultados foram:</w:t>
      </w:r>
      <w:r w:rsidDel="00000000" w:rsidR="00000000" w:rsidRPr="00000000">
        <w:rPr>
          <w:rtl w:val="0"/>
        </w:rPr>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b w:val="1"/>
          <w:u w:val="none"/>
        </w:rPr>
      </w:pPr>
      <w:r w:rsidDel="00000000" w:rsidR="00000000" w:rsidRPr="00000000">
        <w:rPr>
          <w:b w:val="1"/>
          <w:rtl w:val="0"/>
        </w:rPr>
        <w:t xml:space="preserve">Período 11/2010-2019</w:t>
      </w:r>
    </w:p>
    <w:tbl>
      <w:tblPr>
        <w:tblStyle w:val="Table3"/>
        <w:tblW w:w="8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40"/>
        <w:gridCol w:w="2040"/>
        <w:gridCol w:w="2040"/>
        <w:tblGridChange w:id="0">
          <w:tblGrid>
            <w:gridCol w:w="2280"/>
            <w:gridCol w:w="2040"/>
            <w:gridCol w:w="204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Variável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Jarque Bera test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Variância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Var Test</w:t>
            </w:r>
          </w:p>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Ação da 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141.0899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Preço do dólar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0.008957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0.677617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Vale, Dólar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2.2e-16</w:t>
            </w:r>
          </w:p>
        </w:tc>
      </w:tr>
    </w:tbl>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ab/>
        <w:t xml:space="preserve">Os dois conjuntos de dados são muito diferentes entre si. O teste Jarque Bera mostrou que o preço da ação segue uma distribuição normal, enquanto que o preço médio do dólar não. Abaixo está um histograma mostrando distribuição visual dos dados dos preços das ações da Vale:</w:t>
      </w:r>
    </w:p>
    <w:p w:rsidR="00000000" w:rsidDel="00000000" w:rsidP="00000000" w:rsidRDefault="00000000" w:rsidRPr="00000000" w14:paraId="0000004A">
      <w:pPr>
        <w:jc w:val="both"/>
        <w:rPr/>
      </w:pPr>
      <w:r w:rsidDel="00000000" w:rsidR="00000000" w:rsidRPr="00000000">
        <w:rPr/>
        <w:drawing>
          <wp:inline distB="114300" distT="114300" distL="114300" distR="114300">
            <wp:extent cx="5611178" cy="373764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1178" cy="373764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1080" w:firstLine="0"/>
        <w:jc w:val="both"/>
        <w:rPr>
          <w:b w:val="1"/>
        </w:rPr>
      </w:pPr>
      <w:r w:rsidDel="00000000" w:rsidR="00000000" w:rsidRPr="00000000">
        <w:rPr>
          <w:rtl w:val="0"/>
        </w:rPr>
      </w:r>
    </w:p>
    <w:p w:rsidR="00000000" w:rsidDel="00000000" w:rsidP="00000000" w:rsidRDefault="00000000" w:rsidRPr="00000000" w14:paraId="0000004D">
      <w:pPr>
        <w:numPr>
          <w:ilvl w:val="2"/>
          <w:numId w:val="1"/>
        </w:numPr>
        <w:ind w:left="1080" w:hanging="720"/>
        <w:jc w:val="both"/>
        <w:rPr>
          <w:b w:val="1"/>
        </w:rPr>
      </w:pPr>
      <w:r w:rsidDel="00000000" w:rsidR="00000000" w:rsidRPr="00000000">
        <w:rPr>
          <w:b w:val="1"/>
          <w:rtl w:val="0"/>
        </w:rPr>
        <w:t xml:space="preserve">Período 2015</w:t>
      </w:r>
      <w:r w:rsidDel="00000000" w:rsidR="00000000" w:rsidRPr="00000000">
        <w:rPr>
          <w:rtl w:val="0"/>
        </w:rPr>
      </w:r>
    </w:p>
    <w:tbl>
      <w:tblPr>
        <w:tblStyle w:val="Table4"/>
        <w:tblW w:w="8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40"/>
        <w:gridCol w:w="2040"/>
        <w:gridCol w:w="2040"/>
        <w:tblGridChange w:id="0">
          <w:tblGrid>
            <w:gridCol w:w="2280"/>
            <w:gridCol w:w="2040"/>
            <w:gridCol w:w="204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Variável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Jarque Bera test 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Variância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Var Test</w:t>
            </w:r>
          </w:p>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Ação da Vale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0.9478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5.888427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Preço do dólar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0.6384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0.1962166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Vale, Dólar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2.664e-06</w:t>
            </w:r>
          </w:p>
        </w:tc>
      </w:tr>
    </w:tbl>
    <w:p w:rsidR="00000000" w:rsidDel="00000000" w:rsidP="00000000" w:rsidRDefault="00000000" w:rsidRPr="00000000" w14:paraId="0000005F">
      <w:pPr>
        <w:ind w:firstLine="360"/>
        <w:jc w:val="both"/>
        <w:rPr>
          <w:b w:val="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ab/>
        <w:t xml:space="preserve">Ambos os testes de Jarque Bera apresentaram normalidade, muito provavelmente pela quantidade pequena de amostras, os valores não variam tanto dentro de um ano. Os dois conjuntos de dados são muito diferentes entre si.</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1"/>
          <w:numId w:val="1"/>
        </w:numPr>
        <w:ind w:left="720" w:hanging="360"/>
        <w:jc w:val="both"/>
        <w:rPr>
          <w:b w:val="1"/>
        </w:rPr>
      </w:pPr>
      <w:r w:rsidDel="00000000" w:rsidR="00000000" w:rsidRPr="00000000">
        <w:rPr>
          <w:b w:val="1"/>
          <w:rtl w:val="0"/>
        </w:rPr>
        <w:t xml:space="preserve"> Observação sobre os testes dos itens 1.2 e 1.3</w:t>
      </w:r>
    </w:p>
    <w:p w:rsidR="00000000" w:rsidDel="00000000" w:rsidP="00000000" w:rsidRDefault="00000000" w:rsidRPr="00000000" w14:paraId="00000063">
      <w:pPr>
        <w:ind w:firstLine="360"/>
        <w:jc w:val="both"/>
        <w:rPr/>
      </w:pPr>
      <w:r w:rsidDel="00000000" w:rsidR="00000000" w:rsidRPr="00000000">
        <w:rPr>
          <w:rtl w:val="0"/>
        </w:rPr>
        <w:t xml:space="preserve">É interessante notar que  os valores estimados nos testes, embora </w:t>
      </w:r>
      <w:r w:rsidDel="00000000" w:rsidR="00000000" w:rsidRPr="00000000">
        <w:rPr>
          <w:rtl w:val="0"/>
        </w:rPr>
        <w:t xml:space="preserve">significantes</w:t>
      </w:r>
      <w:r w:rsidDel="00000000" w:rsidR="00000000" w:rsidRPr="00000000">
        <w:rPr>
          <w:rtl w:val="0"/>
        </w:rPr>
        <w:t xml:space="preserve"> nos dois casos, apresentam inclinação diferente. Isso se dá por uma diferença na forma como estes modelos se ajustam aos dados, de modo que as estatísticas obtidas para o ano de 2015 são realmente significantes, ao contrário da estatística obtida para todo o período. Para entender melhor este fato, vamos observar o seguinte gráfico de dispersão:</w:t>
      </w:r>
    </w:p>
    <w:p w:rsidR="00000000" w:rsidDel="00000000" w:rsidP="00000000" w:rsidRDefault="00000000" w:rsidRPr="00000000" w14:paraId="00000064">
      <w:pPr>
        <w:ind w:firstLine="360"/>
        <w:jc w:val="both"/>
        <w:rPr/>
      </w:pPr>
      <w:r w:rsidDel="00000000" w:rsidR="00000000" w:rsidRPr="00000000">
        <w:rPr/>
        <w:drawing>
          <wp:inline distB="114300" distT="114300" distL="114300" distR="114300">
            <wp:extent cx="5287328" cy="3530711"/>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87328" cy="353071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ab/>
        <w:t xml:space="preserve">No gráfico acima, podemos observar os dados utilizados para formar os modelos e suas respectivas retas de regressão, aqui fica fácil de observar que os dados de 2015 se ajustam muito bem à sua reta de regressão, diferentemente dos dados do modelo geral.</w:t>
      </w:r>
    </w:p>
    <w:p w:rsidR="00000000" w:rsidDel="00000000" w:rsidP="00000000" w:rsidRDefault="00000000" w:rsidRPr="00000000" w14:paraId="00000066">
      <w:pPr>
        <w:ind w:left="0" w:firstLine="0"/>
        <w:jc w:val="both"/>
        <w:rPr/>
      </w:pPr>
      <w:r w:rsidDel="00000000" w:rsidR="00000000" w:rsidRPr="00000000">
        <w:rPr>
          <w:rtl w:val="0"/>
        </w:rPr>
        <w:tab/>
        <w:t xml:space="preserve">O problema observado no Modelo Geral é chamado de Heteroscedasticidade, que ocorre quando os dados não se distribuem de maneira uniforme em torno da reta de regressão, um teste de hipótese que pode ser usado para identificar a presença deste problema é o teste de Breusch-Pagan. Onde o Hipótese Nula</w:t>
      </w:r>
      <w:r w:rsidDel="00000000" w:rsidR="00000000" w:rsidRPr="00000000">
        <w:rPr>
          <w:rtl w:val="0"/>
        </w:rPr>
        <w:t xml:space="preserve"> (H</w:t>
      </w:r>
      <w:r w:rsidDel="00000000" w:rsidR="00000000" w:rsidRPr="00000000">
        <w:rPr>
          <w:vertAlign w:val="subscript"/>
          <w:rtl w:val="0"/>
        </w:rPr>
        <w:t xml:space="preserve">0</w:t>
      </w:r>
      <w:r w:rsidDel="00000000" w:rsidR="00000000" w:rsidRPr="00000000">
        <w:rPr>
          <w:rtl w:val="0"/>
        </w:rPr>
        <w:t xml:space="preserve">) é a ausência do problema:</w:t>
      </w:r>
    </w:p>
    <w:tbl>
      <w:tblPr>
        <w:tblStyle w:val="Table5"/>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370"/>
        <w:gridCol w:w="2145"/>
        <w:gridCol w:w="2145"/>
        <w:tblGridChange w:id="0">
          <w:tblGrid>
            <w:gridCol w:w="1860"/>
            <w:gridCol w:w="2370"/>
            <w:gridCol w:w="2145"/>
            <w:gridCol w:w="2145"/>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Estatística do teste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Conclusão do teste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rejeitado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não </w:t>
            </w:r>
            <w:r w:rsidDel="00000000" w:rsidR="00000000" w:rsidRPr="00000000">
              <w:rPr>
                <w:rtl w:val="0"/>
              </w:rPr>
              <w:t xml:space="preserve">rejeitado</w:t>
            </w:r>
            <w:r w:rsidDel="00000000" w:rsidR="00000000" w:rsidRPr="00000000">
              <w:rPr>
                <w:rtl w:val="0"/>
              </w:rPr>
            </w:r>
          </w:p>
        </w:tc>
      </w:tr>
    </w:tbl>
    <w:p w:rsidR="00000000" w:rsidDel="00000000" w:rsidP="00000000" w:rsidRDefault="00000000" w:rsidRPr="00000000" w14:paraId="00000073">
      <w:pPr>
        <w:ind w:left="0" w:firstLine="0"/>
        <w:jc w:val="both"/>
        <w:rPr/>
      </w:pPr>
      <w:r w:rsidDel="00000000" w:rsidR="00000000" w:rsidRPr="00000000">
        <w:rPr>
          <w:rtl w:val="0"/>
        </w:rPr>
      </w:r>
    </w:p>
    <w:sectPr>
      <w:pgSz w:h="16840" w:w="11907"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sz w:val="24"/>
        <w:szCs w:val="24"/>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8B2870"/>
    <w:pPr>
      <w:spacing w:after="100" w:afterAutospacing="1" w:before="100" w:beforeAutospacing="1" w:line="240" w:lineRule="auto"/>
    </w:pPr>
    <w:rPr>
      <w:rFonts w:eastAsia="Times New Roman"/>
      <w:lang w:eastAsia="pt-BR"/>
    </w:rPr>
  </w:style>
  <w:style w:type="paragraph" w:styleId="PargrafodaLista">
    <w:name w:val="List Paragraph"/>
    <w:basedOn w:val="Normal"/>
    <w:uiPriority w:val="34"/>
    <w:qFormat w:val="1"/>
    <w:rsid w:val="00E6131D"/>
    <w:pPr>
      <w:ind w:left="720"/>
      <w:contextualSpacing w:val="1"/>
    </w:pPr>
  </w:style>
  <w:style w:type="table" w:styleId="Tabelacomgrade">
    <w:name w:val="Table Grid"/>
    <w:basedOn w:val="Tabelanormal"/>
    <w:uiPriority w:val="39"/>
    <w:rsid w:val="00796B7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FMhiOFzxDI1w22OnJnbaxTWIAQ==">AMUW2mUYgrDceTscLAI5mZX67SblNNNZ8qi00VH789wmSkqDYF33ixoE9U25ewbePDWD4OxZU8GIQEXyY3kwsf0GLExHr4fgH02HawCia3Jhn/e0CsBoFHCFWt3NaFP2GfvLA9XLRrutKoerrwo3nDbGqHGlNF7fyK2Pw8faoXaj5tK91FSm4m4=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2021-02-10T22:14:00Z</dcterms:created>
  <dc:creator>debora nayanne</dc:creator>
</cp:coreProperties>
</file>