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7A756F"/>
          <w:spacing w:val="20"/>
          <w:sz w:val="18"/>
          <w:szCs w:val="18"/>
        </w:rPr>
        <w:t xml:space="preserve">ALMA MATER STUDIORUM · UNIVERSITÀ DI BOLOGNA</w:t>
      </w:r>
    </w:p>
    <w:p>
      <w:pPr>
        <w:spacing w:after="260"/>
      </w:pPr>
      <w:r>
        <w:rPr>
          <w:rFonts w:ascii="Cambria" w:cs="Cambria" w:eastAsia="Cambria" w:hAnsi="Cambria"/>
          <w:b/>
          <w:bCs/>
          <w:color w:val="BC290A"/>
          <w:sz w:val="44"/>
          <w:szCs w:val="44"/>
        </w:rPr>
        <w:t xml:space="preserve">Discorso per la discussione di laurea</w:t>
      </w:r>
    </w:p>
    <w:p>
      <w:pPr>
        <w:spacing w:after="60"/>
      </w:pPr>
      <w:r>
        <w:rPr>
          <w:rFonts w:ascii="Cambria" w:cs="Cambria" w:eastAsia="Cambria" w:hAnsi="Cambria"/>
          <w:i/>
          <w:iCs/>
          <w:color w:val="2C2624"/>
          <w:sz w:val="26"/>
          <w:szCs w:val="26"/>
        </w:rPr>
        <w:t xml:space="preserve">Analisi dei framework per la gestione dei progetti IT</w:t>
      </w:r>
    </w:p>
    <w:p>
      <w:pPr>
        <w:spacing w:after="400"/>
      </w:pPr>
      <w:r>
        <w:rPr>
          <w:rFonts w:ascii="Calibri" w:cs="Calibri" w:eastAsia="Calibri" w:hAnsi="Calibri"/>
          <w:color w:val="6B6360"/>
          <w:sz w:val="21"/>
          <w:szCs w:val="21"/>
        </w:rPr>
        <w:t xml:space="preserve">Valerio Giannini — Relatore: Chiar.mo Prof. Marco Antonio Boschetti</w:t>
      </w:r>
    </w:p>
    <w:p>
      <w:pPr>
        <w:shd w:fill="FAEEEB" w:val="clear"/>
        <w:spacing w:after="100" w:before="100" w:line="280"/>
        <w:ind w:left="200" w:right="200"/>
      </w:pPr>
      <w:r>
        <w:rPr>
          <w:rFonts w:ascii="Calibri" w:cs="Calibri" w:eastAsia="Calibri" w:hAnsi="Calibri"/>
          <w:i/>
          <w:iCs/>
          <w:color w:val="BC290A"/>
          <w:sz w:val="21"/>
          <w:szCs w:val="21"/>
        </w:rPr>
        <w:t xml:space="preserve">Testo continuo, quasi integrale, pensato per una lettura ad alta voce fluida (≈ 140 parole al minuto). Durata complessiva stimata: circa 10 minuti. I tempi indicati sotto ogni slide sono orientativi: prova a leggere il discorso ad alta voce almeno due volte per calibrare il tuo ritmo personale, poi usa i tempi cumulativi per capire se sei in anticipo o in ritardo durante la discussione.</w:t>
      </w:r>
    </w:p>
    <w:p>
      <w:pPr>
        <w:keepNext/>
        <w:spacing w:after="40" w:before="320"/>
      </w:pPr>
      <w:r>
        <w:rPr>
          <w:rFonts w:ascii="Calibri" w:cs="Calibri" w:eastAsia="Calibri" w:hAnsi="Calibri"/>
          <w:b/>
          <w:bCs/>
          <w:color w:val="7A756F"/>
          <w:spacing w:val="20"/>
          <w:sz w:val="18"/>
          <w:szCs w:val="18"/>
        </w:rPr>
        <w:t xml:space="preserve">SLIDE 1</w:t>
      </w:r>
      <w:r>
        <w:t xml:space="preserve">   </w:t>
      </w:r>
      <w:r>
        <w:rPr>
          <w:rFonts w:ascii="Cambria" w:cs="Cambria" w:eastAsia="Cambria" w:hAnsi="Cambria"/>
          <w:b/>
          <w:bCs/>
          <w:color w:val="BC290A"/>
          <w:sz w:val="26"/>
          <w:szCs w:val="26"/>
        </w:rPr>
        <w:t xml:space="preserve">Titolo</w:t>
      </w:r>
    </w:p>
    <w:p>
      <w:pPr>
        <w:spacing w:after="140"/>
      </w:pPr>
      <w:r>
        <w:rPr>
          <w:rFonts w:ascii="Calibri" w:cs="Calibri" w:eastAsia="Calibri" w:hAnsi="Calibri"/>
          <w:i/>
          <w:iCs/>
          <w:color w:val="6B6360"/>
          <w:sz w:val="19"/>
          <w:szCs w:val="19"/>
        </w:rPr>
        <w:t xml:space="preserve">Tempo indicativo: 0:00 – 0:20  (cum. 0:20)</w:t>
      </w:r>
    </w:p>
    <w:p>
      <w:pPr>
        <w:spacing w:after="200" w:line="300"/>
        <w:jc w:val="both"/>
      </w:pPr>
      <w:r>
        <w:rPr>
          <w:rFonts w:ascii="Calibri" w:cs="Calibri" w:eastAsia="Calibri" w:hAnsi="Calibri"/>
          <w:color w:val="2C2624"/>
          <w:sz w:val="24"/>
          <w:szCs w:val="24"/>
        </w:rPr>
        <w:t xml:space="preserve">Buongiorno, sono Valerio Giannini e oggi presento la mia tesi di laurea magistrale in Project Management, dal titolo “Analisi dei framework per la gestione dei progetti IT”, svolta sotto la supervisione del professor Marco Antonio Boschetti.</w:t>
      </w:r>
    </w:p>
    <w:p>
      <w:pPr>
        <w:keepNext/>
        <w:spacing w:after="40" w:before="320"/>
      </w:pPr>
      <w:r>
        <w:rPr>
          <w:rFonts w:ascii="Calibri" w:cs="Calibri" w:eastAsia="Calibri" w:hAnsi="Calibri"/>
          <w:b/>
          <w:bCs/>
          <w:color w:val="7A756F"/>
          <w:spacing w:val="20"/>
          <w:sz w:val="18"/>
          <w:szCs w:val="18"/>
        </w:rPr>
        <w:t xml:space="preserve">SLIDE 2</w:t>
      </w:r>
      <w:r>
        <w:t xml:space="preserve">   </w:t>
      </w:r>
      <w:r>
        <w:rPr>
          <w:rFonts w:ascii="Cambria" w:cs="Cambria" w:eastAsia="Cambria" w:hAnsi="Cambria"/>
          <w:b/>
          <w:bCs/>
          <w:color w:val="BC290A"/>
          <w:sz w:val="26"/>
          <w:szCs w:val="26"/>
        </w:rPr>
        <w:t xml:space="preserve">Contesto e obiettivo</w:t>
      </w:r>
    </w:p>
    <w:p>
      <w:pPr>
        <w:spacing w:after="140"/>
      </w:pPr>
      <w:r>
        <w:rPr>
          <w:rFonts w:ascii="Calibri" w:cs="Calibri" w:eastAsia="Calibri" w:hAnsi="Calibri"/>
          <w:i/>
          <w:iCs/>
          <w:color w:val="6B6360"/>
          <w:sz w:val="19"/>
          <w:szCs w:val="19"/>
        </w:rPr>
        <w:t xml:space="preserve">Tempo indicativo: 0:20 – 1:05  (cum. 1:05)</w:t>
      </w:r>
    </w:p>
    <w:p>
      <w:pPr>
        <w:spacing w:after="200" w:line="300"/>
        <w:jc w:val="both"/>
      </w:pPr>
      <w:r>
        <w:rPr>
          <w:rFonts w:ascii="Calibri" w:cs="Calibri" w:eastAsia="Calibri" w:hAnsi="Calibri"/>
          <w:color w:val="2C2624"/>
          <w:sz w:val="24"/>
          <w:szCs w:val="24"/>
        </w:rPr>
        <w:t xml:space="preserve">Il project management è una disciplina fondamentale per lo sviluppo di progetti e prodotti complessi, e lo è in particolare nel mondo IT, dove un software deve spesso interfacciarsi con realtà molto diverse tra loro: l’industria 4.0, i sistemi informativi aziendali, soluzioni che integrano funzioni disaccoppiate. In scenari come questi, il project management deve tenere insieme vincoli tecnici, organizzativi e di business eterogenei.</w:t>
      </w:r>
    </w:p>
    <w:p>
      <w:pPr>
        <w:spacing w:after="200" w:line="300"/>
        <w:jc w:val="both"/>
      </w:pPr>
      <w:r>
        <w:rPr>
          <w:rFonts w:ascii="Calibri" w:cs="Calibri" w:eastAsia="Calibri" w:hAnsi="Calibri"/>
          <w:color w:val="2C2624"/>
          <w:sz w:val="24"/>
          <w:szCs w:val="24"/>
        </w:rPr>
        <w:t xml:space="preserve">L’obiettivo della tesi è analizzare lo stato dell’arte del project management, con particolare attenzione alle metodologie tradizionali e a quelle agili, confrontare i due approcci, e da questo confronto ricavare una definizione di project management comune a entrambi.</w:t>
      </w:r>
    </w:p>
    <w:p>
      <w:pPr>
        <w:keepNext/>
        <w:spacing w:after="40" w:before="320"/>
      </w:pPr>
      <w:r>
        <w:rPr>
          <w:rFonts w:ascii="Calibri" w:cs="Calibri" w:eastAsia="Calibri" w:hAnsi="Calibri"/>
          <w:b/>
          <w:bCs/>
          <w:color w:val="7A756F"/>
          <w:spacing w:val="20"/>
          <w:sz w:val="18"/>
          <w:szCs w:val="18"/>
        </w:rPr>
        <w:t xml:space="preserve">SLIDE 3</w:t>
      </w:r>
      <w:r>
        <w:t xml:space="preserve">   </w:t>
      </w:r>
      <w:r>
        <w:rPr>
          <w:rFonts w:ascii="Cambria" w:cs="Cambria" w:eastAsia="Cambria" w:hAnsi="Cambria"/>
          <w:b/>
          <w:bCs/>
          <w:color w:val="BC290A"/>
          <w:sz w:val="26"/>
          <w:szCs w:val="26"/>
        </w:rPr>
        <w:t xml:space="preserve">Metodologia</w:t>
      </w:r>
    </w:p>
    <w:p>
      <w:pPr>
        <w:spacing w:after="140"/>
      </w:pPr>
      <w:r>
        <w:rPr>
          <w:rFonts w:ascii="Calibri" w:cs="Calibri" w:eastAsia="Calibri" w:hAnsi="Calibri"/>
          <w:i/>
          <w:iCs/>
          <w:color w:val="6B6360"/>
          <w:sz w:val="19"/>
          <w:szCs w:val="19"/>
        </w:rPr>
        <w:t xml:space="preserve">Tempo indicativo: 1:05 – 1:40  (cum. 1:40)</w:t>
      </w:r>
    </w:p>
    <w:p>
      <w:pPr>
        <w:spacing w:after="200" w:line="300"/>
        <w:jc w:val="both"/>
      </w:pPr>
      <w:r>
        <w:rPr>
          <w:rFonts w:ascii="Calibri" w:cs="Calibri" w:eastAsia="Calibri" w:hAnsi="Calibri"/>
          <w:color w:val="2C2624"/>
          <w:sz w:val="24"/>
          <w:szCs w:val="24"/>
        </w:rPr>
        <w:t xml:space="preserve">Il lavoro è una revisione della letteratura condotta su fonti ufficiali: per gli approcci tradizionali, PMBOK ottava edizione, PRINCE2 settima edizione e la famiglia di norme ISO 21500/21502; per l’agile, il Manifesto for Agile Software Development, l’Agile Practice Guide del PMI e la Scrum Guide. Le fonti sono state selezionate per rilevanza, autorevolezza, privilegiando i testi pubblicati direttamente dall’ente che definisce lo standard, e aggiornamento, scegliendo sempre l’edizione più recente disponibile.</w:t>
      </w:r>
    </w:p>
    <w:p>
      <w:pPr>
        <w:keepNext/>
        <w:spacing w:after="40" w:before="320"/>
      </w:pPr>
      <w:r>
        <w:rPr>
          <w:rFonts w:ascii="Calibri" w:cs="Calibri" w:eastAsia="Calibri" w:hAnsi="Calibri"/>
          <w:b/>
          <w:bCs/>
          <w:color w:val="7A756F"/>
          <w:spacing w:val="20"/>
          <w:sz w:val="18"/>
          <w:szCs w:val="18"/>
        </w:rPr>
        <w:t xml:space="preserve">SLIDE 4</w:t>
      </w:r>
      <w:r>
        <w:t xml:space="preserve">   </w:t>
      </w:r>
      <w:r>
        <w:rPr>
          <w:rFonts w:ascii="Cambria" w:cs="Cambria" w:eastAsia="Cambria" w:hAnsi="Cambria"/>
          <w:b/>
          <w:bCs/>
          <w:color w:val="BC290A"/>
          <w:sz w:val="26"/>
          <w:szCs w:val="26"/>
        </w:rPr>
        <w:t xml:space="preserve">PMBOK 8 — mentalità</w:t>
      </w:r>
    </w:p>
    <w:p>
      <w:pPr>
        <w:spacing w:after="140"/>
      </w:pPr>
      <w:r>
        <w:rPr>
          <w:rFonts w:ascii="Calibri" w:cs="Calibri" w:eastAsia="Calibri" w:hAnsi="Calibri"/>
          <w:i/>
          <w:iCs/>
          <w:color w:val="6B6360"/>
          <w:sz w:val="19"/>
          <w:szCs w:val="19"/>
        </w:rPr>
        <w:t xml:space="preserve">Tempo indicativo: 1:40 – 2:20  (cum. 2:20)</w:t>
      </w:r>
    </w:p>
    <w:p>
      <w:pPr>
        <w:spacing w:after="200" w:line="300"/>
        <w:jc w:val="both"/>
      </w:pPr>
      <w:r>
        <w:rPr>
          <w:rFonts w:ascii="Calibri" w:cs="Calibri" w:eastAsia="Calibri" w:hAnsi="Calibri"/>
          <w:color w:val="2C2624"/>
          <w:sz w:val="24"/>
          <w:szCs w:val="24"/>
        </w:rPr>
        <w:t xml:space="preserve">Cominciamo dagli approcci tradizionali, con il PMBOK, la guida di riferimento del Project Management Institute, giunta nel 2025 all’ottava edizione. È importante sottolineare che il PMBOK non è prescrittivo: descrive pratiche, processi e strumenti che il project manager seleziona e adatta, non un elenco di cose da fare obbligatoriamente.</w:t>
      </w:r>
    </w:p>
    <w:p>
      <w:pPr>
        <w:spacing w:after="200" w:line="300"/>
        <w:jc w:val="both"/>
      </w:pPr>
      <w:r>
        <w:rPr>
          <w:rFonts w:ascii="Calibri" w:cs="Calibri" w:eastAsia="Calibri" w:hAnsi="Calibri"/>
          <w:color w:val="2C2624"/>
          <w:sz w:val="24"/>
          <w:szCs w:val="24"/>
        </w:rPr>
        <w:t xml:space="preserve">Al centro della guida c’è la mentalità di project management, articolata in tre dimensioni, proattiva, orientata alla responsabilità e orientata al valore, che si esprimono in sei principi. E il progetto stesso non è un’unità isolata, ma un componente del sistema di generazione del valore dell’organizzazione, insieme a portfolio, programmi, prodotti e operations.</w:t>
      </w:r>
    </w:p>
    <w:p>
      <w:pPr>
        <w:keepNext/>
        <w:spacing w:after="40" w:before="320"/>
      </w:pPr>
      <w:r>
        <w:rPr>
          <w:rFonts w:ascii="Calibri" w:cs="Calibri" w:eastAsia="Calibri" w:hAnsi="Calibri"/>
          <w:b/>
          <w:bCs/>
          <w:color w:val="7A756F"/>
          <w:spacing w:val="20"/>
          <w:sz w:val="18"/>
          <w:szCs w:val="18"/>
        </w:rPr>
        <w:t xml:space="preserve">SLIDE 5</w:t>
      </w:r>
      <w:r>
        <w:t xml:space="preserve">   </w:t>
      </w:r>
      <w:r>
        <w:rPr>
          <w:rFonts w:ascii="Cambria" w:cs="Cambria" w:eastAsia="Cambria" w:hAnsi="Cambria"/>
          <w:b/>
          <w:bCs/>
          <w:color w:val="BC290A"/>
          <w:sz w:val="26"/>
          <w:szCs w:val="26"/>
        </w:rPr>
        <w:t xml:space="preserve">PMBOK 8 — domini e sviluppo</w:t>
      </w:r>
    </w:p>
    <w:p>
      <w:pPr>
        <w:spacing w:after="140"/>
      </w:pPr>
      <w:r>
        <w:rPr>
          <w:rFonts w:ascii="Calibri" w:cs="Calibri" w:eastAsia="Calibri" w:hAnsi="Calibri"/>
          <w:i/>
          <w:iCs/>
          <w:color w:val="6B6360"/>
          <w:sz w:val="19"/>
          <w:szCs w:val="19"/>
        </w:rPr>
        <w:t xml:space="preserve">Tempo indicativo: 2:20 – 3:05  (cum. 3:05)</w:t>
      </w:r>
    </w:p>
    <w:p>
      <w:pPr>
        <w:spacing w:after="200" w:line="300"/>
        <w:jc w:val="both"/>
      </w:pPr>
      <w:r>
        <w:rPr>
          <w:rFonts w:ascii="Calibri" w:cs="Calibri" w:eastAsia="Calibri" w:hAnsi="Calibri"/>
          <w:color w:val="2C2624"/>
          <w:sz w:val="24"/>
          <w:szCs w:val="24"/>
        </w:rPr>
        <w:t xml:space="preserve">La meccanica operativa del PMBOK si articola in sette domini di performance, Governance, Ambito, Schedulazione, Finanza, Stakeholder, Risorse e Rischio, che corrono in parallelo lungo tutto il ciclo di vita del progetto, senza un ordine prestabilito.</w:t>
      </w:r>
    </w:p>
    <w:p>
      <w:pPr>
        <w:spacing w:after="200" w:line="300"/>
        <w:jc w:val="both"/>
      </w:pPr>
      <w:r>
        <w:rPr>
          <w:rFonts w:ascii="Calibri" w:cs="Calibri" w:eastAsia="Calibri" w:hAnsi="Calibri"/>
          <w:color w:val="2C2624"/>
          <w:sz w:val="24"/>
          <w:szCs w:val="24"/>
        </w:rPr>
        <w:t xml:space="preserve">Un contributo importante dell’ottava edizione è lo spettro degli approcci di sviluppo: da un lato l’approccio predittivo, guidato dal piano, con ambito fisso e tempi e costi che assorbono le variazioni; dall’altro l’approccio adattivo, dove accade l’opposto, tempi e budget sono fissi e a variare è l’ambito. In mezzo, l’approccio ibrido, che il PMBOK stesso indica come il più vantaggioso per la maggior parte dei progetti.</w:t>
      </w:r>
    </w:p>
    <w:p>
      <w:pPr>
        <w:keepNext/>
        <w:spacing w:after="40" w:before="320"/>
      </w:pPr>
      <w:r>
        <w:rPr>
          <w:rFonts w:ascii="Calibri" w:cs="Calibri" w:eastAsia="Calibri" w:hAnsi="Calibri"/>
          <w:b/>
          <w:bCs/>
          <w:color w:val="7A756F"/>
          <w:spacing w:val="20"/>
          <w:sz w:val="18"/>
          <w:szCs w:val="18"/>
        </w:rPr>
        <w:t xml:space="preserve">SLIDE 6</w:t>
      </w:r>
      <w:r>
        <w:t xml:space="preserve">   </w:t>
      </w:r>
      <w:r>
        <w:rPr>
          <w:rFonts w:ascii="Cambria" w:cs="Cambria" w:eastAsia="Cambria" w:hAnsi="Cambria"/>
          <w:b/>
          <w:bCs/>
          <w:color w:val="BC290A"/>
          <w:sz w:val="26"/>
          <w:szCs w:val="26"/>
        </w:rPr>
        <w:t xml:space="preserve">PRINCE2 — principi e pratiche</w:t>
      </w:r>
    </w:p>
    <w:p>
      <w:pPr>
        <w:spacing w:after="140"/>
      </w:pPr>
      <w:r>
        <w:rPr>
          <w:rFonts w:ascii="Calibri" w:cs="Calibri" w:eastAsia="Calibri" w:hAnsi="Calibri"/>
          <w:i/>
          <w:iCs/>
          <w:color w:val="6B6360"/>
          <w:sz w:val="19"/>
          <w:szCs w:val="19"/>
        </w:rPr>
        <w:t xml:space="preserve">Tempo indicativo: 3:05 – 3:50  (cum. 3:50)</w:t>
      </w:r>
    </w:p>
    <w:p>
      <w:pPr>
        <w:spacing w:after="200" w:line="300"/>
        <w:jc w:val="both"/>
      </w:pPr>
      <w:r>
        <w:rPr>
          <w:rFonts w:ascii="Calibri" w:cs="Calibri" w:eastAsia="Calibri" w:hAnsi="Calibri"/>
          <w:color w:val="2C2624"/>
          <w:sz w:val="24"/>
          <w:szCs w:val="24"/>
        </w:rPr>
        <w:t xml:space="preserve">Il secondo approccio tradizionale è PRINCE2, il metodo strutturato di PeopleCert, giunto alla settima edizione nel 2023. A differenza del PMBOK, PRINCE2 si presenta come un metodo vero e proprio: se anche uno solo dei sette principi non viene applicato, il progetto non può dirsi un progetto PRINCE2.</w:t>
      </w:r>
    </w:p>
    <w:p>
      <w:pPr>
        <w:spacing w:after="200" w:line="300"/>
        <w:jc w:val="both"/>
      </w:pPr>
      <w:r>
        <w:rPr>
          <w:rFonts w:ascii="Calibri" w:cs="Calibri" w:eastAsia="Calibri" w:hAnsi="Calibri"/>
          <w:color w:val="2C2624"/>
          <w:sz w:val="24"/>
          <w:szCs w:val="24"/>
        </w:rPr>
        <w:t xml:space="preserve">I sette principi, dalla giustificazione di business continuativa alla gestione per eccezione, sono resi operativi da sette pratiche, ciascuna delle quali risponde a una domanda precisa: il business case risponde al “perché”, l’organizzazione al “chi”, i piani a “come, quanto e quando”, la qualità al “che cosa”, il rischio a “e se”, i cambiamenti a “e adesso”, il progresso a “a che punto siamo”.</w:t>
      </w:r>
    </w:p>
    <w:p>
      <w:pPr>
        <w:keepNext/>
        <w:spacing w:after="40" w:before="320"/>
      </w:pPr>
      <w:r>
        <w:rPr>
          <w:rFonts w:ascii="Calibri" w:cs="Calibri" w:eastAsia="Calibri" w:hAnsi="Calibri"/>
          <w:b/>
          <w:bCs/>
          <w:color w:val="7A756F"/>
          <w:spacing w:val="20"/>
          <w:sz w:val="18"/>
          <w:szCs w:val="18"/>
        </w:rPr>
        <w:t xml:space="preserve">SLIDE 7</w:t>
      </w:r>
      <w:r>
        <w:t xml:space="preserve">   </w:t>
      </w:r>
      <w:r>
        <w:rPr>
          <w:rFonts w:ascii="Cambria" w:cs="Cambria" w:eastAsia="Cambria" w:hAnsi="Cambria"/>
          <w:b/>
          <w:bCs/>
          <w:color w:val="BC290A"/>
          <w:sz w:val="26"/>
          <w:szCs w:val="26"/>
        </w:rPr>
        <w:t xml:space="preserve">PRINCE2 — organizzazione e processi</w:t>
      </w:r>
    </w:p>
    <w:p>
      <w:pPr>
        <w:spacing w:after="140"/>
      </w:pPr>
      <w:r>
        <w:rPr>
          <w:rFonts w:ascii="Calibri" w:cs="Calibri" w:eastAsia="Calibri" w:hAnsi="Calibri"/>
          <w:i/>
          <w:iCs/>
          <w:color w:val="6B6360"/>
          <w:sz w:val="19"/>
          <w:szCs w:val="19"/>
        </w:rPr>
        <w:t xml:space="preserve">Tempo indicativo: 3:50 – 4:35  (cum. 4:35)</w:t>
      </w:r>
    </w:p>
    <w:p>
      <w:pPr>
        <w:spacing w:after="200" w:line="300"/>
        <w:jc w:val="both"/>
      </w:pPr>
      <w:r>
        <w:rPr>
          <w:rFonts w:ascii="Calibri" w:cs="Calibri" w:eastAsia="Calibri" w:hAnsi="Calibri"/>
          <w:color w:val="2C2624"/>
          <w:sz w:val="24"/>
          <w:szCs w:val="24"/>
        </w:rPr>
        <w:t xml:space="preserve">PRINCE2 definisce anche un’organizzazione precisa, il project board, composto da Executive, Senior User e Senior Supplier, che rappresentano rispettivamente il business, gli utenti e i fornitori, su quattro livelli di gestione dal commissioning fino al team.</w:t>
      </w:r>
    </w:p>
    <w:p>
      <w:pPr>
        <w:spacing w:after="200" w:line="300"/>
        <w:jc w:val="both"/>
      </w:pPr>
      <w:r>
        <w:rPr>
          <w:rFonts w:ascii="Calibri" w:cs="Calibri" w:eastAsia="Calibri" w:hAnsi="Calibri"/>
          <w:color w:val="2C2624"/>
          <w:sz w:val="24"/>
          <w:szCs w:val="24"/>
        </w:rPr>
        <w:t xml:space="preserve">Sette processi coprono l’intero ciclo di vita, dall’avvio alla chiusura, secondo due principi operativi: la gestione per fasi e la gestione per eccezione, che permette al management di intervenire solo quando si prevede il superamento delle tolleranze concordate.</w:t>
      </w:r>
    </w:p>
    <w:p>
      <w:pPr>
        <w:spacing w:after="200" w:line="300"/>
        <w:jc w:val="both"/>
      </w:pPr>
      <w:r>
        <w:rPr>
          <w:rFonts w:ascii="Calibri" w:cs="Calibri" w:eastAsia="Calibri" w:hAnsi="Calibri"/>
          <w:color w:val="2C2624"/>
          <w:sz w:val="24"/>
          <w:szCs w:val="24"/>
        </w:rPr>
        <w:t xml:space="preserve">Anche PRINCE2 prevede il tailoring, ma è un tailoring che ho definito “intransigente”: il metodo si adatta al progetto, ma non può mai intaccare i sette principi.</w:t>
      </w:r>
    </w:p>
    <w:p>
      <w:pPr>
        <w:keepNext/>
        <w:spacing w:after="40" w:before="320"/>
      </w:pPr>
      <w:r>
        <w:rPr>
          <w:rFonts w:ascii="Calibri" w:cs="Calibri" w:eastAsia="Calibri" w:hAnsi="Calibri"/>
          <w:b/>
          <w:bCs/>
          <w:color w:val="7A756F"/>
          <w:spacing w:val="20"/>
          <w:sz w:val="18"/>
          <w:szCs w:val="18"/>
        </w:rPr>
        <w:t xml:space="preserve">SLIDE 8</w:t>
      </w:r>
      <w:r>
        <w:t xml:space="preserve">   </w:t>
      </w:r>
      <w:r>
        <w:rPr>
          <w:rFonts w:ascii="Cambria" w:cs="Cambria" w:eastAsia="Cambria" w:hAnsi="Cambria"/>
          <w:b/>
          <w:bCs/>
          <w:color w:val="BC290A"/>
          <w:sz w:val="26"/>
          <w:szCs w:val="26"/>
        </w:rPr>
        <w:t xml:space="preserve">PMBOK vs PRINCE2</w:t>
      </w:r>
    </w:p>
    <w:p>
      <w:pPr>
        <w:spacing w:after="140"/>
      </w:pPr>
      <w:r>
        <w:rPr>
          <w:rFonts w:ascii="Calibri" w:cs="Calibri" w:eastAsia="Calibri" w:hAnsi="Calibri"/>
          <w:i/>
          <w:iCs/>
          <w:color w:val="6B6360"/>
          <w:sz w:val="19"/>
          <w:szCs w:val="19"/>
        </w:rPr>
        <w:t xml:space="preserve">Tempo indicativo: 4:35 – 5:20  (cum. 5:20)</w:t>
      </w:r>
    </w:p>
    <w:p>
      <w:pPr>
        <w:spacing w:after="200" w:line="300"/>
        <w:jc w:val="both"/>
      </w:pPr>
      <w:r>
        <w:rPr>
          <w:rFonts w:ascii="Calibri" w:cs="Calibri" w:eastAsia="Calibri" w:hAnsi="Calibri"/>
          <w:color w:val="2C2624"/>
          <w:sz w:val="24"/>
          <w:szCs w:val="24"/>
        </w:rPr>
        <w:t xml:space="preserve">Mettendo a confronto i due approcci tradizionali emerge una divergenza importante, che nasce dal loro statuto: il PMBOK è una guida a un corpo di conoscenza con processi dichiaratamente non prescrittivi, PRINCE2 è un metodo con una soglia di conformità esplicita. Da questa differenza discende l’asse di massima divergenza: la governance. Il PMBOK elenca funzioni assegnabili liberamente, senza ruoli obbligatori; PRINCE2 prescrive quattro livelli di gestione e sette ruoli con vincoli espliciti.</w:t>
      </w:r>
    </w:p>
    <w:p>
      <w:pPr>
        <w:spacing w:after="200" w:line="300"/>
        <w:jc w:val="both"/>
      </w:pPr>
      <w:r>
        <w:rPr>
          <w:rFonts w:ascii="Calibri" w:cs="Calibri" w:eastAsia="Calibri" w:hAnsi="Calibri"/>
          <w:color w:val="2C2624"/>
          <w:sz w:val="24"/>
          <w:szCs w:val="24"/>
        </w:rPr>
        <w:t xml:space="preserve">Anche sul tailoring, cioè sulla possibilità di adattare il metodo al progetto, i due approcci restano coerenti con il proprio statuto: nel PMBOK è una procedura in quattro passi, descritta in una sezione autonoma della guida; in PRINCE2 il tailoring è addirittura il settimo principio, quindi obbligatorio quanto gli altri sei, ma limitato, perché può adattare pratiche e terminologia senza mai poter intaccare i principi stessi.</w:t>
      </w:r>
    </w:p>
    <w:p>
      <w:pPr>
        <w:spacing w:after="200" w:line="300"/>
        <w:jc w:val="both"/>
      </w:pPr>
      <w:r>
        <w:rPr>
          <w:rFonts w:ascii="Calibri" w:cs="Calibri" w:eastAsia="Calibri" w:hAnsi="Calibri"/>
          <w:color w:val="2C2624"/>
          <w:sz w:val="24"/>
          <w:szCs w:val="24"/>
        </w:rPr>
        <w:t xml:space="preserve">Eppure, sulla catena che collega il lavoro al beneficio, i due testi convergono quasi perfettamente, pur essendo del tutto indipendenti fra loro.</w:t>
      </w:r>
    </w:p>
    <w:p>
      <w:pPr>
        <w:keepNext/>
        <w:spacing w:after="40" w:before="320"/>
      </w:pPr>
      <w:r>
        <w:rPr>
          <w:rFonts w:ascii="Calibri" w:cs="Calibri" w:eastAsia="Calibri" w:hAnsi="Calibri"/>
          <w:b/>
          <w:bCs/>
          <w:color w:val="7A756F"/>
          <w:spacing w:val="20"/>
          <w:sz w:val="18"/>
          <w:szCs w:val="18"/>
        </w:rPr>
        <w:t xml:space="preserve">SLIDE 9</w:t>
      </w:r>
      <w:r>
        <w:t xml:space="preserve">   </w:t>
      </w:r>
      <w:r>
        <w:rPr>
          <w:rFonts w:ascii="Cambria" w:cs="Cambria" w:eastAsia="Cambria" w:hAnsi="Cambria"/>
          <w:b/>
          <w:bCs/>
          <w:color w:val="BC290A"/>
          <w:sz w:val="26"/>
          <w:szCs w:val="26"/>
        </w:rPr>
        <w:t xml:space="preserve">Il Manifesto Agile</w:t>
      </w:r>
    </w:p>
    <w:p>
      <w:pPr>
        <w:spacing w:after="140"/>
      </w:pPr>
      <w:r>
        <w:rPr>
          <w:rFonts w:ascii="Calibri" w:cs="Calibri" w:eastAsia="Calibri" w:hAnsi="Calibri"/>
          <w:i/>
          <w:iCs/>
          <w:color w:val="6B6360"/>
          <w:sz w:val="19"/>
          <w:szCs w:val="19"/>
        </w:rPr>
        <w:t xml:space="preserve">Tempo indicativo: 5:20 – 6:05  (cum. 6:05)</w:t>
      </w:r>
    </w:p>
    <w:p>
      <w:pPr>
        <w:spacing w:after="200" w:line="300"/>
        <w:jc w:val="both"/>
      </w:pPr>
      <w:r>
        <w:rPr>
          <w:rFonts w:ascii="Calibri" w:cs="Calibri" w:eastAsia="Calibri" w:hAnsi="Calibri"/>
          <w:color w:val="2C2624"/>
          <w:sz w:val="24"/>
          <w:szCs w:val="24"/>
        </w:rPr>
        <w:t xml:space="preserve">Passiamo ora agli approcci agili. Tutto nasce dal Manifesto for Agile Software Development, scritto nel 2001 a Snowbird, in Utah, da diciassette professionisti. Non è uno standard: nessun ente lo gestisce, non è certificabile, e non è mai stato rivisto.</w:t>
      </w:r>
    </w:p>
    <w:p>
      <w:pPr>
        <w:spacing w:after="200" w:line="300"/>
        <w:jc w:val="both"/>
      </w:pPr>
      <w:r>
        <w:rPr>
          <w:rFonts w:ascii="Calibri" w:cs="Calibri" w:eastAsia="Calibri" w:hAnsi="Calibri"/>
          <w:color w:val="2C2624"/>
          <w:sz w:val="24"/>
          <w:szCs w:val="24"/>
        </w:rPr>
        <w:t xml:space="preserve">Il Manifesto esprime quattro valori, formulati come preferenze e non come esclusioni: gli individui e le interazioni più che i processi e gli strumenti; il software funzionante più che la documentazione esaustiva; la collaborazione col cliente più che la negoziazione dei contratti; rispondere al cambiamento più che seguire un piano.</w:t>
      </w:r>
    </w:p>
    <w:p>
      <w:pPr>
        <w:spacing w:after="200" w:line="300"/>
        <w:jc w:val="both"/>
      </w:pPr>
      <w:r>
        <w:rPr>
          <w:rFonts w:ascii="Calibri" w:cs="Calibri" w:eastAsia="Calibri" w:hAnsi="Calibri"/>
          <w:color w:val="2C2624"/>
          <w:sz w:val="24"/>
          <w:szCs w:val="24"/>
        </w:rPr>
        <w:t xml:space="preserve">È importante non leggere questi valori come un aut aut: il Manifesto stesso precisa che c’è valore anche negli elementi di destra, processi, documentazione, contratti, piani, ma che si attribuisce più valore a quelli di sinistra. Sono preferenze dichiarate, non esclusioni.</w:t>
      </w:r>
    </w:p>
    <w:p>
      <w:pPr>
        <w:spacing w:after="200" w:line="300"/>
        <w:jc w:val="both"/>
      </w:pPr>
      <w:r>
        <w:rPr>
          <w:rFonts w:ascii="Calibri" w:cs="Calibri" w:eastAsia="Calibri" w:hAnsi="Calibri"/>
          <w:color w:val="2C2624"/>
          <w:sz w:val="24"/>
          <w:szCs w:val="24"/>
        </w:rPr>
        <w:t xml:space="preserve">Un dato interessante: il Manifesto non nomina mai il project management, né ruoli, né documenti. Per diventare operativo richiede uno strato di metodi che lo traducano in pratica.</w:t>
      </w:r>
    </w:p>
    <w:p>
      <w:pPr>
        <w:keepNext/>
        <w:spacing w:after="40" w:before="320"/>
      </w:pPr>
      <w:r>
        <w:rPr>
          <w:rFonts w:ascii="Calibri" w:cs="Calibri" w:eastAsia="Calibri" w:hAnsi="Calibri"/>
          <w:b/>
          <w:bCs/>
          <w:color w:val="7A756F"/>
          <w:spacing w:val="20"/>
          <w:sz w:val="18"/>
          <w:szCs w:val="18"/>
        </w:rPr>
        <w:t xml:space="preserve">SLIDE 10</w:t>
      </w:r>
      <w:r>
        <w:t xml:space="preserve">   </w:t>
      </w:r>
      <w:r>
        <w:rPr>
          <w:rFonts w:ascii="Cambria" w:cs="Cambria" w:eastAsia="Cambria" w:hAnsi="Cambria"/>
          <w:b/>
          <w:bCs/>
          <w:color w:val="BC290A"/>
          <w:sz w:val="26"/>
          <w:szCs w:val="26"/>
        </w:rPr>
        <w:t xml:space="preserve">Scrum e Kanban</w:t>
      </w:r>
    </w:p>
    <w:p>
      <w:pPr>
        <w:spacing w:after="140"/>
      </w:pPr>
      <w:r>
        <w:rPr>
          <w:rFonts w:ascii="Calibri" w:cs="Calibri" w:eastAsia="Calibri" w:hAnsi="Calibri"/>
          <w:i/>
          <w:iCs/>
          <w:color w:val="6B6360"/>
          <w:sz w:val="19"/>
          <w:szCs w:val="19"/>
        </w:rPr>
        <w:t xml:space="preserve">Tempo indicativo: 6:05 – 6:55  (cum. 6:55)</w:t>
      </w:r>
    </w:p>
    <w:p>
      <w:pPr>
        <w:spacing w:after="200" w:line="300"/>
        <w:jc w:val="both"/>
      </w:pPr>
      <w:r>
        <w:rPr>
          <w:rFonts w:ascii="Calibri" w:cs="Calibri" w:eastAsia="Calibri" w:hAnsi="Calibri"/>
          <w:color w:val="2C2624"/>
          <w:sz w:val="24"/>
          <w:szCs w:val="24"/>
        </w:rPr>
        <w:t xml:space="preserve">Fra i metodi che traducono il Manifesto in pratica, Scrum è il framework di processo più diffuso: si dichiara “deliberatamente incompleto”, fondato sul controllo empirico, trasparenza, ispezione e adattamento, e organizzato in Sprint, con tre responsabilità: Product Owner, Scrum Master e Developers.</w:t>
      </w:r>
    </w:p>
    <w:p>
      <w:pPr>
        <w:spacing w:after="200" w:line="300"/>
        <w:jc w:val="both"/>
      </w:pPr>
      <w:r>
        <w:rPr>
          <w:rFonts w:ascii="Calibri" w:cs="Calibri" w:eastAsia="Calibri" w:hAnsi="Calibri"/>
          <w:color w:val="2C2624"/>
          <w:sz w:val="24"/>
          <w:szCs w:val="24"/>
        </w:rPr>
        <w:t xml:space="preserve">Kanban rappresenta il polo opposto per prescrittività: non introduce un processo nuovo, ma si innesta su quello già esistente nell’organizzazione, lasciando invariati ruoli e responsabilità. Il suo principio distintivo è limitare il lavoro in corso per ottimizzare il flusso, invece di lavorare per iterazioni a durata fissa.</w:t>
      </w:r>
    </w:p>
    <w:p>
      <w:pPr>
        <w:spacing w:after="200" w:line="300"/>
        <w:jc w:val="both"/>
      </w:pPr>
      <w:r>
        <w:rPr>
          <w:rFonts w:ascii="Calibri" w:cs="Calibri" w:eastAsia="Calibri" w:hAnsi="Calibri"/>
          <w:color w:val="2C2624"/>
          <w:sz w:val="24"/>
          <w:szCs w:val="24"/>
        </w:rPr>
        <w:t xml:space="preserve">Extreme Programming, infine, è l’unico metodo qui considerato a prescrivere anche pratiche tecniche specifiche, come lo sviluppo in coppia, l’integrazione continua e il test-driven development, non solo regole di organizzazione del lavoro.</w:t>
      </w:r>
    </w:p>
    <w:p>
      <w:pPr>
        <w:keepNext/>
        <w:spacing w:after="40" w:before="320"/>
      </w:pPr>
      <w:r>
        <w:rPr>
          <w:rFonts w:ascii="Calibri" w:cs="Calibri" w:eastAsia="Calibri" w:hAnsi="Calibri"/>
          <w:b/>
          <w:bCs/>
          <w:color w:val="7A756F"/>
          <w:spacing w:val="20"/>
          <w:sz w:val="18"/>
          <w:szCs w:val="18"/>
        </w:rPr>
        <w:t xml:space="preserve">SLIDE 11</w:t>
      </w:r>
      <w:r>
        <w:t xml:space="preserve">   </w:t>
      </w:r>
      <w:r>
        <w:rPr>
          <w:rFonts w:ascii="Cambria" w:cs="Cambria" w:eastAsia="Cambria" w:hAnsi="Cambria"/>
          <w:b/>
          <w:bCs/>
          <w:color w:val="BC290A"/>
          <w:sz w:val="26"/>
          <w:szCs w:val="26"/>
        </w:rPr>
        <w:t xml:space="preserve">La scala — SAFe vs LeSS</w:t>
      </w:r>
    </w:p>
    <w:p>
      <w:pPr>
        <w:spacing w:after="140"/>
      </w:pPr>
      <w:r>
        <w:rPr>
          <w:rFonts w:ascii="Calibri" w:cs="Calibri" w:eastAsia="Calibri" w:hAnsi="Calibri"/>
          <w:i/>
          <w:iCs/>
          <w:color w:val="6B6360"/>
          <w:sz w:val="19"/>
          <w:szCs w:val="19"/>
        </w:rPr>
        <w:t xml:space="preserve">Tempo indicativo: 6:55 – 7:35  (cum. 7:35)</w:t>
      </w:r>
    </w:p>
    <w:p>
      <w:pPr>
        <w:spacing w:after="200" w:line="300"/>
        <w:jc w:val="both"/>
      </w:pPr>
      <w:r>
        <w:rPr>
          <w:rFonts w:ascii="Calibri" w:cs="Calibri" w:eastAsia="Calibri" w:hAnsi="Calibri"/>
          <w:color w:val="2C2624"/>
          <w:sz w:val="24"/>
          <w:szCs w:val="24"/>
        </w:rPr>
        <w:t xml:space="preserve">Quando i team si moltiplicano, le premesse dell’agile a livello di singolo team smettono di reggere: nessun principio del Manifesto dice come coordinare più team, e nascono problemi come la frammentazione della visione di prodotto o l’ingorgo delle dipendenze.</w:t>
      </w:r>
    </w:p>
    <w:p>
      <w:pPr>
        <w:spacing w:after="200" w:line="300"/>
        <w:jc w:val="both"/>
      </w:pPr>
      <w:r>
        <w:rPr>
          <w:rFonts w:ascii="Calibri" w:cs="Calibri" w:eastAsia="Calibri" w:hAnsi="Calibri"/>
          <w:color w:val="2C2624"/>
          <w:sz w:val="24"/>
          <w:szCs w:val="24"/>
        </w:rPr>
        <w:t xml:space="preserve">Due framework rispondono in modo opposto. SAFe, lo Scaled Agile Framework, risolve il problema aggiungendo struttura: livelli, ruoli e momenti di sincronizzazione su tre livelli, portfolio, programma e team.</w:t>
      </w:r>
    </w:p>
    <w:p>
      <w:pPr>
        <w:spacing w:after="200" w:line="300"/>
        <w:jc w:val="both"/>
      </w:pPr>
      <w:r>
        <w:rPr>
          <w:rFonts w:ascii="Calibri" w:cs="Calibri" w:eastAsia="Calibri" w:hAnsi="Calibri"/>
          <w:color w:val="2C2624"/>
          <w:sz w:val="24"/>
          <w:szCs w:val="24"/>
        </w:rPr>
        <w:t xml:space="preserve">LeSS, Large Scale Scrum, fa l’opposto: conserva quanti più elementi possibile di Scrum a team singolo, riducendo al minimo le estensioni. Non è una questione tecnica, ma una scelta su quanta struttura organizzativa si ritiene accettabile.</w:t>
      </w:r>
    </w:p>
    <w:p>
      <w:pPr>
        <w:keepNext/>
        <w:spacing w:after="40" w:before="320"/>
      </w:pPr>
      <w:r>
        <w:rPr>
          <w:rFonts w:ascii="Calibri" w:cs="Calibri" w:eastAsia="Calibri" w:hAnsi="Calibri"/>
          <w:b/>
          <w:bCs/>
          <w:color w:val="7A756F"/>
          <w:spacing w:val="20"/>
          <w:sz w:val="18"/>
          <w:szCs w:val="18"/>
        </w:rPr>
        <w:t xml:space="preserve">SLIDE 12</w:t>
      </w:r>
      <w:r>
        <w:t xml:space="preserve">   </w:t>
      </w:r>
      <w:r>
        <w:rPr>
          <w:rFonts w:ascii="Cambria" w:cs="Cambria" w:eastAsia="Cambria" w:hAnsi="Cambria"/>
          <w:b/>
          <w:bCs/>
          <w:color w:val="BC290A"/>
          <w:sz w:val="26"/>
          <w:szCs w:val="26"/>
        </w:rPr>
        <w:t xml:space="preserve">Il project manager nell’Agile</w:t>
      </w:r>
    </w:p>
    <w:p>
      <w:pPr>
        <w:spacing w:after="140"/>
      </w:pPr>
      <w:r>
        <w:rPr>
          <w:rFonts w:ascii="Calibri" w:cs="Calibri" w:eastAsia="Calibri" w:hAnsi="Calibri"/>
          <w:i/>
          <w:iCs/>
          <w:color w:val="6B6360"/>
          <w:sz w:val="19"/>
          <w:szCs w:val="19"/>
        </w:rPr>
        <w:t xml:space="preserve">Tempo indicativo: 7:35 – 8:15  (cum. 8:15)</w:t>
      </w:r>
    </w:p>
    <w:p>
      <w:pPr>
        <w:spacing w:after="200" w:line="300"/>
        <w:jc w:val="both"/>
      </w:pPr>
      <w:r>
        <w:rPr>
          <w:rFonts w:ascii="Calibri" w:cs="Calibri" w:eastAsia="Calibri" w:hAnsi="Calibri"/>
          <w:color w:val="2C2624"/>
          <w:sz w:val="24"/>
          <w:szCs w:val="24"/>
        </w:rPr>
        <w:t xml:space="preserve">Che fine fa, allora, il project manager negli approcci agili? Il Manifesto non lo nomina mai; la Scrum Guide definisce tre responsabilità, nessuna delle quali è un project manager; Kanban rispetta semplicemente i ruoli già esistenti.</w:t>
      </w:r>
    </w:p>
    <w:p>
      <w:pPr>
        <w:spacing w:after="200" w:line="300"/>
        <w:jc w:val="both"/>
      </w:pPr>
      <w:r>
        <w:rPr>
          <w:rFonts w:ascii="Calibri" w:cs="Calibri" w:eastAsia="Calibri" w:hAnsi="Calibri"/>
          <w:color w:val="2C2624"/>
          <w:sz w:val="24"/>
          <w:szCs w:val="24"/>
        </w:rPr>
        <w:t xml:space="preserve">Ma l’assenza non è una scomparsa: le funzioni si ridistribuiscono fra Product Owner, team e organizzazione, lasciandone però alcune senza un titolare esplicito, la gestione del rischio, la rivalidazione dell’investimento, tutto ciò che attraversa il confine del singolo team. E non a caso, sono esattamente le funzioni che l’Agile Practice Guide del PMI riattribuisce al project manager.</w:t>
      </w:r>
    </w:p>
    <w:p>
      <w:pPr>
        <w:keepNext/>
        <w:spacing w:after="40" w:before="320"/>
      </w:pPr>
      <w:r>
        <w:rPr>
          <w:rFonts w:ascii="Calibri" w:cs="Calibri" w:eastAsia="Calibri" w:hAnsi="Calibri"/>
          <w:b/>
          <w:bCs/>
          <w:color w:val="7A756F"/>
          <w:spacing w:val="20"/>
          <w:sz w:val="18"/>
          <w:szCs w:val="18"/>
        </w:rPr>
        <w:t xml:space="preserve">SLIDE 13</w:t>
      </w:r>
      <w:r>
        <w:t xml:space="preserve">   </w:t>
      </w:r>
      <w:r>
        <w:rPr>
          <w:rFonts w:ascii="Cambria" w:cs="Cambria" w:eastAsia="Cambria" w:hAnsi="Cambria"/>
          <w:b/>
          <w:bCs/>
          <w:color w:val="BC290A"/>
          <w:sz w:val="26"/>
          <w:szCs w:val="26"/>
        </w:rPr>
        <w:t xml:space="preserve">Confronto tradizionale/Agile</w:t>
      </w:r>
    </w:p>
    <w:p>
      <w:pPr>
        <w:spacing w:after="140"/>
      </w:pPr>
      <w:r>
        <w:rPr>
          <w:rFonts w:ascii="Calibri" w:cs="Calibri" w:eastAsia="Calibri" w:hAnsi="Calibri"/>
          <w:i/>
          <w:iCs/>
          <w:color w:val="6B6360"/>
          <w:sz w:val="19"/>
          <w:szCs w:val="19"/>
        </w:rPr>
        <w:t xml:space="preserve">Tempo indicativo: 8:15 – 9:00  (cum. 9:00)</w:t>
      </w:r>
    </w:p>
    <w:p>
      <w:pPr>
        <w:spacing w:after="200" w:line="300"/>
        <w:jc w:val="both"/>
      </w:pPr>
      <w:r>
        <w:rPr>
          <w:rFonts w:ascii="Calibri" w:cs="Calibri" w:eastAsia="Calibri" w:hAnsi="Calibri"/>
          <w:color w:val="2C2624"/>
          <w:sz w:val="24"/>
          <w:szCs w:val="24"/>
        </w:rPr>
        <w:t xml:space="preserve">Confrontando in modo sistematico gli approcci tradizionali e quelli agili nel loro complesso, cioè non un singolo metodo contro un altro, ma le due famiglie di approcci, emergono quattro assi di affinità, il meccanismo di controllo, l’orizzonte di pianificazione, la catena del valore e le tecniche di flusso, e quattro assi di divergenza: che cosa resta fisso, dove si colloca l’autorità, se l’unità di riferimento è il progetto o il prodotto, e se esiste una soglia di conformità.</w:t>
      </w:r>
    </w:p>
    <w:p>
      <w:pPr>
        <w:spacing w:after="200" w:line="300"/>
        <w:jc w:val="both"/>
      </w:pPr>
      <w:r>
        <w:rPr>
          <w:rFonts w:ascii="Calibri" w:cs="Calibri" w:eastAsia="Calibri" w:hAnsi="Calibri"/>
          <w:color w:val="2C2624"/>
          <w:sz w:val="24"/>
          <w:szCs w:val="24"/>
        </w:rPr>
        <w:t xml:space="preserve">Un risultato che ritengo significativo: la divergenza massima non corre fra tradizionale e agile in generale, ma fra PRINCE2 e Scrum, con il PMBOK che si colloca quasi sempre a metà strada fra i due estremi.</w:t>
      </w:r>
    </w:p>
    <w:p>
      <w:pPr>
        <w:keepNext/>
        <w:spacing w:after="40" w:before="320"/>
      </w:pPr>
      <w:r>
        <w:rPr>
          <w:rFonts w:ascii="Calibri" w:cs="Calibri" w:eastAsia="Calibri" w:hAnsi="Calibri"/>
          <w:b/>
          <w:bCs/>
          <w:color w:val="7A756F"/>
          <w:spacing w:val="20"/>
          <w:sz w:val="18"/>
          <w:szCs w:val="18"/>
        </w:rPr>
        <w:t xml:space="preserve">SLIDE 14</w:t>
      </w:r>
      <w:r>
        <w:t xml:space="preserve">   </w:t>
      </w:r>
      <w:r>
        <w:rPr>
          <w:rFonts w:ascii="Cambria" w:cs="Cambria" w:eastAsia="Cambria" w:hAnsi="Cambria"/>
          <w:b/>
          <w:bCs/>
          <w:color w:val="BC290A"/>
          <w:sz w:val="26"/>
          <w:szCs w:val="26"/>
        </w:rPr>
        <w:t xml:space="preserve">Definizione e conclusioni</w:t>
      </w:r>
    </w:p>
    <w:p>
      <w:pPr>
        <w:spacing w:after="140"/>
      </w:pPr>
      <w:r>
        <w:rPr>
          <w:rFonts w:ascii="Calibri" w:cs="Calibri" w:eastAsia="Calibri" w:hAnsi="Calibri"/>
          <w:i/>
          <w:iCs/>
          <w:color w:val="6B6360"/>
          <w:sz w:val="19"/>
          <w:szCs w:val="19"/>
        </w:rPr>
        <w:t xml:space="preserve">Tempo indicativo: 9:00 – 9:45  (cum. 9:45)</w:t>
      </w:r>
    </w:p>
    <w:p>
      <w:pPr>
        <w:spacing w:after="200" w:line="300"/>
        <w:jc w:val="both"/>
      </w:pPr>
      <w:r>
        <w:rPr>
          <w:rFonts w:ascii="Calibri" w:cs="Calibri" w:eastAsia="Calibri" w:hAnsi="Calibri"/>
          <w:color w:val="2C2624"/>
          <w:sz w:val="24"/>
          <w:szCs w:val="24"/>
        </w:rPr>
        <w:t xml:space="preserve">Da questa analisi nasce la definizione di project management proposta nella tesi. Non potendo basarsi su ruoli, documenti o fasi, perché ciascuno di questi elementi manca in almeno uno degli approcci esaminati, la definizione si fonda sulle funzioni che ogni approccio, in un modo o nell’altro, è costretto a svolgere: giustificare l’investimento, attribuire le responsabilità, pianificare entro un orizzonte credibile, garantire la qualità, gestire l’incertezza, assorbire il cambiamento e renderne conto.</w:t>
      </w:r>
    </w:p>
    <w:p>
      <w:pPr>
        <w:spacing w:after="200" w:line="300"/>
        <w:jc w:val="both"/>
      </w:pPr>
      <w:r>
        <w:rPr>
          <w:rFonts w:ascii="Calibri" w:cs="Calibri" w:eastAsia="Calibri" w:hAnsi="Calibri"/>
          <w:color w:val="2C2624"/>
          <w:sz w:val="24"/>
          <w:szCs w:val="24"/>
        </w:rPr>
        <w:t xml:space="preserve">È l’approccio, tradizionale, agile o ibrido, a decidere il come e il chi; mai se una di queste funzioni debba essere svolta. Ed è anche per questo che l’ibrido, riconosciuto sia dal PMBOK sia da PRINCE2, non è un compromesso, ma una scelta di progettazione organizzativa.</w:t>
      </w:r>
    </w:p>
    <w:p>
      <w:pPr>
        <w:keepNext/>
        <w:spacing w:after="40" w:before="320"/>
      </w:pPr>
      <w:r>
        <w:rPr>
          <w:rFonts w:ascii="Calibri" w:cs="Calibri" w:eastAsia="Calibri" w:hAnsi="Calibri"/>
          <w:b/>
          <w:bCs/>
          <w:color w:val="7A756F"/>
          <w:spacing w:val="20"/>
          <w:sz w:val="18"/>
          <w:szCs w:val="18"/>
        </w:rPr>
        <w:t xml:space="preserve">SLIDE 15</w:t>
      </w:r>
      <w:r>
        <w:t xml:space="preserve">   </w:t>
      </w:r>
      <w:r>
        <w:rPr>
          <w:rFonts w:ascii="Cambria" w:cs="Cambria" w:eastAsia="Cambria" w:hAnsi="Cambria"/>
          <w:b/>
          <w:bCs/>
          <w:color w:val="BC290A"/>
          <w:sz w:val="26"/>
          <w:szCs w:val="26"/>
        </w:rPr>
        <w:t xml:space="preserve">Grazie per l’attenzione</w:t>
      </w:r>
    </w:p>
    <w:p>
      <w:pPr>
        <w:spacing w:after="140"/>
      </w:pPr>
      <w:r>
        <w:rPr>
          <w:rFonts w:ascii="Calibri" w:cs="Calibri" w:eastAsia="Calibri" w:hAnsi="Calibri"/>
          <w:i/>
          <w:iCs/>
          <w:color w:val="6B6360"/>
          <w:sz w:val="19"/>
          <w:szCs w:val="19"/>
        </w:rPr>
        <w:t xml:space="preserve">Tempo indicativo: 9:45 – 10:00  (cum. 10:00)</w:t>
      </w:r>
    </w:p>
    <w:p>
      <w:pPr>
        <w:spacing w:after="200" w:line="300"/>
        <w:jc w:val="both"/>
      </w:pPr>
      <w:r>
        <w:rPr>
          <w:rFonts w:ascii="Calibri" w:cs="Calibri" w:eastAsia="Calibri" w:hAnsi="Calibri"/>
          <w:color w:val="2C2624"/>
          <w:sz w:val="24"/>
          <w:szCs w:val="24"/>
        </w:rPr>
        <w:t xml:space="preserve">Grazie per l’attenzione, sono a disposizione per le vostre domande.</w:t>
      </w:r>
    </w:p>
    <w:p>
      <w:r>
        <w:br w:type="page"/>
      </w:r>
    </w:p>
    <w:p>
      <w:pPr>
        <w:pStyle w:val="Heading1"/>
        <w:pBdr>
          <w:bottom w:val="single" w:color="BC290A" w:sz="6" w:space="6"/>
        </w:pBdr>
        <w:spacing w:after="120" w:before="200"/>
      </w:pPr>
      <w:r>
        <w:rPr>
          <w:rFonts w:ascii="Cambria" w:cs="Cambria" w:eastAsia="Cambria" w:hAnsi="Cambria"/>
          <w:b/>
          <w:bCs/>
          <w:color w:val="BC290A"/>
          <w:sz w:val="30"/>
          <w:szCs w:val="30"/>
        </w:rPr>
        <w:t xml:space="preserve">Promemoria rapido</w:t>
      </w:r>
    </w:p>
    <w:p>
      <w:pPr>
        <w:spacing w:after="200" w:line="300"/>
        <w:jc w:val="both"/>
      </w:pPr>
      <w:r>
        <w:rPr>
          <w:rFonts w:ascii="Calibri" w:cs="Calibri" w:eastAsia="Calibri" w:hAnsi="Calibri"/>
          <w:color w:val="2C2624"/>
          <w:sz w:val="24"/>
          <w:szCs w:val="24"/>
        </w:rPr>
        <w:t xml:space="preserve">Durata totale target: 10 minuti (15 slide, ritmo medio di circa 35–45 secondi a slide, con punte di 45–50 secondi sulle slide più dense: PMBOK vs PRINCE2, Manifesto Agile, confronto finale; la slide 15 è solo un saluto di pochi secondi).</w:t>
      </w:r>
    </w:p>
    <w:p>
      <w:pPr>
        <w:spacing w:after="200" w:line="300"/>
        <w:jc w:val="both"/>
      </w:pPr>
      <w:r>
        <w:rPr>
          <w:rFonts w:ascii="Calibri" w:cs="Calibri" w:eastAsia="Calibri" w:hAnsi="Calibri"/>
          <w:color w:val="2C2624"/>
          <w:sz w:val="24"/>
          <w:szCs w:val="24"/>
        </w:rPr>
        <w:t xml:space="preserve">Se stai andando lungo: puoi accorciare le slide 3 (metodologia) e 8 (confronto PMBOK/PRINCE2), che restano le più comprimibili senza perdere il filo logico.</w:t>
      </w:r>
    </w:p>
    <w:p>
      <w:pPr>
        <w:spacing w:after="200" w:line="300"/>
        <w:jc w:val="both"/>
      </w:pPr>
      <w:r>
        <w:rPr>
          <w:rFonts w:ascii="Calibri" w:cs="Calibri" w:eastAsia="Calibri" w:hAnsi="Calibri"/>
          <w:color w:val="2C2624"/>
          <w:sz w:val="24"/>
          <w:szCs w:val="24"/>
        </w:rPr>
        <w:t xml:space="preserve">Se ti chiedono di approfondire: i concetti chiave da avere ben presenti sono il tailoring “intransigente” di PRINCE2 (che è anche il suo settimo principio: obbligatorio, ma senza poter mai intaccare gli altri sei), la differenza fra preferenza e esclusione nei quattro valori del Manifesto Agile, la ridistribuzione (non sparizione) delle funzioni di project management nell’agile, e la definizione finale basata sulle funzioni invece che su ruoli, documenti o fasi.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360"/>
        <w:sz w:val="16"/>
        <w:szCs w:val="16"/>
      </w:rPr>
      <w:t xml:space="preserve">Discorso — discussione di laurea · Valerio Giannini · pag. </w:t>
    </w:r>
    <w:r>
      <w:rPr>
        <w:rFonts w:ascii="Calibri" w:cs="Calibri" w:eastAsia="Calibri" w:hAnsi="Calibri"/>
        <w:color w:val="6B63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624"/>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2026-09-28T19:27:05.469Z</dcterms:created>
  <dcterms:modified xsi:type="dcterms:W3CDTF">2026-09-28T19:27:05.469Z</dcterms:modified>
</cp:coreProperties>
</file>

<file path=docProps/custom.xml><?xml version="1.0" encoding="utf-8"?>
<Properties xmlns="http://schemas.openxmlformats.org/officeDocument/2006/custom-properties" xmlns:vt="http://schemas.openxmlformats.org/officeDocument/2006/docPropsVTypes"/>
</file>