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0"/>
        <w:jc w:val="center"/>
      </w:pPr>
      <w:r>
        <w:rPr>
          <w:rFonts w:ascii="Arial" w:cs="Arial" w:eastAsia="Arial" w:hAnsi="Arial"/>
          <w:b/>
          <w:bCs/>
          <w:color w:val="1F4E79"/>
          <w:sz w:val="72"/>
          <w:szCs w:val="72"/>
        </w:rPr>
        <w:t xml:space="preserve">VGC REINVENTING</w:t>
      </w:r>
    </w:p>
    <w:p>
      <w:pPr>
        <w:spacing w:after="200" w:before="0"/>
        <w:jc w:val="center"/>
      </w:pPr>
      <w:r>
        <w:rPr>
          <w:rFonts w:ascii="Arial" w:cs="Arial" w:eastAsia="Arial" w:hAnsi="Arial"/>
          <w:color w:val="2E75B6"/>
          <w:sz w:val="40"/>
          <w:szCs w:val="40"/>
        </w:rPr>
        <w:t xml:space="preserve">Software Requirements Specification</w:t>
      </w:r>
    </w:p>
    <w:p>
      <w:pPr>
        <w:pBdr>
          <w:bottom w:val="single" w:color="2E75B6" w:sz="8" w:space="4"/>
        </w:pBdr>
        <w:spacing w:after="400" w:before="0"/>
        <w:jc w:val="center"/>
      </w:pPr>
      <w:r>
        <w:rPr>
          <w:rFonts w:ascii="Arial" w:cs="Arial" w:eastAsia="Arial" w:hAnsi="Arial"/>
          <w:color w:val="888888"/>
          <w:sz w:val="24"/>
          <w:szCs w:val="24"/>
        </w:rPr>
        <w:t xml:space="preserve">Version 1.0  |  2025</w:t>
      </w:r>
    </w:p>
    <w:p>
      <w:pPr>
        <w:spacing w:after="80" w:before="80"/>
      </w:pPr>
      <w:r>
        <w:t xml:space="preserve"/>
      </w:r>
    </w:p>
    <w:p>
      <w:pPr>
        <w:spacing w:after="80" w:before="80"/>
      </w:pPr>
      <w:r>
        <w:t xml:space="preserve"/>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 Information</w:t>
            </w:r>
          </w:p>
        </w:tc>
        <w:tc>
          <w:tcPr>
            <w:tcW w:type="dxa" w:w="50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Prepared For</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Title: VGC Reinventing SRS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Reinventing Core Team</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Version: 1.0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Classification: Confidential</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2025</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XANO + WeWeb</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 Introduction</w:t>
      </w:r>
    </w:p>
    <w:p>
      <w:pPr>
        <w:pStyle w:val="Heading2"/>
        <w:spacing w:after="150" w:before="300"/>
      </w:pPr>
      <w:r>
        <w:rPr>
          <w:rFonts w:ascii="Arial" w:cs="Arial" w:eastAsia="Arial" w:hAnsi="Arial"/>
          <w:b/>
          <w:bCs/>
          <w:color w:val="2E75B6"/>
          <w:sz w:val="28"/>
          <w:szCs w:val="28"/>
        </w:rPr>
        <w:t xml:space="preserve">1.1 Purpose</w:t>
      </w:r>
    </w:p>
    <w:p>
      <w:pPr>
        <w:spacing w:after="80" w:before="80"/>
      </w:pPr>
      <w:r>
        <w:rPr>
          <w:rFonts w:ascii="Arial" w:cs="Arial" w:eastAsia="Arial" w:hAnsi="Arial"/>
          <w:color w:val="1A1A1A"/>
          <w:sz w:val="20"/>
          <w:szCs w:val="20"/>
        </w:rPr>
        <w:t xml:space="preserve">This Software Requirements Specification (SRS) document describes the complete functional and non-functional requirements for the VGC Reinventing digital ecosystem. It serves as the primary reference for design, development, testing and deployment of the platform using XANO as the backend and WeWeb as the frontend.</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1.2 Project Overview</w:t>
      </w:r>
    </w:p>
    <w:p>
      <w:pPr>
        <w:spacing w:after="80" w:before="80"/>
      </w:pPr>
      <w:r>
        <w:rPr>
          <w:rFonts w:ascii="Arial" w:cs="Arial" w:eastAsia="Arial" w:hAnsi="Arial"/>
          <w:color w:val="1A1A1A"/>
          <w:sz w:val="20"/>
          <w:szCs w:val="20"/>
        </w:rPr>
        <w:t xml:space="preserve">VGC Reinventing is a comprehensive digital ecosystem that integrates gaming, education, farming, trading and other sectors under one unified platform. The ecosystem operates on a unique tri-currency economy comprising INR (Indian Rupees), VGC Tokens and VGC Points. Every registered member receives a unique ID and has access to all three wallets, a marketplace, sector-specific features and a community-driven governance model.</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1.3 Scope</w:t>
      </w:r>
    </w:p>
    <w:p>
      <w:pPr>
        <w:spacing w:after="80" w:before="80"/>
      </w:pPr>
      <w:r>
        <w:rPr>
          <w:rFonts w:ascii="Arial" w:cs="Arial" w:eastAsia="Arial" w:hAnsi="Arial"/>
          <w:color w:val="1A1A1A"/>
          <w:sz w:val="20"/>
          <w:szCs w:val="20"/>
        </w:rPr>
        <w:t xml:space="preserve">The platform covers the following major functional areas:</w:t>
      </w:r>
    </w:p>
    <w:p>
      <w:pPr>
        <w:pStyle w:val="ListParagraph"/>
        <w:numPr>
          <w:ilvl w:val="0"/>
          <w:numId w:val="2"/>
        </w:numPr>
        <w:spacing w:after="40" w:before="40"/>
      </w:pPr>
      <w:r>
        <w:rPr>
          <w:rFonts w:ascii="Arial" w:cs="Arial" w:eastAsia="Arial" w:hAnsi="Arial"/>
          <w:color w:val="1A1A1A"/>
          <w:sz w:val="20"/>
          <w:szCs w:val="20"/>
        </w:rPr>
        <w:t xml:space="preserve">Member registration, login and unique ID management</w:t>
      </w:r>
    </w:p>
    <w:p>
      <w:pPr>
        <w:pStyle w:val="ListParagraph"/>
        <w:numPr>
          <w:ilvl w:val="0"/>
          <w:numId w:val="2"/>
        </w:numPr>
        <w:spacing w:after="40" w:before="40"/>
      </w:pPr>
      <w:r>
        <w:rPr>
          <w:rFonts w:ascii="Arial" w:cs="Arial" w:eastAsia="Arial" w:hAnsi="Arial"/>
          <w:color w:val="1A1A1A"/>
          <w:sz w:val="20"/>
          <w:szCs w:val="20"/>
        </w:rPr>
        <w:t xml:space="preserve">Three-wallet economy: INR Wallet, VGC Token Wallet, VGC Points Wallet</w:t>
      </w:r>
    </w:p>
    <w:p>
      <w:pPr>
        <w:pStyle w:val="ListParagraph"/>
        <w:numPr>
          <w:ilvl w:val="0"/>
          <w:numId w:val="2"/>
        </w:numPr>
        <w:spacing w:after="40" w:before="40"/>
      </w:pPr>
      <w:r>
        <w:rPr>
          <w:rFonts w:ascii="Arial" w:cs="Arial" w:eastAsia="Arial" w:hAnsi="Arial"/>
          <w:color w:val="1A1A1A"/>
          <w:sz w:val="20"/>
          <w:szCs w:val="20"/>
        </w:rPr>
        <w:t xml:space="preserve">VGC Marketplace with 8-level category hierarchy</w:t>
      </w:r>
    </w:p>
    <w:p>
      <w:pPr>
        <w:pStyle w:val="ListParagraph"/>
        <w:numPr>
          <w:ilvl w:val="0"/>
          <w:numId w:val="2"/>
        </w:numPr>
        <w:spacing w:after="40" w:before="40"/>
      </w:pPr>
      <w:r>
        <w:rPr>
          <w:rFonts w:ascii="Arial" w:cs="Arial" w:eastAsia="Arial" w:hAnsi="Arial"/>
          <w:color w:val="1A1A1A"/>
          <w:sz w:val="20"/>
          <w:szCs w:val="20"/>
        </w:rPr>
        <w:t xml:space="preserve">Gaming Sector: Community Games, Pioneers, Seasons, Events, Elections</w:t>
      </w:r>
    </w:p>
    <w:p>
      <w:pPr>
        <w:pStyle w:val="ListParagraph"/>
        <w:numPr>
          <w:ilvl w:val="0"/>
          <w:numId w:val="2"/>
        </w:numPr>
        <w:spacing w:after="40" w:before="40"/>
      </w:pPr>
      <w:r>
        <w:rPr>
          <w:rFonts w:ascii="Arial" w:cs="Arial" w:eastAsia="Arial" w:hAnsi="Arial"/>
          <w:color w:val="1A1A1A"/>
          <w:sz w:val="20"/>
          <w:szCs w:val="20"/>
        </w:rPr>
        <w:t xml:space="preserve">Education Sector: Appointed Teachers, Independent Teachers, Students, Reviews</w:t>
      </w:r>
    </w:p>
    <w:p>
      <w:pPr>
        <w:pStyle w:val="ListParagraph"/>
        <w:numPr>
          <w:ilvl w:val="0"/>
          <w:numId w:val="2"/>
        </w:numPr>
        <w:spacing w:after="40" w:before="40"/>
      </w:pPr>
      <w:r>
        <w:rPr>
          <w:rFonts w:ascii="Arial" w:cs="Arial" w:eastAsia="Arial" w:hAnsi="Arial"/>
          <w:color w:val="1A1A1A"/>
          <w:sz w:val="20"/>
          <w:szCs w:val="20"/>
        </w:rPr>
        <w:t xml:space="preserve">Financial Sector: Donations, Grants, Sponsorships, Investments</w:t>
      </w:r>
    </w:p>
    <w:p>
      <w:pPr>
        <w:pStyle w:val="ListParagraph"/>
        <w:numPr>
          <w:ilvl w:val="0"/>
          <w:numId w:val="2"/>
        </w:numPr>
        <w:spacing w:after="40" w:before="40"/>
      </w:pPr>
      <w:r>
        <w:rPr>
          <w:rFonts w:ascii="Arial" w:cs="Arial" w:eastAsia="Arial" w:hAnsi="Arial"/>
          <w:color w:val="1A1A1A"/>
          <w:sz w:val="20"/>
          <w:szCs w:val="20"/>
        </w:rPr>
        <w:t xml:space="preserve">Point Token Scheme: Dynamic currency conversion</w:t>
      </w:r>
    </w:p>
    <w:p>
      <w:pPr>
        <w:pStyle w:val="ListParagraph"/>
        <w:numPr>
          <w:ilvl w:val="0"/>
          <w:numId w:val="2"/>
        </w:numPr>
        <w:spacing w:after="40" w:before="40"/>
      </w:pPr>
      <w:r>
        <w:rPr>
          <w:rFonts w:ascii="Arial" w:cs="Arial" w:eastAsia="Arial" w:hAnsi="Arial"/>
          <w:color w:val="1A1A1A"/>
          <w:sz w:val="20"/>
          <w:szCs w:val="20"/>
        </w:rPr>
        <w:t xml:space="preserve">VGC Points economy: Minting, transferring, activity rewards</w:t>
      </w:r>
    </w:p>
    <w:p>
      <w:pPr>
        <w:pStyle w:val="ListParagraph"/>
        <w:numPr>
          <w:ilvl w:val="0"/>
          <w:numId w:val="2"/>
        </w:numPr>
        <w:spacing w:after="40" w:before="40"/>
      </w:pPr>
      <w:r>
        <w:rPr>
          <w:rFonts w:ascii="Arial" w:cs="Arial" w:eastAsia="Arial" w:hAnsi="Arial"/>
          <w:color w:val="1A1A1A"/>
          <w:sz w:val="20"/>
          <w:szCs w:val="20"/>
        </w:rPr>
        <w:t xml:space="preserve">Admin panel for complete ecosystem governance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1.4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Platform</w:t>
            </w:r>
          </w:p>
        </w:tc>
        <w:tc>
          <w:tcPr>
            <w:tcW w:type="dxa" w:w="4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WeWeb</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Visual page builder for all member-facing screens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&amp;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XANO</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business logic, database and workflow automation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Dynamic Rate Source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Sheets (CSV)</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VGC Token to VGC Points exchange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XANO File Storage / Cloudinary</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Uploaded images, PDFs, videos, documents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XANO + Email</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In-app and email notifications to members</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2. Member Management</w:t>
      </w:r>
    </w:p>
    <w:p>
      <w:pPr>
        <w:pStyle w:val="Heading2"/>
        <w:spacing w:after="150" w:before="300"/>
      </w:pPr>
      <w:r>
        <w:rPr>
          <w:rFonts w:ascii="Arial" w:cs="Arial" w:eastAsia="Arial" w:hAnsi="Arial"/>
          <w:b/>
          <w:bCs/>
          <w:color w:val="2E75B6"/>
          <w:sz w:val="28"/>
          <w:szCs w:val="28"/>
        </w:rPr>
        <w:t xml:space="preserve">2.1 Registration</w:t>
      </w:r>
    </w:p>
    <w:p>
      <w:pPr>
        <w:spacing w:after="80" w:before="80"/>
      </w:pPr>
      <w:r>
        <w:rPr>
          <w:rFonts w:ascii="Arial" w:cs="Arial" w:eastAsia="Arial" w:hAnsi="Arial"/>
          <w:color w:val="1A1A1A"/>
          <w:sz w:val="20"/>
          <w:szCs w:val="20"/>
        </w:rPr>
        <w:t xml:space="preserve">Any individual can register as a member of VGC Reinventing. Upon successful registration, the system assigns a unique Member ID to the member and automatically creates three wallets for that member.</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2.1.1 Registration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Mandatory</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Name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Address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 Number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Password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of Birth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2.2 Unique Member ID</w:t>
      </w:r>
    </w:p>
    <w:p>
      <w:pPr>
        <w:spacing w:after="80" w:before="80"/>
      </w:pPr>
      <w:r>
        <w:rPr>
          <w:rFonts w:ascii="Arial" w:cs="Arial" w:eastAsia="Arial" w:hAnsi="Arial"/>
          <w:color w:val="1A1A1A"/>
          <w:sz w:val="20"/>
          <w:szCs w:val="20"/>
        </w:rPr>
        <w:t xml:space="preserve">Every registered member receives a system-generated unique Member ID. This ID is permanent, non-transferable and is used across all ecosystem activities including wallet identification, marketplace orders, election voting, season participation and transaction ledgers.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2.3 Member Roles</w:t>
      </w:r>
    </w:p>
    <w:p>
      <w:pPr>
        <w:spacing w:after="80" w:before="80"/>
      </w:pPr>
      <w:r>
        <w:rPr>
          <w:rFonts w:ascii="Arial" w:cs="Arial" w:eastAsia="Arial" w:hAnsi="Arial"/>
          <w:color w:val="1A1A1A"/>
          <w:sz w:val="20"/>
          <w:szCs w:val="20"/>
        </w:rPr>
        <w:t xml:space="preserve">A single member can hold multiple roles simultaneously across different sectors, subject to the restrictions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8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General Member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role upon registration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Leads a game season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one pioneership at a time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Manages participant queries in a season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be same person as Pioneer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Treasurer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Manages VGC Points funding in a season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be same person as Pioneer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Appointed Teacher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appointed teacher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Cannot also be Independent Teacher for same subject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Independent Teacher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Self-managed sessions teacher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Students can also be Independent Teachers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Student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Learner in Education sector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simultaneously be Independent Teacher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Proposes marketplace items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listings require VGC Admin approval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Ecosystem administrator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super-admin role</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3. Wallet System</w:t>
      </w:r>
    </w:p>
    <w:p>
      <w:pPr>
        <w:spacing w:after="80" w:before="80"/>
      </w:pPr>
      <w:r>
        <w:rPr>
          <w:rFonts w:ascii="Arial" w:cs="Arial" w:eastAsia="Arial" w:hAnsi="Arial"/>
          <w:color w:val="1A1A1A"/>
          <w:sz w:val="20"/>
          <w:szCs w:val="20"/>
        </w:rPr>
        <w:t xml:space="preserve">Every member has three wallets automatically created upon registration. All wallet balances are stored in XANO and updated in real time upon every qualifying transaction.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3.1 Wallet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Wallet</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Currency</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Transferable</w:t>
            </w:r>
          </w:p>
        </w:tc>
        <w:tc>
          <w:tcPr>
            <w:tcW w:type="dxa" w:w="2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Use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INR Wallet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Indian Rupees (INR)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(Admin managed)</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Buying VGC Tokens, real-world payments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Token Wallet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Tokens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(Non-transferable between members)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Marketplace purchases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 Wallet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(Member to Member)</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Rewards, payments, ecosystem activities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3.2 Currency Exchange 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308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Conversion</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w:t>
            </w:r>
          </w:p>
        </w:tc>
        <w:tc>
          <w:tcPr>
            <w:tcW w:type="dxa" w:w="3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INR to VGC Token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buys tokens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 = 1 VGC Token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Token to INR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surrenders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VGC Tokens = ₹17</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rate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Token to VGC Points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 Token Scheme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Dynamic</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Fetched from Google Sheet cell D1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 to VGC Token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 Token Scheme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Dynamic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dynamic rate applies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3.3 INR to VGC Token Purchase Flow</w:t>
      </w:r>
    </w:p>
    <w:p>
      <w:pPr>
        <w:spacing w:after="80" w:before="80"/>
      </w:pPr>
      <w:r>
        <w:rPr>
          <w:rFonts w:ascii="Arial" w:cs="Arial" w:eastAsia="Arial" w:hAnsi="Arial"/>
          <w:color w:val="1A1A1A"/>
          <w:sz w:val="20"/>
          <w:szCs w:val="20"/>
        </w:rPr>
        <w:t xml:space="preserve">Member makes INR payment via UPI to the single authorised VGC UPI ID or pays cash to VGC Admin. Member then fills the INR to VGC Declaration Form on the VGC website. VGC Admin verifies the declaration and upon verification the member's VGC Token wallet is immediately credited with the equivalent tokens at the rate of Rs 10 per token.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3.4 VGC Token Surrender Flow</w:t>
      </w:r>
    </w:p>
    <w:p>
      <w:pPr>
        <w:spacing w:after="80" w:before="80"/>
      </w:pPr>
      <w:r>
        <w:rPr>
          <w:rFonts w:ascii="Arial" w:cs="Arial" w:eastAsia="Arial" w:hAnsi="Arial"/>
          <w:color w:val="1A1A1A"/>
          <w:sz w:val="20"/>
          <w:szCs w:val="20"/>
        </w:rPr>
        <w:t xml:space="preserve">Member submits a VGC Token Surrender Request Form specifying the number of tokens to surrender and their UPI ID. VGC Admin reviews the request, sends the INR equivalent to the member's UPI ID at the rate of 2 tokens = Rs 17, and marks the request as Completed. Member's VGC Token wallet is debited accordingly.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3.5 INR to VGC Declaration Form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Payer's full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Contact 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Phone number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Address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communication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 payer is a VGC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Dropdown</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Donation / Grant / Sponsorship / Investment / Token Purchase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 Paid (INR)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 transferred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Mode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Dropdown</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UPI or Cash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UPI Transaction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 paid via UPI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and Time of Payment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payment was made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Additional Details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Reason / Conditions / Investment option as applicable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Supporting Document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 Upload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Screenshot of UPI payment or receipt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3.6 VGC Token Surrender Request Form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VGC Member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Member's full 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Tokens to Surrender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 to convert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Equivalent INR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Auto-calculated: Tokens / 2 x 17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UPI 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INR will be 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of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Auto-filled by system</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4. Point Token Scheme</w:t>
      </w:r>
    </w:p>
    <w:p>
      <w:pPr>
        <w:spacing w:after="80" w:before="80"/>
      </w:pPr>
      <w:r>
        <w:rPr>
          <w:rFonts w:ascii="Arial" w:cs="Arial" w:eastAsia="Arial" w:hAnsi="Arial"/>
          <w:color w:val="1A1A1A"/>
          <w:sz w:val="20"/>
          <w:szCs w:val="20"/>
        </w:rPr>
        <w:t xml:space="preserve">The Point Token Scheme allows members to convert VGC Points to VGC Tokens and vice versa at a dynamic exchange rate. The prevailing rate is fetched in real time from cell D1 of a published Google Sheet managed by VGC Admin.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4.1 Dynamic Rate</w:t>
      </w:r>
    </w:p>
    <w:p>
      <w:pPr>
        <w:pStyle w:val="ListParagraph"/>
        <w:numPr>
          <w:ilvl w:val="0"/>
          <w:numId w:val="2"/>
        </w:numPr>
        <w:spacing w:after="40" w:before="40"/>
      </w:pPr>
      <w:r>
        <w:rPr>
          <w:rFonts w:ascii="Arial" w:cs="Arial" w:eastAsia="Arial" w:hAnsi="Arial"/>
          <w:color w:val="1A1A1A"/>
          <w:sz w:val="20"/>
          <w:szCs w:val="20"/>
        </w:rPr>
        <w:t xml:space="preserve">Rate is displayed clearly and prominently on the Point Token Scheme page</w:t>
      </w:r>
    </w:p>
    <w:p>
      <w:pPr>
        <w:pStyle w:val="ListParagraph"/>
        <w:numPr>
          <w:ilvl w:val="0"/>
          <w:numId w:val="2"/>
        </w:numPr>
        <w:spacing w:after="40" w:before="40"/>
      </w:pPr>
      <w:r>
        <w:rPr>
          <w:rFonts w:ascii="Arial" w:cs="Arial" w:eastAsia="Arial" w:hAnsi="Arial"/>
          <w:color w:val="1A1A1A"/>
          <w:sz w:val="20"/>
          <w:szCs w:val="20"/>
        </w:rPr>
        <w:t xml:space="preserve">Rate is fetched from the published Google Sheet CSV URL, cell D1</w:t>
      </w:r>
    </w:p>
    <w:p>
      <w:pPr>
        <w:pStyle w:val="ListParagraph"/>
        <w:numPr>
          <w:ilvl w:val="0"/>
          <w:numId w:val="2"/>
        </w:numPr>
        <w:spacing w:after="40" w:before="40"/>
      </w:pPr>
      <w:r>
        <w:rPr>
          <w:rFonts w:ascii="Arial" w:cs="Arial" w:eastAsia="Arial" w:hAnsi="Arial"/>
          <w:color w:val="1A1A1A"/>
          <w:sz w:val="20"/>
          <w:szCs w:val="20"/>
        </w:rPr>
        <w:t xml:space="preserve">Rate refreshes automatically at defined intervals</w:t>
      </w:r>
    </w:p>
    <w:p>
      <w:pPr>
        <w:pStyle w:val="ListParagraph"/>
        <w:numPr>
          <w:ilvl w:val="0"/>
          <w:numId w:val="2"/>
        </w:numPr>
        <w:spacing w:after="40" w:before="40"/>
      </w:pPr>
      <w:r>
        <w:rPr>
          <w:rFonts w:ascii="Arial" w:cs="Arial" w:eastAsia="Arial" w:hAnsi="Arial"/>
          <w:color w:val="1A1A1A"/>
          <w:sz w:val="20"/>
          <w:szCs w:val="20"/>
        </w:rPr>
        <w:t xml:space="preserve">Current example rate: 1 VGC Token = 4,321 VGC Points (subject to change)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4.2 Tax</w:t>
      </w:r>
    </w:p>
    <w:p>
      <w:pPr>
        <w:pStyle w:val="ListParagraph"/>
        <w:numPr>
          <w:ilvl w:val="0"/>
          <w:numId w:val="2"/>
        </w:numPr>
        <w:spacing w:after="40" w:before="40"/>
      </w:pPr>
      <w:r>
        <w:rPr>
          <w:rFonts w:ascii="Arial" w:cs="Arial" w:eastAsia="Arial" w:hAnsi="Arial"/>
          <w:color w:val="1A1A1A"/>
          <w:sz w:val="20"/>
          <w:szCs w:val="20"/>
        </w:rPr>
        <w:t xml:space="preserve">Flat 2.5% tax on the currency being given by the member</w:t>
      </w:r>
    </w:p>
    <w:p>
      <w:pPr>
        <w:pStyle w:val="ListParagraph"/>
        <w:numPr>
          <w:ilvl w:val="0"/>
          <w:numId w:val="2"/>
        </w:numPr>
        <w:spacing w:after="40" w:before="40"/>
      </w:pPr>
      <w:r>
        <w:rPr>
          <w:rFonts w:ascii="Arial" w:cs="Arial" w:eastAsia="Arial" w:hAnsi="Arial"/>
          <w:color w:val="1A1A1A"/>
          <w:sz w:val="20"/>
          <w:szCs w:val="20"/>
        </w:rPr>
        <w:t xml:space="preserve">If member is giving VGC Points: 2.5% deducted from VGC Points amount</w:t>
      </w:r>
    </w:p>
    <w:p>
      <w:pPr>
        <w:pStyle w:val="ListParagraph"/>
        <w:numPr>
          <w:ilvl w:val="0"/>
          <w:numId w:val="2"/>
        </w:numPr>
        <w:spacing w:after="40" w:before="40"/>
      </w:pPr>
      <w:r>
        <w:rPr>
          <w:rFonts w:ascii="Arial" w:cs="Arial" w:eastAsia="Arial" w:hAnsi="Arial"/>
          <w:color w:val="1A1A1A"/>
          <w:sz w:val="20"/>
          <w:szCs w:val="20"/>
        </w:rPr>
        <w:t xml:space="preserve">If member is giving VGC Tokens: 2.5% deducted from VGC Tokens amount</w:t>
      </w:r>
    </w:p>
    <w:p>
      <w:pPr>
        <w:pStyle w:val="ListParagraph"/>
        <w:numPr>
          <w:ilvl w:val="0"/>
          <w:numId w:val="2"/>
        </w:numPr>
        <w:spacing w:after="40" w:before="40"/>
      </w:pPr>
      <w:r>
        <w:rPr>
          <w:rFonts w:ascii="Arial" w:cs="Arial" w:eastAsia="Arial" w:hAnsi="Arial"/>
          <w:color w:val="1A1A1A"/>
          <w:sz w:val="20"/>
          <w:szCs w:val="20"/>
        </w:rPr>
        <w:t xml:space="preserve">Conversion happens on the remaining amount after tax deduction</w:t>
      </w:r>
    </w:p>
    <w:p>
      <w:pPr>
        <w:pStyle w:val="ListParagraph"/>
        <w:numPr>
          <w:ilvl w:val="0"/>
          <w:numId w:val="2"/>
        </w:numPr>
        <w:spacing w:after="40" w:before="40"/>
      </w:pPr>
      <w:r>
        <w:rPr>
          <w:rFonts w:ascii="Arial" w:cs="Arial" w:eastAsia="Arial" w:hAnsi="Arial"/>
          <w:color w:val="1A1A1A"/>
          <w:sz w:val="20"/>
          <w:szCs w:val="20"/>
        </w:rPr>
        <w:t xml:space="preserve">Tax amount is credited to VGC Admin's corresponding wallet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4.3 Pre-Conversion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8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3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If Failed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wallet balance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be &gt;= amount specified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Cannot proceed with conversion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wallet balance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not go negative after conversion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Message shown to reduce amount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4.4 Wallet Effects on Conversion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Wallet</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 to Tokens</w:t>
            </w:r>
          </w:p>
        </w:tc>
        <w:tc>
          <w:tcPr>
            <w:tcW w:type="dxa" w:w="3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Tokens to Points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VGC Points Wallet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Debited (full amount)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Credited (converted 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VGC Token Wallet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Credited (converted amount)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Debited (full amount)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VGC Points Wallet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Credited (2.5% tax)</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Debited (converted 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VGC Token Wallet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Debited (converted amount)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Credited (2.5% tax)</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4.5 Example Calculations</w:t>
      </w:r>
    </w:p>
    <w:p>
      <w:pPr>
        <w:pStyle w:val="Heading3"/>
        <w:spacing w:after="100" w:before="200"/>
      </w:pPr>
      <w:r>
        <w:rPr>
          <w:rFonts w:ascii="Arial" w:cs="Arial" w:eastAsia="Arial" w:hAnsi="Arial"/>
          <w:b/>
          <w:bCs/>
          <w:color w:val="2F5496"/>
          <w:sz w:val="24"/>
          <w:szCs w:val="24"/>
        </w:rPr>
        <w:t xml:space="preserve">Points to Tokens Example</w:t>
      </w:r>
    </w:p>
    <w:p>
      <w:pPr>
        <w:spacing w:after="80" w:before="80"/>
      </w:pPr>
      <w:r>
        <w:rPr>
          <w:rFonts w:ascii="Arial" w:cs="Arial" w:eastAsia="Arial" w:hAnsi="Arial"/>
          <w:color w:val="1A1A1A"/>
          <w:sz w:val="20"/>
          <w:szCs w:val="20"/>
        </w:rPr>
        <w:t xml:space="preserve">Member converts 1,000 VGC Points. Rate: 1 VGC Token = 4,321 VGC Points. Tax: 25 VGC Points (2.5%). Remaining: 975 VGC Points. Tokens received: 975 / 4,321 = 0.2256 VGC Tokens.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Tokens to Points Example</w:t>
      </w:r>
    </w:p>
    <w:p>
      <w:pPr>
        <w:spacing w:after="80" w:before="80"/>
      </w:pPr>
      <w:r>
        <w:rPr>
          <w:rFonts w:ascii="Arial" w:cs="Arial" w:eastAsia="Arial" w:hAnsi="Arial"/>
          <w:color w:val="1A1A1A"/>
          <w:sz w:val="20"/>
          <w:szCs w:val="20"/>
        </w:rPr>
        <w:t xml:space="preserve">Member converts 10 VGC Tokens. Rate: 1 VGC Token = 4,321 VGC Points. Tax: 0.25 VGC Tokens (2.5%). Remaining: 9.75 VGC Tokens. Points received: 9.75 x 4,321 = 42,129.75 VGC Points.</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5. VGC Points Economy</w:t>
      </w:r>
    </w:p>
    <w:p>
      <w:pPr>
        <w:pStyle w:val="Heading2"/>
        <w:spacing w:after="150" w:before="300"/>
      </w:pPr>
      <w:r>
        <w:rPr>
          <w:rFonts w:ascii="Arial" w:cs="Arial" w:eastAsia="Arial" w:hAnsi="Arial"/>
          <w:b/>
          <w:bCs/>
          <w:color w:val="2E75B6"/>
          <w:sz w:val="28"/>
          <w:szCs w:val="28"/>
        </w:rPr>
        <w:t xml:space="preserve">5.1 Nature of VGC Points</w:t>
      </w:r>
    </w:p>
    <w:p>
      <w:pPr>
        <w:pStyle w:val="ListParagraph"/>
        <w:numPr>
          <w:ilvl w:val="0"/>
          <w:numId w:val="2"/>
        </w:numPr>
        <w:spacing w:after="40" w:before="40"/>
      </w:pPr>
      <w:r>
        <w:rPr>
          <w:rFonts w:ascii="Arial" w:cs="Arial" w:eastAsia="Arial" w:hAnsi="Arial"/>
          <w:color w:val="1A1A1A"/>
          <w:sz w:val="20"/>
          <w:szCs w:val="20"/>
        </w:rPr>
        <w:t xml:space="preserve">VGC Points are a measure of effort and meaningful contribution in the ecosystem</w:t>
      </w:r>
    </w:p>
    <w:p>
      <w:pPr>
        <w:pStyle w:val="ListParagraph"/>
        <w:numPr>
          <w:ilvl w:val="0"/>
          <w:numId w:val="2"/>
        </w:numPr>
        <w:spacing w:after="40" w:before="40"/>
      </w:pPr>
      <w:r>
        <w:rPr>
          <w:rFonts w:ascii="Arial" w:cs="Arial" w:eastAsia="Arial" w:hAnsi="Arial"/>
          <w:color w:val="1A1A1A"/>
          <w:sz w:val="20"/>
          <w:szCs w:val="20"/>
        </w:rPr>
        <w:t xml:space="preserve">General benchmark: 1 hour of effective effort = 12,000 VGC Points (not a fixed standard)</w:t>
      </w:r>
    </w:p>
    <w:p>
      <w:pPr>
        <w:pStyle w:val="ListParagraph"/>
        <w:numPr>
          <w:ilvl w:val="0"/>
          <w:numId w:val="2"/>
        </w:numPr>
        <w:spacing w:after="40" w:before="40"/>
      </w:pPr>
      <w:r>
        <w:rPr>
          <w:rFonts w:ascii="Arial" w:cs="Arial" w:eastAsia="Arial" w:hAnsi="Arial"/>
          <w:color w:val="1A1A1A"/>
          <w:sz w:val="20"/>
          <w:szCs w:val="20"/>
        </w:rPr>
        <w:t xml:space="preserve">VGC Points are transferable between members</w:t>
      </w:r>
    </w:p>
    <w:p>
      <w:pPr>
        <w:pStyle w:val="ListParagraph"/>
        <w:numPr>
          <w:ilvl w:val="0"/>
          <w:numId w:val="2"/>
        </w:numPr>
        <w:spacing w:after="40" w:before="40"/>
      </w:pPr>
      <w:r>
        <w:rPr>
          <w:rFonts w:ascii="Arial" w:cs="Arial" w:eastAsia="Arial" w:hAnsi="Arial"/>
          <w:color w:val="1A1A1A"/>
          <w:sz w:val="20"/>
          <w:szCs w:val="20"/>
        </w:rPr>
        <w:t xml:space="preserve">VGC Points are freshly minted by VGC Admin</w:t>
      </w:r>
    </w:p>
    <w:p>
      <w:pPr>
        <w:pStyle w:val="ListParagraph"/>
        <w:numPr>
          <w:ilvl w:val="0"/>
          <w:numId w:val="2"/>
        </w:numPr>
        <w:spacing w:after="40" w:before="40"/>
      </w:pPr>
      <w:r>
        <w:rPr>
          <w:rFonts w:ascii="Arial" w:cs="Arial" w:eastAsia="Arial" w:hAnsi="Arial"/>
          <w:color w:val="1A1A1A"/>
          <w:sz w:val="20"/>
          <w:szCs w:val="20"/>
        </w:rPr>
        <w:t xml:space="preserve">VGC Admin has his own VGC Points Wallet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5.2 Minting Provisions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000"/>
        <w:gridCol w:w="228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Provision</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Used</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on Member</w:t>
            </w:r>
          </w:p>
        </w:tc>
        <w:tc>
          <w:tcPr>
            <w:tcW w:type="dxa" w:w="22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on Admin Wallet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Constitutional Provision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Activity reviewed by Admin / Admin motivational award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Receives VGC Points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Credited +30% of points given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Promotional Provision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joins Admin in reviewing / Admin motivational award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Receives VGC Points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Debited -25% of points given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5.3 Activity Rewards — Standard Table</w:t>
      </w:r>
    </w:p>
    <w:p>
      <w:pPr>
        <w:spacing w:after="80" w:before="80"/>
      </w:pPr>
      <w:r>
        <w:rPr>
          <w:rFonts w:ascii="Arial" w:cs="Arial" w:eastAsia="Arial" w:hAnsi="Arial"/>
          <w:color w:val="1A1A1A"/>
          <w:sz w:val="20"/>
          <w:szCs w:val="20"/>
        </w:rPr>
        <w:t xml:space="preserve">VGC Admin maintains a standard table defining VGC Points awarded for each activity on the VGC website. Activities include but are not limited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5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Provision Type</w:t>
            </w:r>
          </w:p>
        </w:tc>
        <w:tc>
          <w:tcPr>
            <w:tcW w:type="dxa" w:w="3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Reward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Writing and publishing a blog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Constitutional Provision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As per standard table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Sharing own YouTube channel or video link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Constitutional Provision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 per standard table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Liking a blog or video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Promotional Provision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As per standard table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Blog or video reviewed by VGC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Constitutional Provision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 per standard table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Joining VGC Admin in reviewing blog or video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Promotional Provision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As per standard table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motivational award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Constitutional or Promotional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 decided by Admin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5.4 VGC Points Transfer — Member to Member</w:t>
      </w:r>
    </w:p>
    <w:p>
      <w:pPr>
        <w:spacing w:after="80" w:before="80"/>
      </w:pPr>
      <w:r>
        <w:rPr>
          <w:rFonts w:ascii="Arial" w:cs="Arial" w:eastAsia="Arial" w:hAnsi="Arial"/>
          <w:color w:val="1A1A1A"/>
          <w:sz w:val="20"/>
          <w:szCs w:val="20"/>
        </w:rPr>
        <w:t xml:space="preserve">Members can transfer VGC Points directly to other members. Every transfer is recorded in a permanent ledger. Members can view their complete transaction history like a bank passbook showing all sent and received entries.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5.4.1 Transfer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 timing</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Immediately upon sender initiating transfer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Balance check</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Transfer amount must be &lt;= sender's available balance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Receiver option available</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after 10 minutes from transaction initiation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Sender dispute window</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Within 10 minutes only (wrong amount or wrong member)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If sender raises dispute</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Receiver never sees the transaction details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Receiver dispute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be raised before accepting the transfer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Receiver dispute basis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prove amount agreed is different from amount received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Dispute resolution authority</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Remark</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Sender can optionally add a remark to the transaction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5.5 Member Passbook — Transaction Entry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58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Entry Type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Debit / Credit</w:t>
            </w:r>
          </w:p>
        </w:tc>
        <w:tc>
          <w:tcPr>
            <w:tcW w:type="dxa" w:w="4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 Recorded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Activity reward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Activity type, points,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award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Provision type, points, date, reason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Received transfer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Sender, amount, remark,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 transfer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Receiver, amount, remark, date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 Token Scheme (giving Points)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Points given, tax, tokens received, rate,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 Token Scheme (giving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Debit / Credit</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Tokens given, tax, points received, rate, date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Gaming season reward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 event, points,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 reward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Subject, chapter, points, date</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6. VGC Marketplace</w:t>
      </w:r>
    </w:p>
    <w:p>
      <w:pPr>
        <w:pStyle w:val="Heading2"/>
        <w:spacing w:after="150" w:before="300"/>
      </w:pPr>
      <w:r>
        <w:rPr>
          <w:rFonts w:ascii="Arial" w:cs="Arial" w:eastAsia="Arial" w:hAnsi="Arial"/>
          <w:b/>
          <w:bCs/>
          <w:color w:val="2E75B6"/>
          <w:sz w:val="28"/>
          <w:szCs w:val="28"/>
        </w:rPr>
        <w:t xml:space="preserve">6.1 Overview</w:t>
      </w:r>
    </w:p>
    <w:p>
      <w:pPr>
        <w:spacing w:after="80" w:before="80"/>
      </w:pPr>
      <w:r>
        <w:rPr>
          <w:rFonts w:ascii="Arial" w:cs="Arial" w:eastAsia="Arial" w:hAnsi="Arial"/>
          <w:color w:val="1A1A1A"/>
          <w:sz w:val="20"/>
          <w:szCs w:val="20"/>
        </w:rPr>
        <w:t xml:space="preserve">The VGC Marketplace is a unified platform where members can purchase items using VGC Tokens. It operates across all sectors. Members see their sector of interest by default but can browse other sectors by changing their sector selection on the marketplace itself.</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6.2 Category Structure</w:t>
      </w:r>
    </w:p>
    <w:p>
      <w:pPr>
        <w:spacing w:after="80" w:before="80"/>
      </w:pPr>
      <w:r>
        <w:rPr>
          <w:rFonts w:ascii="Arial" w:cs="Arial" w:eastAsia="Arial" w:hAnsi="Arial"/>
          <w:color w:val="1A1A1A"/>
          <w:sz w:val="20"/>
          <w:szCs w:val="20"/>
        </w:rPr>
        <w:t xml:space="preserve">The marketplace is organised in a hierarchical folder structure with a maximum of 8 levels deep.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8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Level 1</w:t>
            </w:r>
          </w:p>
        </w:tc>
        <w:tc>
          <w:tcPr>
            <w:tcW w:type="dxa" w:w="8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Level 2</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Independent Teachers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Level 3</w:t>
            </w:r>
          </w:p>
        </w:tc>
        <w:tc>
          <w:tcPr>
            <w:tcW w:type="dxa" w:w="8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Online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Level 4</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Science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Level 5</w:t>
            </w:r>
          </w:p>
        </w:tc>
        <w:tc>
          <w:tcPr>
            <w:tcW w:type="dxa" w:w="8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9th 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Level 6</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Uzair's Sessions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Level 7</w:t>
            </w:r>
          </w:p>
        </w:tc>
        <w:tc>
          <w:tcPr>
            <w:tcW w:type="dxa" w:w="8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English and Science Bundle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Level 8</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Final Item / Ticket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6.3 Item Listing</w:t>
      </w:r>
    </w:p>
    <w:p>
      <w:pPr>
        <w:pStyle w:val="ListParagraph"/>
        <w:numPr>
          <w:ilvl w:val="0"/>
          <w:numId w:val="2"/>
        </w:numPr>
        <w:spacing w:after="40" w:before="40"/>
      </w:pPr>
      <w:r>
        <w:rPr>
          <w:rFonts w:ascii="Arial" w:cs="Arial" w:eastAsia="Arial" w:hAnsi="Arial"/>
          <w:color w:val="1A1A1A"/>
          <w:sz w:val="20"/>
          <w:szCs w:val="20"/>
        </w:rPr>
        <w:t xml:space="preserve">Only VGC Admin can list items on the marketplace</w:t>
      </w:r>
    </w:p>
    <w:p>
      <w:pPr>
        <w:pStyle w:val="ListParagraph"/>
        <w:numPr>
          <w:ilvl w:val="0"/>
          <w:numId w:val="2"/>
        </w:numPr>
        <w:spacing w:after="40" w:before="40"/>
      </w:pPr>
      <w:r>
        <w:rPr>
          <w:rFonts w:ascii="Arial" w:cs="Arial" w:eastAsia="Arial" w:hAnsi="Arial"/>
          <w:color w:val="1A1A1A"/>
          <w:sz w:val="20"/>
          <w:szCs w:val="20"/>
        </w:rPr>
        <w:t xml:space="preserve">Vendors, Pioneers and Independent Teachers can propose items to VGC Admin</w:t>
      </w:r>
    </w:p>
    <w:p>
      <w:pPr>
        <w:pStyle w:val="ListParagraph"/>
        <w:numPr>
          <w:ilvl w:val="0"/>
          <w:numId w:val="2"/>
        </w:numPr>
        <w:spacing w:after="40" w:before="40"/>
      </w:pPr>
      <w:r>
        <w:rPr>
          <w:rFonts w:ascii="Arial" w:cs="Arial" w:eastAsia="Arial" w:hAnsi="Arial"/>
          <w:color w:val="1A1A1A"/>
          <w:sz w:val="20"/>
          <w:szCs w:val="20"/>
        </w:rPr>
        <w:t xml:space="preserve">VGC Admin discusses and agrees on all item details and revenue sharing before listing</w:t>
      </w:r>
    </w:p>
    <w:p>
      <w:pPr>
        <w:pStyle w:val="ListParagraph"/>
        <w:numPr>
          <w:ilvl w:val="0"/>
          <w:numId w:val="2"/>
        </w:numPr>
        <w:spacing w:after="40" w:before="40"/>
      </w:pPr>
      <w:r>
        <w:rPr>
          <w:rFonts w:ascii="Arial" w:cs="Arial" w:eastAsia="Arial" w:hAnsi="Arial"/>
          <w:color w:val="1A1A1A"/>
          <w:sz w:val="20"/>
          <w:szCs w:val="20"/>
        </w:rPr>
        <w:t xml:space="preserve">VGC Admin can also list items directly without a proposal for VGC-owned items</w:t>
      </w:r>
    </w:p>
    <w:p>
      <w:pPr>
        <w:pStyle w:val="ListParagraph"/>
        <w:numPr>
          <w:ilvl w:val="0"/>
          <w:numId w:val="2"/>
        </w:numPr>
        <w:spacing w:after="40" w:before="40"/>
      </w:pPr>
      <w:r>
        <w:rPr>
          <w:rFonts w:ascii="Arial" w:cs="Arial" w:eastAsia="Arial" w:hAnsi="Arial"/>
          <w:color w:val="1A1A1A"/>
          <w:sz w:val="20"/>
          <w:szCs w:val="20"/>
        </w:rPr>
        <w:t xml:space="preserve">Revenue sharing percentage is fixed at time of listing and cannot be changed</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6.4 Standard Item Listing Table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Item ID</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generated unique identifier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Item Name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 of the item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Item Description</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Detailed 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Sector</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Gaming / Education / Farming / Trading etc.</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Category Path</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folder path from Level 1 to final item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Item Type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 / Digital / License / Ticket / Session / Real World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Listed By</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Proposing Member</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who proposed the item (auto-notified on orders)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 VGC Tokens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Quantity Available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 applicable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Revenue Sharing %</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Proposing Member % and VGC Admin % clearly stated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Delivery Type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 Physical / Real World payment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Buyer Information Fields</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Up to 8 custom fields defined by proposing member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of Listing</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item was listed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Inactive / Closed</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6.5 Buyer Information Fields</w:t>
      </w:r>
    </w:p>
    <w:p>
      <w:pPr>
        <w:spacing w:after="80" w:before="80"/>
      </w:pPr>
      <w:r>
        <w:rPr>
          <w:rFonts w:ascii="Arial" w:cs="Arial" w:eastAsia="Arial" w:hAnsi="Arial"/>
          <w:color w:val="1A1A1A"/>
          <w:sz w:val="20"/>
          <w:szCs w:val="20"/>
        </w:rPr>
        <w:t xml:space="preserve">When proposing an item, the proposing member can define up to 8 mandatory fields of information required from the buyer at time of purchase. For each field the proposing member specifies the field label and the input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Type</w:t>
            </w:r>
          </w:p>
        </w:tc>
        <w:tc>
          <w:tcPr>
            <w:tcW w:type="dxa" w:w="7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 address, free-form 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Quantity, mobile number, PIN code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Dropdown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Operator selection, state,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 Upload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submission, photo proof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Picker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Preferred delivery date, session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No Checkbox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Consent, confirmation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6.6 Purchase Flow</w:t>
      </w:r>
    </w:p>
    <w:p>
      <w:pPr>
        <w:pStyle w:val="ListParagraph"/>
        <w:numPr>
          <w:ilvl w:val="0"/>
          <w:numId w:val="2"/>
        </w:numPr>
        <w:spacing w:after="40" w:before="40"/>
      </w:pPr>
      <w:r>
        <w:rPr>
          <w:rFonts w:ascii="Arial" w:cs="Arial" w:eastAsia="Arial" w:hAnsi="Arial"/>
          <w:color w:val="1A1A1A"/>
          <w:sz w:val="20"/>
          <w:szCs w:val="20"/>
        </w:rPr>
        <w:t xml:space="preserve">Member browses marketplace using category hierarchy</w:t>
      </w:r>
    </w:p>
    <w:p>
      <w:pPr>
        <w:pStyle w:val="ListParagraph"/>
        <w:numPr>
          <w:ilvl w:val="0"/>
          <w:numId w:val="2"/>
        </w:numPr>
        <w:spacing w:after="40" w:before="40"/>
      </w:pPr>
      <w:r>
        <w:rPr>
          <w:rFonts w:ascii="Arial" w:cs="Arial" w:eastAsia="Arial" w:hAnsi="Arial"/>
          <w:color w:val="1A1A1A"/>
          <w:sz w:val="20"/>
          <w:szCs w:val="20"/>
        </w:rPr>
        <w:t xml:space="preserve">System checks member's VGC Token balance before allowing order information entry</w:t>
      </w:r>
    </w:p>
    <w:p>
      <w:pPr>
        <w:pStyle w:val="ListParagraph"/>
        <w:numPr>
          <w:ilvl w:val="0"/>
          <w:numId w:val="2"/>
        </w:numPr>
        <w:spacing w:after="40" w:before="40"/>
      </w:pPr>
      <w:r>
        <w:rPr>
          <w:rFonts w:ascii="Arial" w:cs="Arial" w:eastAsia="Arial" w:hAnsi="Arial"/>
          <w:color w:val="1A1A1A"/>
          <w:sz w:val="20"/>
          <w:szCs w:val="20"/>
        </w:rPr>
        <w:t xml:space="preserve">If balance is insufficient member cannot proceed</w:t>
      </w:r>
    </w:p>
    <w:p>
      <w:pPr>
        <w:pStyle w:val="ListParagraph"/>
        <w:numPr>
          <w:ilvl w:val="0"/>
          <w:numId w:val="2"/>
        </w:numPr>
        <w:spacing w:after="40" w:before="40"/>
      </w:pPr>
      <w:r>
        <w:rPr>
          <w:rFonts w:ascii="Arial" w:cs="Arial" w:eastAsia="Arial" w:hAnsi="Arial"/>
          <w:color w:val="1A1A1A"/>
          <w:sz w:val="20"/>
          <w:szCs w:val="20"/>
        </w:rPr>
        <w:t xml:space="preserve">If balance is sufficient member fills all mandatory buyer information fields</w:t>
      </w:r>
    </w:p>
    <w:p>
      <w:pPr>
        <w:pStyle w:val="ListParagraph"/>
        <w:numPr>
          <w:ilvl w:val="0"/>
          <w:numId w:val="2"/>
        </w:numPr>
        <w:spacing w:after="40" w:before="40"/>
      </w:pPr>
      <w:r>
        <w:rPr>
          <w:rFonts w:ascii="Arial" w:cs="Arial" w:eastAsia="Arial" w:hAnsi="Arial"/>
          <w:color w:val="1A1A1A"/>
          <w:sz w:val="20"/>
          <w:szCs w:val="20"/>
        </w:rPr>
        <w:t xml:space="preserve">Member confirms and places order</w:t>
      </w:r>
    </w:p>
    <w:p>
      <w:pPr>
        <w:pStyle w:val="ListParagraph"/>
        <w:numPr>
          <w:ilvl w:val="0"/>
          <w:numId w:val="2"/>
        </w:numPr>
        <w:spacing w:after="40" w:before="40"/>
      </w:pPr>
      <w:r>
        <w:rPr>
          <w:rFonts w:ascii="Arial" w:cs="Arial" w:eastAsia="Arial" w:hAnsi="Arial"/>
          <w:color w:val="1A1A1A"/>
          <w:sz w:val="20"/>
          <w:szCs w:val="20"/>
        </w:rPr>
        <w:t xml:space="preserve">VGC Tokens are immediately debited from buyer's wallet</w:t>
      </w:r>
    </w:p>
    <w:p>
      <w:pPr>
        <w:pStyle w:val="ListParagraph"/>
        <w:numPr>
          <w:ilvl w:val="0"/>
          <w:numId w:val="2"/>
        </w:numPr>
        <w:spacing w:after="40" w:before="40"/>
      </w:pPr>
      <w:r>
        <w:rPr>
          <w:rFonts w:ascii="Arial" w:cs="Arial" w:eastAsia="Arial" w:hAnsi="Arial"/>
          <w:color w:val="1A1A1A"/>
          <w:sz w:val="20"/>
          <w:szCs w:val="20"/>
        </w:rPr>
        <w:t xml:space="preserve">VGC Tokens are held safely in VGC Admin's VGC Token Wallet until settlement</w:t>
      </w:r>
    </w:p>
    <w:p>
      <w:pPr>
        <w:pStyle w:val="ListParagraph"/>
        <w:numPr>
          <w:ilvl w:val="0"/>
          <w:numId w:val="2"/>
        </w:numPr>
        <w:spacing w:after="40" w:before="40"/>
      </w:pPr>
      <w:r>
        <w:rPr>
          <w:rFonts w:ascii="Arial" w:cs="Arial" w:eastAsia="Arial" w:hAnsi="Arial"/>
          <w:color w:val="1A1A1A"/>
          <w:sz w:val="20"/>
          <w:szCs w:val="20"/>
        </w:rPr>
        <w:t xml:space="preserve">VGC Admin and Proposing Member are both notified of the order</w:t>
      </w:r>
    </w:p>
    <w:p>
      <w:pPr>
        <w:pStyle w:val="ListParagraph"/>
        <w:numPr>
          <w:ilvl w:val="0"/>
          <w:numId w:val="2"/>
        </w:numPr>
        <w:spacing w:after="40" w:before="40"/>
      </w:pPr>
      <w:r>
        <w:rPr>
          <w:rFonts w:ascii="Arial" w:cs="Arial" w:eastAsia="Arial" w:hAnsi="Arial"/>
          <w:color w:val="1A1A1A"/>
          <w:sz w:val="20"/>
          <w:szCs w:val="20"/>
        </w:rPr>
        <w:t xml:space="preserve">One item per order; quantity of that item can be more than one if applicable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6.7 Order Fulfillment and Settlement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08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4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Fulfillment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Ensure successful delivery of item</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Proposing Member / Vendor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of Delivery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 proof to VGC Admin and buyer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Proposing Member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Dispute Window</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7 days from proof of delivery receipt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Dispute Resolution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refund / Partial refund / Vendor favour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(sole discretion)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Settlement Request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order as settled and request payout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Proposing Member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Payout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 tokens to proposing member per agreed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Auto-settlement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marks settled if no dispute after 7 days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6.8 Real World Items</w:t>
      </w:r>
    </w:p>
    <w:p>
      <w:pPr>
        <w:spacing w:after="80" w:before="80"/>
      </w:pPr>
      <w:r>
        <w:rPr>
          <w:rFonts w:ascii="Arial" w:cs="Arial" w:eastAsia="Arial" w:hAnsi="Arial"/>
          <w:color w:val="1A1A1A"/>
          <w:sz w:val="20"/>
          <w:szCs w:val="20"/>
        </w:rPr>
        <w:t xml:space="preserve">Some marketplace items such as mobile recharges require VGC Admin to make an actual INR payment from the VGC INR Wallet. The member pays the fixed VGC Token price. The actual INR cost may vary due to government taxes or platform fees resulting in occasional profit or loss for VGC Admin. Delivery responsibility remains 100% with the seller.</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7. Gaming Sector</w:t>
      </w:r>
    </w:p>
    <w:p>
      <w:pPr>
        <w:pStyle w:val="Heading2"/>
        <w:spacing w:after="150" w:before="300"/>
      </w:pPr>
      <w:r>
        <w:rPr>
          <w:rFonts w:ascii="Arial" w:cs="Arial" w:eastAsia="Arial" w:hAnsi="Arial"/>
          <w:b/>
          <w:bCs/>
          <w:color w:val="2E75B6"/>
          <w:sz w:val="28"/>
          <w:szCs w:val="28"/>
        </w:rPr>
        <w:t xml:space="preserve">7.1 Community Games</w:t>
      </w:r>
    </w:p>
    <w:p>
      <w:pPr>
        <w:spacing w:after="80" w:before="80"/>
      </w:pPr>
      <w:r>
        <w:rPr>
          <w:rFonts w:ascii="Arial" w:cs="Arial" w:eastAsia="Arial" w:hAnsi="Arial"/>
          <w:color w:val="1A1A1A"/>
          <w:sz w:val="20"/>
          <w:szCs w:val="20"/>
        </w:rPr>
        <w:t xml:space="preserve">Any game can become a Community Game in the VGC ecosystem when a member decides to become a Pioneer representing a season for that game. Members can also create Groups dedicated to any game and other members can join these groups.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7.2 Pioneer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Pioneer selection</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Appointed by VGC Admin for Season 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Subsequent Pioneers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Elected by VGC ecosystem members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Simultaneous pioneerships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Maximum one at any given time per member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game setup fee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VGC Tokens paid by pioneer candidate to VGC Admin (one-time)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Role overlap</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 can also be Manager and Treasurer of same season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7.3 Pioneer Candidate Registration</w:t>
      </w:r>
    </w:p>
    <w:p>
      <w:pPr>
        <w:spacing w:after="80" w:before="80"/>
      </w:pPr>
      <w:r>
        <w:rPr>
          <w:rFonts w:ascii="Arial" w:cs="Arial" w:eastAsia="Arial" w:hAnsi="Arial"/>
          <w:color w:val="1A1A1A"/>
          <w:sz w:val="20"/>
          <w:szCs w:val="20"/>
        </w:rPr>
        <w:t xml:space="preserve">Every pioneer candidate (selected or elected) must submit the following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Information Required</w:t>
            </w:r>
          </w:p>
        </w:tc>
        <w:tc>
          <w:tcPr>
            <w:tcW w:type="dxa" w:w="6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 of the Season</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Title of the proposed season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Starting Date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 start date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Ending Date</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 end date (2 to 4 months duration)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 Icon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image representing the season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of Events</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events planned in the season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Funding Model</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Independent Funding or Secure Funding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VGC Points Budget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points allocated for participant rewards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Details (per event)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Rules, rewarding rules and one icon image per event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7.4 Modification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6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 Pioneer Modify?</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Before election voting window opens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all season details can be modified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election voting window opens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 everything is locked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season begins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 everything remains locked permanently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7.5 Pioneer Elections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Candidacy deposit</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 VGC Tokens per candidate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Deposit returned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if candidate receives at least 3 votes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Deposit forfeited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If candidate receives fewer than 3 votes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candidates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 least 1 candidate required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Voting window</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Start Date and Time to End Date and Time set by VGC Admin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Voting rights — group members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vote freely</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Voting rights — non-group members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purchase voting rights via VGC Marketplace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Voting rights price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 by VGC Admin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Tie resolution</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casts deciding vote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Election manager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sets all election parameters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7.6 Season</w:t>
      </w:r>
    </w:p>
    <w:p>
      <w:pPr>
        <w:pStyle w:val="ListParagraph"/>
        <w:numPr>
          <w:ilvl w:val="0"/>
          <w:numId w:val="2"/>
        </w:numPr>
        <w:spacing w:after="40" w:before="40"/>
      </w:pPr>
      <w:r>
        <w:rPr>
          <w:rFonts w:ascii="Arial" w:cs="Arial" w:eastAsia="Arial" w:hAnsi="Arial"/>
          <w:color w:val="1A1A1A"/>
          <w:sz w:val="20"/>
          <w:szCs w:val="20"/>
        </w:rPr>
        <w:t xml:space="preserve">Duration: 2 to 4 months</w:t>
      </w:r>
    </w:p>
    <w:p>
      <w:pPr>
        <w:pStyle w:val="ListParagraph"/>
        <w:numPr>
          <w:ilvl w:val="0"/>
          <w:numId w:val="2"/>
        </w:numPr>
        <w:spacing w:after="40" w:before="40"/>
      </w:pPr>
      <w:r>
        <w:rPr>
          <w:rFonts w:ascii="Arial" w:cs="Arial" w:eastAsia="Arial" w:hAnsi="Arial"/>
          <w:color w:val="1A1A1A"/>
          <w:sz w:val="20"/>
          <w:szCs w:val="20"/>
        </w:rPr>
        <w:t xml:space="preserve">A season is a collection of events</w:t>
      </w:r>
    </w:p>
    <w:p>
      <w:pPr>
        <w:pStyle w:val="ListParagraph"/>
        <w:numPr>
          <w:ilvl w:val="0"/>
          <w:numId w:val="2"/>
        </w:numPr>
        <w:spacing w:after="40" w:before="40"/>
      </w:pPr>
      <w:r>
        <w:rPr>
          <w:rFonts w:ascii="Arial" w:cs="Arial" w:eastAsia="Arial" w:hAnsi="Arial"/>
          <w:color w:val="1A1A1A"/>
          <w:sz w:val="20"/>
          <w:szCs w:val="20"/>
        </w:rPr>
        <w:t xml:space="preserve">Pioneer sets rules for each event</w:t>
      </w:r>
    </w:p>
    <w:p>
      <w:pPr>
        <w:pStyle w:val="ListParagraph"/>
        <w:numPr>
          <w:ilvl w:val="0"/>
          <w:numId w:val="2"/>
        </w:numPr>
        <w:spacing w:after="40" w:before="40"/>
      </w:pPr>
      <w:r>
        <w:rPr>
          <w:rFonts w:ascii="Arial" w:cs="Arial" w:eastAsia="Arial" w:hAnsi="Arial"/>
          <w:color w:val="1A1A1A"/>
          <w:sz w:val="20"/>
          <w:szCs w:val="20"/>
        </w:rPr>
        <w:t xml:space="preserve">All season data and results are archived at season end — viewable but not modifiable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7.7 Season Committee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7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w:t>
            </w:r>
          </w:p>
        </w:tc>
        <w:tc>
          <w:tcPr>
            <w:tcW w:type="dxa" w:w="7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Proposing, managing events, overall season leadership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Manager</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Handling queries, issues and participant problem solving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Treasurer</w:t>
            </w:r>
          </w:p>
        </w:tc>
        <w:tc>
          <w:tcPr>
            <w:tcW w:type="dxa" w:w="7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Managing all VGC Points funding for the season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7.8 Events</w:t>
      </w:r>
    </w:p>
    <w:p>
      <w:pPr>
        <w:pStyle w:val="ListParagraph"/>
        <w:numPr>
          <w:ilvl w:val="0"/>
          <w:numId w:val="2"/>
        </w:numPr>
        <w:spacing w:after="40" w:before="40"/>
      </w:pPr>
      <w:r>
        <w:rPr>
          <w:rFonts w:ascii="Arial" w:cs="Arial" w:eastAsia="Arial" w:hAnsi="Arial"/>
          <w:color w:val="1A1A1A"/>
          <w:sz w:val="20"/>
          <w:szCs w:val="20"/>
        </w:rPr>
        <w:t xml:space="preserve">Participants submit required information, consent and files</w:t>
      </w:r>
    </w:p>
    <w:p>
      <w:pPr>
        <w:pStyle w:val="ListParagraph"/>
        <w:numPr>
          <w:ilvl w:val="0"/>
          <w:numId w:val="2"/>
        </w:numPr>
        <w:spacing w:after="40" w:before="40"/>
      </w:pPr>
      <w:r>
        <w:rPr>
          <w:rFonts w:ascii="Arial" w:cs="Arial" w:eastAsia="Arial" w:hAnsi="Arial"/>
          <w:color w:val="1A1A1A"/>
          <w:sz w:val="20"/>
          <w:szCs w:val="20"/>
        </w:rPr>
        <w:t xml:space="preserve">Pioneer processes submissions and publishes summaries and results</w:t>
      </w:r>
    </w:p>
    <w:p>
      <w:pPr>
        <w:pStyle w:val="ListParagraph"/>
        <w:numPr>
          <w:ilvl w:val="0"/>
          <w:numId w:val="2"/>
        </w:numPr>
        <w:spacing w:after="40" w:before="40"/>
      </w:pPr>
      <w:r>
        <w:rPr>
          <w:rFonts w:ascii="Arial" w:cs="Arial" w:eastAsia="Arial" w:hAnsi="Arial"/>
          <w:color w:val="1A1A1A"/>
          <w:sz w:val="20"/>
          <w:szCs w:val="20"/>
        </w:rPr>
        <w:t xml:space="preserve">Participants earn VGC Points as incentive based on event rules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7.9 Funding Models</w:t>
      </w:r>
    </w:p>
    <w:p>
      <w:pPr>
        <w:pStyle w:val="Heading3"/>
        <w:spacing w:after="100" w:before="200"/>
      </w:pPr>
      <w:r>
        <w:rPr>
          <w:rFonts w:ascii="Arial" w:cs="Arial" w:eastAsia="Arial" w:hAnsi="Arial"/>
          <w:b/>
          <w:bCs/>
          <w:color w:val="2F5496"/>
          <w:sz w:val="24"/>
          <w:szCs w:val="24"/>
        </w:rPr>
        <w:t xml:space="preserve">7.9.1 Independent Funding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 of VGC Points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Pioneer's own VGC Points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 deposits tokens with Admin</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 can post marketplace items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Commission on pioneer's marketplace sales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to VGC Admin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 receives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90% of marketplace item sales at season end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26% reward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applicable</w:t>
            </w:r>
          </w:p>
        </w:tc>
      </w:tr>
    </w:tbl>
    <w:p>
      <w:pPr>
        <w:spacing w:after="80" w:before="80"/>
      </w:pPr>
      <w:r>
        <w:t xml:space="preserve"/>
      </w:r>
    </w:p>
    <w:p>
      <w:pPr>
        <w:pStyle w:val="Heading3"/>
        <w:spacing w:after="100" w:before="200"/>
      </w:pPr>
      <w:r>
        <w:rPr>
          <w:rFonts w:ascii="Arial" w:cs="Arial" w:eastAsia="Arial" w:hAnsi="Arial"/>
          <w:b/>
          <w:bCs/>
          <w:color w:val="2F5496"/>
          <w:sz w:val="24"/>
          <w:szCs w:val="24"/>
        </w:rPr>
        <w:t xml:space="preserve">7.9.2 Secure Funding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 deposits VGC Tokens with Admin</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 received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 prevailing dynamic exchange rate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to Admin</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 of received VGC Points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Points kept for events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of received VGC Points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 can post marketplace items</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posts participation items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100% of sales go to VGC Admin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distribution target</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At least 80% of allocated VGC Points to participants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 target met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 deposit returned + 26% of distributed points as reward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If target not met</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 deposit returned but no 26% reward</w:t>
            </w:r>
          </w:p>
        </w:tc>
      </w:tr>
    </w:tbl>
    <w:p>
      <w:pPr>
        <w:spacing w:after="80" w:before="80"/>
      </w:pPr>
      <w:r>
        <w:t xml:space="preserve"/>
      </w:r>
    </w:p>
    <w:p>
      <w:pPr>
        <w:pStyle w:val="Heading3"/>
        <w:spacing w:after="100" w:before="200"/>
      </w:pPr>
      <w:r>
        <w:rPr>
          <w:rFonts w:ascii="Arial" w:cs="Arial" w:eastAsia="Arial" w:hAnsi="Arial"/>
          <w:b/>
          <w:bCs/>
          <w:color w:val="2F5496"/>
          <w:sz w:val="24"/>
          <w:szCs w:val="24"/>
        </w:rPr>
        <w:t xml:space="preserve">7.9.3 Secure Funding — 26% Reward Settlement (Conflict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6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of 26%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Treasurer</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26%</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8. Education Sector</w:t>
      </w:r>
    </w:p>
    <w:p>
      <w:pPr>
        <w:pStyle w:val="Heading2"/>
        <w:spacing w:after="150" w:before="300"/>
      </w:pPr>
      <w:r>
        <w:rPr>
          <w:rFonts w:ascii="Arial" w:cs="Arial" w:eastAsia="Arial" w:hAnsi="Arial"/>
          <w:b/>
          <w:bCs/>
          <w:color w:val="2E75B6"/>
          <w:sz w:val="28"/>
          <w:szCs w:val="28"/>
        </w:rPr>
        <w:t xml:space="preserve">8.1 Teacher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gridCol w:w="108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Appointed by</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Interview Required</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Reward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Appointed Teacher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premises / online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60 VGC Tokens per chapter per subject on completion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Independent Teacher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Self-registered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Discord, tuition centre, online etc.</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90% of marketplace ticket sales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8.2 VGC Appointed Teacher — 6 Mandatory Duties</w:t>
      </w:r>
    </w:p>
    <w:p>
      <w:pPr>
        <w:spacing w:after="80" w:before="80"/>
      </w:pPr>
      <w:r>
        <w:rPr>
          <w:rFonts w:ascii="Arial" w:cs="Arial" w:eastAsia="Arial" w:hAnsi="Arial"/>
          <w:color w:val="1A1A1A"/>
          <w:sz w:val="20"/>
          <w:szCs w:val="20"/>
        </w:rPr>
        <w:t xml:space="preserve">VGC Admin confirms completion of all 6 duties before releasing the 60 VGC Token reward per chapter per subject.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Duty #</w:t>
            </w:r>
          </w:p>
        </w:tc>
        <w:tc>
          <w:tcPr>
            <w:tcW w:type="dxa" w:w="8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Duty Description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8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familiar with the topic or content to be taught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explain, video record or prepare a presentation of the topic</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8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Prepare and submit a summary of key points of the topic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Demonstrate and solve example and exercise questions in handwritten or digital PDF format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8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Conduct in-person or online session with students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Conduct test, provide model answers and assign VGC Points to students per performance rules</w:t>
            </w:r>
          </w:p>
        </w:tc>
      </w:tr>
    </w:tbl>
    <w:p>
      <w:pPr>
        <w:spacing w:after="80" w:before="80"/>
      </w:pPr>
      <w:r>
        <w:t xml:space="preserve"/>
      </w:r>
    </w:p>
    <w:p>
      <w:pPr>
        <w:spacing w:after="80" w:before="80"/>
      </w:pPr>
      <w:r>
        <w:rPr>
          <w:rFonts w:ascii="Arial" w:cs="Arial" w:eastAsia="Arial" w:hAnsi="Arial"/>
          <w:color w:val="1A1A1A"/>
          <w:sz w:val="20"/>
          <w:szCs w:val="20"/>
        </w:rPr>
        <w:t xml:space="preserve">Appointed Teachers receive no share from tuition ticket marketplace sales. The 60 VGC Token reward is their only VGC ecosystem compensation.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8.3 Tuition Tickets — Appointed Teacher Sessions</w:t>
      </w:r>
    </w:p>
    <w:p>
      <w:pPr>
        <w:pStyle w:val="ListParagraph"/>
        <w:numPr>
          <w:ilvl w:val="0"/>
          <w:numId w:val="2"/>
        </w:numPr>
        <w:spacing w:after="40" w:before="40"/>
      </w:pPr>
      <w:r>
        <w:rPr>
          <w:rFonts w:ascii="Arial" w:cs="Arial" w:eastAsia="Arial" w:hAnsi="Arial"/>
          <w:color w:val="1A1A1A"/>
          <w:sz w:val="20"/>
          <w:szCs w:val="20"/>
        </w:rPr>
        <w:t xml:space="preserve">Students must purchase a tuition ticket from VGC Marketplace for every session conducted by a VGC Appointed Teacher</w:t>
      </w:r>
    </w:p>
    <w:p>
      <w:pPr>
        <w:pStyle w:val="ListParagraph"/>
        <w:numPr>
          <w:ilvl w:val="0"/>
          <w:numId w:val="2"/>
        </w:numPr>
        <w:spacing w:after="40" w:before="40"/>
      </w:pPr>
      <w:r>
        <w:rPr>
          <w:rFonts w:ascii="Arial" w:cs="Arial" w:eastAsia="Arial" w:hAnsi="Arial"/>
          <w:color w:val="1A1A1A"/>
          <w:sz w:val="20"/>
          <w:szCs w:val="20"/>
        </w:rPr>
        <w:t xml:space="preserve">100% of tuition ticket sales go to VGC Admin</w:t>
      </w:r>
    </w:p>
    <w:p>
      <w:pPr>
        <w:pStyle w:val="ListParagraph"/>
        <w:numPr>
          <w:ilvl w:val="0"/>
          <w:numId w:val="2"/>
        </w:numPr>
        <w:spacing w:after="40" w:before="40"/>
      </w:pPr>
      <w:r>
        <w:rPr>
          <w:rFonts w:ascii="Arial" w:cs="Arial" w:eastAsia="Arial" w:hAnsi="Arial"/>
          <w:color w:val="1A1A1A"/>
          <w:sz w:val="20"/>
          <w:szCs w:val="20"/>
        </w:rPr>
        <w:t xml:space="preserve">Appointed Teacher receives none of the ticket revenue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8.4 Independent Teacher — Marketplace Item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Permission fee</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 VGC Tokens per active ticket posted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Maximum active tickets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limit — 1 active ticket per 50 VGC Tokens paid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Item type</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session, multi-session or entire topic or subject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Payout eligibility</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sessions under that ticket must be completed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Payout request</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can request anytime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Payout amount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90% of total sales for that ticket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share</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 of total sales per ticket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Student can be Independent Teacher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8.5 Student Content Submissions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58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Reward</w:t>
            </w:r>
          </w:p>
        </w:tc>
        <w:tc>
          <w:tcPr>
            <w:tcW w:type="dxa" w:w="3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Awarded By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 blog or video on a chapter or subject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Up to 20 VGC Tokens (quality based)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Attending review session as Student Reviewer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VGC Token (fixed)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or Host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Answering questions in review session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Up to 5 VGC Tokens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or Host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8.6 Review Session</w:t>
      </w:r>
    </w:p>
    <w:p>
      <w:pPr>
        <w:pStyle w:val="ListParagraph"/>
        <w:numPr>
          <w:ilvl w:val="0"/>
          <w:numId w:val="2"/>
        </w:numPr>
        <w:spacing w:after="40" w:before="40"/>
      </w:pPr>
      <w:r>
        <w:rPr>
          <w:rFonts w:ascii="Arial" w:cs="Arial" w:eastAsia="Arial" w:hAnsi="Arial"/>
          <w:color w:val="1A1A1A"/>
          <w:sz w:val="20"/>
          <w:szCs w:val="20"/>
        </w:rPr>
        <w:t xml:space="preserve">Hosted by VGC Admin or a VGC Admin assigned member</w:t>
      </w:r>
    </w:p>
    <w:p>
      <w:pPr>
        <w:pStyle w:val="ListParagraph"/>
        <w:numPr>
          <w:ilvl w:val="0"/>
          <w:numId w:val="2"/>
        </w:numPr>
        <w:spacing w:after="40" w:before="40"/>
      </w:pPr>
      <w:r>
        <w:rPr>
          <w:rFonts w:ascii="Arial" w:cs="Arial" w:eastAsia="Arial" w:hAnsi="Arial"/>
          <w:color w:val="1A1A1A"/>
          <w:sz w:val="20"/>
          <w:szCs w:val="20"/>
        </w:rPr>
        <w:t xml:space="preserve">Host documents all questions asked and answers received</w:t>
      </w:r>
    </w:p>
    <w:p>
      <w:pPr>
        <w:pStyle w:val="ListParagraph"/>
        <w:numPr>
          <w:ilvl w:val="0"/>
          <w:numId w:val="2"/>
        </w:numPr>
        <w:spacing w:after="40" w:before="40"/>
      </w:pPr>
      <w:r>
        <w:rPr>
          <w:rFonts w:ascii="Arial" w:cs="Arial" w:eastAsia="Arial" w:hAnsi="Arial"/>
          <w:color w:val="1A1A1A"/>
          <w:sz w:val="20"/>
          <w:szCs w:val="20"/>
        </w:rPr>
        <w:t xml:space="preserve">Host receives up to 20% of total VGC Tokens distributed in the review session</w:t>
      </w:r>
    </w:p>
    <w:p>
      <w:pPr>
        <w:pStyle w:val="ListParagraph"/>
        <w:numPr>
          <w:ilvl w:val="0"/>
          <w:numId w:val="2"/>
        </w:numPr>
        <w:spacing w:after="40" w:before="40"/>
      </w:pPr>
      <w:r>
        <w:rPr>
          <w:rFonts w:ascii="Arial" w:cs="Arial" w:eastAsia="Arial" w:hAnsi="Arial"/>
          <w:color w:val="1A1A1A"/>
          <w:sz w:val="20"/>
          <w:szCs w:val="20"/>
        </w:rPr>
        <w:t xml:space="preserve">VGC Admin sets all rules for student VGC Points earning</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9. Financial Sector</w:t>
      </w:r>
    </w:p>
    <w:p>
      <w:pPr>
        <w:pStyle w:val="Heading2"/>
        <w:spacing w:after="150" w:before="300"/>
      </w:pPr>
      <w:r>
        <w:rPr>
          <w:rFonts w:ascii="Arial" w:cs="Arial" w:eastAsia="Arial" w:hAnsi="Arial"/>
          <w:b/>
          <w:bCs/>
          <w:color w:val="2E75B6"/>
          <w:sz w:val="28"/>
          <w:szCs w:val="28"/>
        </w:rPr>
        <w:t xml:space="preserve">9.1 INR Acceptance — 4 Heads</w:t>
      </w:r>
    </w:p>
    <w:p>
      <w:pPr>
        <w:spacing w:after="80" w:before="80"/>
      </w:pPr>
      <w:r>
        <w:rPr>
          <w:rFonts w:ascii="Arial" w:cs="Arial" w:eastAsia="Arial" w:hAnsi="Arial"/>
          <w:color w:val="1A1A1A"/>
          <w:sz w:val="20"/>
          <w:szCs w:val="20"/>
        </w:rPr>
        <w:t xml:space="preserve">VGC accepts INR under four heads from members and non-members alike. All payments are made via UPI to the single authorised VGC UPI ID or in cash to VGC Admin only. A declaration form must be submitted after every payment.</w:t>
      </w:r>
    </w:p>
    <w:p>
      <w:pPr>
        <w:spacing w:after="80" w:before="80"/>
      </w:pPr>
      <w: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4000"/>
      </w:tblGrid>
      <w:t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Head</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Can Give</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Refundable</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Donation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Anyone — member or non-member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Never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 chooses named or anonymous identity. Listed on Donor Page.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Anyone — member or non-member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Never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Giver states reason or cause. Reason is private between giver and Admin. Listed on Donor Page.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Sponsorship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person or company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(full or partial)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Sponsor states conditions. Requires UPI ID for refunds. Listed on Sponsor Page if conditions met.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(returns guaranteed)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return. Option A: 10% per annum, lump sum. Option B: 8% per annum, quarterly interest.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9.2 Investment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4580"/>
      </w:tblGrid>
      <w:tr>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4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Payment Structure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 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 per annum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 full year</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payout at year end: Principal + Interest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 per annum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full year</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payments: Q1 interest, Q2 interest, Q3 interest, Q4 Principal + Interest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9.3 Sponsorship Recognition</w:t>
      </w:r>
    </w:p>
    <w:p>
      <w:pPr>
        <w:spacing w:after="80" w:before="80"/>
      </w:pPr>
      <w:r>
        <w:rPr>
          <w:rFonts w:ascii="Arial" w:cs="Arial" w:eastAsia="Arial" w:hAnsi="Arial"/>
          <w:color w:val="1A1A1A"/>
          <w:sz w:val="20"/>
          <w:szCs w:val="20"/>
        </w:rPr>
        <w:t xml:space="preserve">Upon successful completion of a sponsorship deal VGC will provide the following recognition to the sponsor:</w:t>
      </w:r>
    </w:p>
    <w:p>
      <w:pPr>
        <w:pStyle w:val="ListParagraph"/>
        <w:numPr>
          <w:ilvl w:val="0"/>
          <w:numId w:val="2"/>
        </w:numPr>
        <w:spacing w:after="40" w:before="40"/>
      </w:pPr>
      <w:r>
        <w:rPr>
          <w:rFonts w:ascii="Arial" w:cs="Arial" w:eastAsia="Arial" w:hAnsi="Arial"/>
          <w:color w:val="1A1A1A"/>
          <w:sz w:val="20"/>
          <w:szCs w:val="20"/>
        </w:rPr>
        <w:t xml:space="preserve">Sponsor Badge visible on their VGC profile if they are a member</w:t>
      </w:r>
    </w:p>
    <w:p>
      <w:pPr>
        <w:pStyle w:val="ListParagraph"/>
        <w:numPr>
          <w:ilvl w:val="0"/>
          <w:numId w:val="2"/>
        </w:numPr>
        <w:spacing w:after="40" w:before="40"/>
      </w:pPr>
      <w:r>
        <w:rPr>
          <w:rFonts w:ascii="Arial" w:cs="Arial" w:eastAsia="Arial" w:hAnsi="Arial"/>
          <w:color w:val="1A1A1A"/>
          <w:sz w:val="20"/>
          <w:szCs w:val="20"/>
        </w:rPr>
        <w:t xml:space="preserve">Listed on dedicated Sponsor Page with deal details</w:t>
      </w:r>
    </w:p>
    <w:p>
      <w:pPr>
        <w:pStyle w:val="ListParagraph"/>
        <w:numPr>
          <w:ilvl w:val="0"/>
          <w:numId w:val="2"/>
        </w:numPr>
        <w:spacing w:after="40" w:before="40"/>
      </w:pPr>
      <w:r>
        <w:rPr>
          <w:rFonts w:ascii="Arial" w:cs="Arial" w:eastAsia="Arial" w:hAnsi="Arial"/>
          <w:color w:val="1A1A1A"/>
          <w:sz w:val="20"/>
          <w:szCs w:val="20"/>
        </w:rPr>
        <w:t xml:space="preserve">Formal ecosystem-wide announcement acknowledging the sponsor</w:t>
      </w:r>
    </w:p>
    <w:p>
      <w:pPr>
        <w:pStyle w:val="ListParagraph"/>
        <w:numPr>
          <w:ilvl w:val="0"/>
          <w:numId w:val="2"/>
        </w:numPr>
        <w:spacing w:after="40" w:before="40"/>
      </w:pPr>
      <w:r>
        <w:rPr>
          <w:rFonts w:ascii="Arial" w:cs="Arial" w:eastAsia="Arial" w:hAnsi="Arial"/>
          <w:color w:val="1A1A1A"/>
          <w:sz w:val="20"/>
          <w:szCs w:val="20"/>
        </w:rPr>
        <w:t xml:space="preserve">Name or logo displayed in the sector they funded permanently</w:t>
      </w:r>
    </w:p>
    <w:p>
      <w:pPr>
        <w:pStyle w:val="ListParagraph"/>
        <w:numPr>
          <w:ilvl w:val="0"/>
          <w:numId w:val="2"/>
        </w:numPr>
        <w:spacing w:after="40" w:before="40"/>
      </w:pPr>
      <w:r>
        <w:rPr>
          <w:rFonts w:ascii="Arial" w:cs="Arial" w:eastAsia="Arial" w:hAnsi="Arial"/>
          <w:color w:val="1A1A1A"/>
          <w:sz w:val="20"/>
          <w:szCs w:val="20"/>
        </w:rPr>
        <w:t xml:space="preserve">Partial deal sponsors listed with partial completion noted</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9.4 Post-Verification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 Type</w:t>
            </w:r>
          </w:p>
        </w:tc>
        <w:tc>
          <w:tcPr>
            <w:tcW w:type="dxa" w:w="6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Immediate Action After VGC Admin Verification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buys VGC Tokens</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Member's VGC Token wallet credited immediately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Donation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 name or anonymous identity and amount published on Donor Page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Grant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Giver name and amount published on Donor Page (reason stays private)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Sponsorship</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Conditions reviewed, deal process initiated, UPI ID noted for refunds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Investment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Calculations completed, investment recorded, payout schedule created</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10. Admin Panel</w:t>
      </w:r>
    </w:p>
    <w:p>
      <w:pPr>
        <w:spacing w:after="80" w:before="80"/>
      </w:pPr>
      <w:r>
        <w:rPr>
          <w:rFonts w:ascii="Arial" w:cs="Arial" w:eastAsia="Arial" w:hAnsi="Arial"/>
          <w:color w:val="1A1A1A"/>
          <w:sz w:val="20"/>
          <w:szCs w:val="20"/>
        </w:rPr>
        <w:t xml:space="preserve">VGC Admin has access to a dedicated administration panel from which all ecosystem governance is managed. Only one VGC Admin exists in the ecosystem.</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10.1 Admin Panel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6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Functions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Management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edit, suspend members. View member wallets and transaction history.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Wallet Management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 or debit any wallet. Mint VGC Points via Constitutional or Promotional Provision.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Declaration Management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submitted INR declarations. Verify or reject declarations.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 Surrender Management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surrender requests. Mark as completed after INR transfer.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Marketplace Management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items, manage categories, manage orders, resolve disputes, process settlements.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Gaming Management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 new community games, manage pioneers, manage elections, manage seasons.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 Management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Appoint teachers, verify completed duties, manage review sessions.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 Management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Track investments, manage payout schedules, manage donors and sponsors.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 Token Scheme</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 conversions. Update dynamic rate via Google Sheet.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 Awards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Award points to members via Constitutional or Promotional Provision.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Donor and Sponsor Pages</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Publish and manage donor and sponsor recognition records.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Reports and Analytics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 summaries, wallet balances, ecosystem activity reports.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Election Management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Set voting windows, manage candidates, resolve ties, manage voting rights.</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11. Notifications</w:t>
      </w:r>
    </w:p>
    <w:p>
      <w:pPr>
        <w:spacing w:after="80" w:before="80"/>
      </w:pPr>
      <w:r>
        <w:rPr>
          <w:rFonts w:ascii="Arial" w:cs="Arial" w:eastAsia="Arial" w:hAnsi="Arial"/>
          <w:color w:val="1A1A1A"/>
          <w:sz w:val="20"/>
          <w:szCs w:val="20"/>
        </w:rPr>
        <w:t xml:space="preserve">The system sends automated notifications to relevant members upon key events. Notifications are delivered via in-app alerts and email.</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w:t>
            </w:r>
          </w:p>
        </w:tc>
        <w:tc>
          <w:tcPr>
            <w:tcW w:type="dxa" w:w="5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Notified Parties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order placed on marketplace</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and Proposing Member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 settled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Buyer and Proposing Member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Dispute raised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 and Proposing Member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Dispute resolved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Buyer and Proposing Member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 transfer initiated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Sender (confirmation)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 transfer available to accept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Receiver (after 10 minutes)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INR declaration submitted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INR declaration verified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Submitting Member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 surrender request received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 surrender request completed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Requesting Member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Election announced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eligible voters for that game community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 started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registered participants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 ended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 Manager, Treasurer and all participants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Investment payout due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Teacher duty completion confirmed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Appointed Teacher</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12.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70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member data encrypted. Passwords hashed. Role-based access control enforced throughout.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Wallet balance checks and token debits must execute in real time upon order placement.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Availability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should target 99% uptime during active seasons and election windows.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Scalability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Architecture on XANO and WeWeb must support growing member base and increasing transaction volumes.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Integrity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financial transactions must be atomic. No partial wallet updates allowed.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Trail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wallet transaction, marketplace order and points transfer must be permanently logged.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Dynamic Rate Refresh</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Sheet rate must refresh at defined intervals on the Point Token Scheme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 Responsiveness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WeWeb pages must render correctly on mobile devices.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Exclusivity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Certain actions (verify declarations, list items, resolve disputes) must be restricted to VGC Admin only.</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13. Recommended Development Phases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88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58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Registration and Login</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Registration, unique ID generation, login, member profile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Wallet System</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three wallets, INR declaration form, token surrender form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Panel Basics</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login, member management, wallet management, declaration verification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 Economy</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Minting provisions, activity rewards, member-to-member transfer with 10-minute window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 Token Scheme</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Dynamic rate fetch from Google Sheet, conversion logic, 2.5% tax, admin wallet checks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Marketplace</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Category hierarchy, item listing, purchase flow, order management, dispute resolution, settlement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Gaming Sector</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Community games, pioneer registration, elections, seasons, events, funding models, archives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 Sector</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Teacher management, session tickets, student submissions, review sessions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 Sector</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Donations, grants, sponsorships, investments, payout scheduling, donor and sponsor pages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 and Reporting</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notification system, passbook, admin reports and analytics</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14.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5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Admin</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single super-administrator who governs the entire VGC ecosystem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ID</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system-generated identifier assigned to every registered member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INR Wallet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Wallet holding Indian Rupees. Managed by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Token Wallet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Wallet holding VGC Tokens. Non-transferable between members.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VGC Points Wallet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Wallet holding VGC Points. Transferable between members.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 Token Scheme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 allowing conversion between VGC Points and VGC Tokens at dynamic rate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Constitutional Provision</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Minting method where Admin is credited 30% of points given to member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Promotional Provision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Minting method where Admin is debited 25% of points given to member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Pioneer</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who leads a gaming season for a community game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Community Game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game represented by a Pioneer with an active or past season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2 to 4 month collection of events within a community game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Independent Funding</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 funding model where Pioneer uses own VGC Points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Secure Funding</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Season funding model where Pioneer deposits VGC Tokens with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Appointed Teacher</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Teacher selected by VGC Admin, rewarded 60 VGC Tokens per chapter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Independent Teacher</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Self-managed teacher who pays 50 VGC Tokens per active marketplace ticket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Student Reviewer</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Student who reviews peer content submissions and earns VGC Tokens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 who proposes marketplace items to VGC Admin for listing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of Delivery</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Evidence submitted by seller confirming order fulfillment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Declaration Form</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 submitted by payer after making INR payment to VGC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Surrender Request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 submitted by member to convert VGC Tokens back to INR</w:t>
            </w:r>
          </w:p>
        </w:tc>
      </w:tr>
    </w:tbl>
    <w:p>
      <w:pPr>
        <w:spacing w:after="80" w:before="80"/>
      </w:pPr>
      <w:r>
        <w:t xml:space="preserve"/>
      </w:r>
    </w:p>
    <w:p>
      <w:pPr>
        <w:spacing w:after="80" w:before="80"/>
      </w:pPr>
      <w:r>
        <w:t xml:space="preserve"/>
      </w:r>
    </w:p>
    <w:p>
      <w:pPr>
        <w:pBdr>
          <w:top w:val="single" w:color="2E75B6" w:sz="4" w:space="4"/>
        </w:pBdr>
        <w:spacing w:after="200" w:before="40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0080"/>
      </w:tabs>
    </w:pPr>
    <w:r>
      <w:rPr>
        <w:rFonts w:ascii="Arial" w:cs="Arial" w:eastAsia="Arial" w:hAnsi="Arial"/>
        <w:color w:val="888888"/>
        <w:sz w:val="16"/>
        <w:szCs w:val="16"/>
      </w:rPr>
      <w:t xml:space="preserve">© 2025 VGC Reinventing. All Rights Reserved.</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10080"/>
      </w:tabs>
    </w:pPr>
    <w:r>
      <w:rPr>
        <w:rFonts w:ascii="Arial" w:cs="Arial" w:eastAsia="Arial" w:hAnsi="Arial"/>
        <w:b/>
        <w:bCs/>
        <w:color w:val="1F4E79"/>
        <w:sz w:val="18"/>
        <w:szCs w:val="18"/>
      </w:rPr>
      <w:t xml:space="preserve">VGC Reinventing — Requirements Specification</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2026-05-21T11:53:33.234Z</dcterms:created>
  <dcterms:modified xsi:type="dcterms:W3CDTF">2026-05-21T11:53:33.235Z</dcterms:modified>
</cp:coreProperties>
</file>

<file path=docProps/custom.xml><?xml version="1.0" encoding="utf-8"?>
<Properties xmlns="http://schemas.openxmlformats.org/officeDocument/2006/custom-properties" xmlns:vt="http://schemas.openxmlformats.org/officeDocument/2006/docPropsVTypes"/>
</file>