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9A09C" w14:textId="546D82E1" w:rsidR="00700985" w:rsidRDefault="005C336B">
      <w:r w:rsidRPr="005C336B">
        <w:t xml:space="preserve">We have uploaded all the core code, models, and maps used for the experiments. </w:t>
      </w:r>
      <w:r w:rsidR="00244A05" w:rsidRPr="00244A05">
        <w:t>In addition, we have uploaded instructions for the entire data workflow from raw source data to analysis/modeling outputs for plotting or table building</w:t>
      </w:r>
      <w:r w:rsidRPr="005C336B">
        <w:t>. We hope that these materials will assist the reviewers in their review.</w:t>
      </w:r>
    </w:p>
    <w:p w14:paraId="06A2085C" w14:textId="77777777" w:rsidR="00044A72" w:rsidRDefault="00044A72"/>
    <w:p w14:paraId="00B024EA" w14:textId="7FFD1EF4" w:rsidR="00D34137" w:rsidRDefault="00D34137" w:rsidP="00044A72">
      <w:r w:rsidRPr="00D34137">
        <w:rPr>
          <w:rFonts w:hint="eastAsia"/>
        </w:rPr>
        <w:t xml:space="preserve">For Figure 7, use the software </w:t>
      </w:r>
      <w:proofErr w:type="spellStart"/>
      <w:r w:rsidRPr="00D34137">
        <w:rPr>
          <w:rFonts w:hint="eastAsia"/>
        </w:rPr>
        <w:t>OriginPro</w:t>
      </w:r>
      <w:proofErr w:type="spellEnd"/>
      <w:r w:rsidRPr="00D34137">
        <w:rPr>
          <w:rFonts w:hint="eastAsia"/>
        </w:rPr>
        <w:t xml:space="preserve"> 2024 (64-bit) SR1 10.1.0.178 to open the file "</w:t>
      </w:r>
      <w:proofErr w:type="spellStart"/>
      <w:r w:rsidRPr="00D34137">
        <w:rPr>
          <w:rFonts w:hint="eastAsia"/>
        </w:rPr>
        <w:t>ARScenes</w:t>
      </w:r>
      <w:proofErr w:type="spellEnd"/>
      <w:r w:rsidRPr="00D34137">
        <w:rPr>
          <w:rFonts w:hint="eastAsia"/>
        </w:rPr>
        <w:t xml:space="preserve">/Data/Figure 7.opju", select the four columns of data A, B, C, and D in Book 1, and </w:t>
      </w:r>
      <w:proofErr w:type="spellStart"/>
      <w:r w:rsidRPr="00D34137">
        <w:rPr>
          <w:rFonts w:hint="eastAsia"/>
        </w:rPr>
        <w:t>choose"Plot</w:t>
      </w:r>
      <w:proofErr w:type="spellEnd"/>
      <w:r w:rsidRPr="00D34137">
        <w:rPr>
          <w:rFonts w:hint="eastAsia"/>
        </w:rPr>
        <w:t>→</w:t>
      </w:r>
      <w:r w:rsidRPr="00D34137">
        <w:rPr>
          <w:rFonts w:hint="eastAsia"/>
        </w:rPr>
        <w:t>Statistical Chart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Boxplot" to get the analyzed results of Figure</w:t>
      </w:r>
      <w:r w:rsidRPr="00D34137">
        <w:t xml:space="preserve"> 7.</w:t>
      </w:r>
    </w:p>
    <w:p w14:paraId="7110EE4F" w14:textId="1429AD67" w:rsidR="00044A72" w:rsidRDefault="00EC5A2B">
      <w:r>
        <w:rPr>
          <w:noProof/>
        </w:rPr>
        <w:drawing>
          <wp:inline distT="0" distB="0" distL="0" distR="0" wp14:anchorId="1DEDFEF8" wp14:editId="5B133BF8">
            <wp:extent cx="4613617" cy="2397903"/>
            <wp:effectExtent l="0" t="0" r="0" b="2540"/>
            <wp:docPr id="831807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7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247" cy="23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461" w14:textId="77777777" w:rsidR="00B41FD2" w:rsidRDefault="00B41FD2"/>
    <w:p w14:paraId="1A31A059" w14:textId="54FA4CFF" w:rsidR="00D34137" w:rsidRDefault="00D34137">
      <w:r w:rsidRPr="00D34137">
        <w:rPr>
          <w:rFonts w:hint="eastAsia"/>
        </w:rPr>
        <w:t>For Table 2, use the software IBM SPSS Statistics 25.0 to open the file "</w:t>
      </w:r>
      <w:proofErr w:type="spellStart"/>
      <w:r w:rsidRPr="00D34137">
        <w:rPr>
          <w:rFonts w:hint="eastAsia"/>
        </w:rPr>
        <w:t>ARScenes</w:t>
      </w:r>
      <w:proofErr w:type="spellEnd"/>
      <w:r w:rsidRPr="00D34137">
        <w:rPr>
          <w:rFonts w:hint="eastAsia"/>
        </w:rPr>
        <w:t>/Data/Table 2.sav", and click on "Analyze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Nonparametric Test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Old Dialog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 xml:space="preserve">K Independent </w:t>
      </w:r>
      <w:proofErr w:type="spellStart"/>
      <w:r w:rsidRPr="00D34137">
        <w:rPr>
          <w:rFonts w:hint="eastAsia"/>
        </w:rPr>
        <w:t>Samples".Click</w:t>
      </w:r>
      <w:proofErr w:type="spellEnd"/>
      <w:r w:rsidRPr="00D34137">
        <w:rPr>
          <w:rFonts w:hint="eastAsia"/>
        </w:rPr>
        <w:t xml:space="preserve"> "Analyze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Nonparametric Test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Old Dialog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 xml:space="preserve">K Independent </w:t>
      </w:r>
      <w:proofErr w:type="spellStart"/>
      <w:r w:rsidRPr="00D34137">
        <w:rPr>
          <w:rFonts w:hint="eastAsia"/>
        </w:rPr>
        <w:t>Samples".In</w:t>
      </w:r>
      <w:proofErr w:type="spellEnd"/>
      <w:r w:rsidRPr="00D34137">
        <w:rPr>
          <w:rFonts w:hint="eastAsia"/>
        </w:rPr>
        <w:t xml:space="preserve"> the test </w:t>
      </w:r>
      <w:r w:rsidRPr="00D34137">
        <w:t>type, select the Kruskal-</w:t>
      </w:r>
      <w:proofErr w:type="gramStart"/>
      <w:r w:rsidRPr="00D34137">
        <w:t>Wallis</w:t>
      </w:r>
      <w:proofErr w:type="gramEnd"/>
      <w:r w:rsidRPr="00D34137">
        <w:t xml:space="preserve"> test, click OK, output results.</w:t>
      </w:r>
    </w:p>
    <w:p w14:paraId="40D4E3B5" w14:textId="1BF8FCCE" w:rsidR="009E492E" w:rsidRDefault="00F75B24">
      <w:r>
        <w:rPr>
          <w:noProof/>
        </w:rPr>
        <w:drawing>
          <wp:inline distT="0" distB="0" distL="0" distR="0" wp14:anchorId="3A071CE4" wp14:editId="34B6846E">
            <wp:extent cx="5274310" cy="2829560"/>
            <wp:effectExtent l="0" t="0" r="2540" b="8890"/>
            <wp:docPr id="98762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1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F0BA" w14:textId="1A882803" w:rsidR="009E492E" w:rsidRDefault="009E492E"/>
    <w:p w14:paraId="2BEB3936" w14:textId="45BE0B01" w:rsidR="00D34137" w:rsidRDefault="00D34137">
      <w:r w:rsidRPr="00D34137">
        <w:rPr>
          <w:rFonts w:hint="eastAsia"/>
        </w:rPr>
        <w:lastRenderedPageBreak/>
        <w:t xml:space="preserve">The </w:t>
      </w:r>
      <w:proofErr w:type="spellStart"/>
      <w:r w:rsidRPr="00D34137">
        <w:rPr>
          <w:rFonts w:hint="eastAsia"/>
        </w:rPr>
        <w:t>Bonfereoni</w:t>
      </w:r>
      <w:proofErr w:type="spellEnd"/>
      <w:r w:rsidRPr="00D34137">
        <w:rPr>
          <w:rFonts w:hint="eastAsia"/>
        </w:rPr>
        <w:t xml:space="preserve"> method with SPSS was used for the results of multiple independent samples rank sum test and multiple comparisons between </w:t>
      </w:r>
      <w:proofErr w:type="spellStart"/>
      <w:r w:rsidRPr="00D34137">
        <w:rPr>
          <w:rFonts w:hint="eastAsia"/>
        </w:rPr>
        <w:t>groups.Click</w:t>
      </w:r>
      <w:proofErr w:type="spellEnd"/>
      <w:r w:rsidRPr="00D34137">
        <w:rPr>
          <w:rFonts w:hint="eastAsia"/>
        </w:rPr>
        <w:t xml:space="preserve"> on "Analysis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Nonparametric test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 xml:space="preserve">Independent samples", click on "Settings", select "Customized test" in the </w:t>
      </w:r>
      <w:r w:rsidRPr="00D34137">
        <w:t>interface, and select "</w:t>
      </w:r>
      <w:proofErr w:type="spellStart"/>
      <w:r w:rsidRPr="00D34137">
        <w:t>Cruz".In</w:t>
      </w:r>
      <w:proofErr w:type="spellEnd"/>
      <w:r w:rsidRPr="00D34137">
        <w:t xml:space="preserve"> the interface, select "customized test", choose "Crouse-Carl Wallis one-way analysis", select "All pairs" for multiple comparisons, and click "Run".</w:t>
      </w:r>
    </w:p>
    <w:p w14:paraId="22F16DC0" w14:textId="10BC5DFE" w:rsidR="00F75B24" w:rsidRDefault="00F75B24">
      <w:r>
        <w:rPr>
          <w:noProof/>
        </w:rPr>
        <w:drawing>
          <wp:inline distT="0" distB="0" distL="0" distR="0" wp14:anchorId="256E80C3" wp14:editId="10907D4E">
            <wp:extent cx="5274310" cy="2829560"/>
            <wp:effectExtent l="0" t="0" r="2540" b="8890"/>
            <wp:docPr id="1064581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81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D7A7" w14:textId="77777777" w:rsidR="00B41FD2" w:rsidRDefault="00B41FD2"/>
    <w:p w14:paraId="697C0E74" w14:textId="25C2F731" w:rsidR="00D34137" w:rsidRDefault="00D34137">
      <w:r w:rsidRPr="00D34137">
        <w:t>Figure 8 is generated by opening the file “</w:t>
      </w:r>
      <w:proofErr w:type="spellStart"/>
      <w:r w:rsidRPr="00D34137">
        <w:t>ARScenes</w:t>
      </w:r>
      <w:proofErr w:type="spellEnd"/>
      <w:r w:rsidRPr="00D34137">
        <w:t xml:space="preserve">/ Data/ Figure 8 The effect of sampling rate on the average registration error.html” by the chart visualization plugin </w:t>
      </w:r>
      <w:proofErr w:type="spellStart"/>
      <w:r w:rsidRPr="00D34137">
        <w:t>echarts</w:t>
      </w:r>
      <w:proofErr w:type="spellEnd"/>
      <w:r w:rsidRPr="00D34137">
        <w:t>.</w:t>
      </w:r>
    </w:p>
    <w:p w14:paraId="3F9D17BE" w14:textId="563A1F88" w:rsidR="002122C4" w:rsidRDefault="002122C4">
      <w:r>
        <w:rPr>
          <w:noProof/>
        </w:rPr>
        <w:drawing>
          <wp:inline distT="0" distB="0" distL="0" distR="0" wp14:anchorId="0ED87D93" wp14:editId="739DC522">
            <wp:extent cx="5274310" cy="2741295"/>
            <wp:effectExtent l="0" t="0" r="2540" b="1905"/>
            <wp:docPr id="1955127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070E" w14:textId="77777777" w:rsidR="00B41FD2" w:rsidRDefault="00B41FD2"/>
    <w:p w14:paraId="588B3717" w14:textId="35771ACC" w:rsidR="00D34137" w:rsidRDefault="00D34137">
      <w:r w:rsidRPr="00D34137">
        <w:t>The result in Figure 10 can be generated by unity code, open the project folder "</w:t>
      </w:r>
      <w:proofErr w:type="spellStart"/>
      <w:r w:rsidRPr="00D34137">
        <w:t>ARScenes</w:t>
      </w:r>
      <w:proofErr w:type="spellEnd"/>
      <w:r w:rsidRPr="00D34137">
        <w:t xml:space="preserve">/Code" with unity, and select different keyframe positions and numbers by using different </w:t>
      </w:r>
      <w:proofErr w:type="spellStart"/>
      <w:proofErr w:type="gramStart"/>
      <w:r w:rsidRPr="00D34137">
        <w:t>methods.Check</w:t>
      </w:r>
      <w:proofErr w:type="spellEnd"/>
      <w:proofErr w:type="gramEnd"/>
      <w:r w:rsidRPr="00D34137">
        <w:t xml:space="preserve"> the "</w:t>
      </w:r>
      <w:proofErr w:type="spellStart"/>
      <w:r w:rsidRPr="00D34137">
        <w:t>CameraDirection</w:t>
      </w:r>
      <w:proofErr w:type="spellEnd"/>
      <w:r w:rsidRPr="00D34137">
        <w:t xml:space="preserve">" script to generate the virtual view, replace the "DSM Mat" object with "Transparent Material" to extract the virtual </w:t>
      </w:r>
      <w:proofErr w:type="spellStart"/>
      <w:r w:rsidRPr="00D34137">
        <w:lastRenderedPageBreak/>
        <w:t>object.Fuse</w:t>
      </w:r>
      <w:proofErr w:type="spellEnd"/>
      <w:r w:rsidRPr="00D34137">
        <w:t xml:space="preserve"> the virtual object with the acquired request view image to generate the virtual fusion view in Figure 10.</w:t>
      </w:r>
    </w:p>
    <w:p w14:paraId="063FC1B1" w14:textId="3B9BF316" w:rsidR="00B00917" w:rsidRDefault="00B00917">
      <w:r>
        <w:rPr>
          <w:noProof/>
        </w:rPr>
        <w:drawing>
          <wp:inline distT="0" distB="0" distL="0" distR="0" wp14:anchorId="68C967CF" wp14:editId="7D7473E6">
            <wp:extent cx="5274310" cy="2829560"/>
            <wp:effectExtent l="0" t="0" r="2540" b="8890"/>
            <wp:docPr id="69697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9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FB2AE" w14:textId="77777777" w:rsidR="00B457AB" w:rsidRDefault="00B457AB" w:rsidP="005C336B">
      <w:r>
        <w:separator/>
      </w:r>
    </w:p>
  </w:endnote>
  <w:endnote w:type="continuationSeparator" w:id="0">
    <w:p w14:paraId="2D2F8682" w14:textId="77777777" w:rsidR="00B457AB" w:rsidRDefault="00B457AB" w:rsidP="005C3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8F83C9" w14:textId="77777777" w:rsidR="00B457AB" w:rsidRDefault="00B457AB" w:rsidP="005C336B">
      <w:r>
        <w:separator/>
      </w:r>
    </w:p>
  </w:footnote>
  <w:footnote w:type="continuationSeparator" w:id="0">
    <w:p w14:paraId="3B4E088E" w14:textId="77777777" w:rsidR="00B457AB" w:rsidRDefault="00B457AB" w:rsidP="005C33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46"/>
    <w:rsid w:val="00044A72"/>
    <w:rsid w:val="000930D5"/>
    <w:rsid w:val="00142CD4"/>
    <w:rsid w:val="001A2AF4"/>
    <w:rsid w:val="002122C4"/>
    <w:rsid w:val="00244A05"/>
    <w:rsid w:val="0029136B"/>
    <w:rsid w:val="00347CE4"/>
    <w:rsid w:val="0035308B"/>
    <w:rsid w:val="00454C62"/>
    <w:rsid w:val="00545EE0"/>
    <w:rsid w:val="00571D26"/>
    <w:rsid w:val="005C336B"/>
    <w:rsid w:val="005E5052"/>
    <w:rsid w:val="00700985"/>
    <w:rsid w:val="007768F1"/>
    <w:rsid w:val="007E1447"/>
    <w:rsid w:val="009E492E"/>
    <w:rsid w:val="00A11135"/>
    <w:rsid w:val="00A35646"/>
    <w:rsid w:val="00A42715"/>
    <w:rsid w:val="00B00917"/>
    <w:rsid w:val="00B1259A"/>
    <w:rsid w:val="00B273CB"/>
    <w:rsid w:val="00B41FD2"/>
    <w:rsid w:val="00B457AB"/>
    <w:rsid w:val="00B648F6"/>
    <w:rsid w:val="00C54BE1"/>
    <w:rsid w:val="00C63F49"/>
    <w:rsid w:val="00CC7C13"/>
    <w:rsid w:val="00D34137"/>
    <w:rsid w:val="00D362B3"/>
    <w:rsid w:val="00DC1BC7"/>
    <w:rsid w:val="00E0681E"/>
    <w:rsid w:val="00EC5A2B"/>
    <w:rsid w:val="00F7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9839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kern w:val="2"/>
        <w:sz w:val="24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564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56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564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5646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5646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5646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5646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5646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5646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564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56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5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5646"/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5646"/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35646"/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5646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5646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5646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564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5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564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564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56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564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564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564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56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564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3564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C336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C336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C33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C336B"/>
    <w:rPr>
      <w:sz w:val="18"/>
      <w:szCs w:val="18"/>
    </w:rPr>
  </w:style>
  <w:style w:type="character" w:styleId="af2">
    <w:name w:val="Hyperlink"/>
    <w:basedOn w:val="a0"/>
    <w:uiPriority w:val="99"/>
    <w:unhideWhenUsed/>
    <w:rsid w:val="00044A72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44A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8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2025-02-17T17:22:00Z</dcterms:created>
  <dcterms:modified xsi:type="dcterms:W3CDTF">2025-02-17T17:22:00Z</dcterms:modified>
</cp:coreProperties>
</file>