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222222"/>
          <w:sz w:val="44"/>
          <w:szCs w:val="44"/>
        </w:rPr>
        <w:t xml:space="preserve">William Blackmon</w:t>
      </w:r>
    </w:p>
    <w:p>
      <w:pPr>
        <w:spacing w:after="20"/>
      </w:pPr>
      <w:r>
        <w:rPr>
          <w:rFonts w:ascii="Calibri" w:cs="Calibri" w:eastAsia="Calibri" w:hAnsi="Calibri"/>
          <w:b w:val="false"/>
          <w:bCs w:val="false"/>
          <w:i w:val="false"/>
          <w:iCs w:val="false"/>
          <w:color w:val="595959"/>
          <w:sz w:val="20"/>
          <w:szCs w:val="20"/>
        </w:rPr>
        <w:t xml:space="preserve">Austin, TX · </w:t>
      </w:r>
      <w:r>
        <w:rPr>
          <w:rFonts w:ascii="Calibri" w:cs="Calibri" w:eastAsia="Calibri" w:hAnsi="Calibri"/>
          <w:b w:val="false"/>
          <w:bCs w:val="false"/>
          <w:i w:val="false"/>
          <w:iCs w:val="false"/>
          <w:color w:val="595959"/>
          <w:sz w:val="20"/>
          <w:szCs w:val="20"/>
        </w:rPr>
        <w:t xml:space="preserve">wgblackmonall@gmail.com · 512-375-6309 · </w:t>
      </w:r>
      <w:hyperlink w:history="1" r:id="rIdvnpwgq4wi4jxj7fy1qsaa">
        <w:r>
          <w:rPr>
            <w:rFonts w:ascii="Calibri" w:cs="Calibri" w:eastAsia="Calibri" w:hAnsi="Calibri"/>
            <w:color w:val="01696F"/>
            <w:sz w:val="21"/>
            <w:szCs w:val="21"/>
            <w:u w:val="single"/>
          </w:rPr>
          <w:t xml:space="preserve">linkedin.com/in/wgblackmon</w:t>
        </w:r>
      </w:hyperlink>
    </w:p>
    <w:p>
      <w:pPr>
        <w:spacing w:after="120"/>
      </w:pPr>
      <w:hyperlink w:history="1" r:id="rIdqucnbyulivqlgigmb7dbg">
        <w:r>
          <w:rPr>
            <w:rFonts w:ascii="Calibri" w:cs="Calibri" w:eastAsia="Calibri" w:hAnsi="Calibri"/>
            <w:color w:val="01696F"/>
            <w:sz w:val="21"/>
            <w:szCs w:val="21"/>
            <w:u w:val="single"/>
          </w:rPr>
          <w:t xml:space="preserve">bigskylabs.ai</w:t>
        </w:r>
      </w:hyperlink>
      <w:r>
        <w:rPr>
          <w:rFonts w:ascii="Calibri" w:cs="Calibri" w:eastAsia="Calibri" w:hAnsi="Calibri"/>
          <w:b w:val="false"/>
          <w:bCs w:val="false"/>
          <w:i w:val="false"/>
          <w:iCs w:val="false"/>
          <w:color w:val="595959"/>
          <w:sz w:val="20"/>
          <w:szCs w:val="20"/>
        </w:rPr>
        <w:t xml:space="preserve"> · </w:t>
      </w:r>
      <w:hyperlink w:history="1" r:id="rIdsfc-kt-32xabwdvyy78ds">
        <w:r>
          <w:rPr>
            <w:rFonts w:ascii="Calibri" w:cs="Calibri" w:eastAsia="Calibri" w:hAnsi="Calibri"/>
            <w:color w:val="01696F"/>
            <w:sz w:val="21"/>
            <w:szCs w:val="21"/>
            <w:u w:val="single"/>
          </w:rPr>
          <w:t xml:space="preserve">github.com/VGPS/aihealthcare-showcase</w:t>
        </w:r>
      </w:hyperlink>
      <w:r>
        <w:rPr>
          <w:rFonts w:ascii="Calibri" w:cs="Calibri" w:eastAsia="Calibri" w:hAnsi="Calibri"/>
          <w:b w:val="false"/>
          <w:bCs w:val="false"/>
          <w:i w:val="false"/>
          <w:iCs w:val="false"/>
          <w:color w:val="595959"/>
          <w:sz w:val="20"/>
          <w:szCs w:val="20"/>
        </w:rPr>
        <w:t xml:space="preserve"> · </w:t>
      </w:r>
      <w:hyperlink w:history="1" r:id="rId1pbxd6ttqkzi3d26oxmmk">
        <w:r>
          <w:rPr>
            <w:rFonts w:ascii="Calibri" w:cs="Calibri" w:eastAsia="Calibri" w:hAnsi="Calibri"/>
            <w:color w:val="01696F"/>
            <w:sz w:val="21"/>
            <w:szCs w:val="21"/>
            <w:u w:val="single"/>
          </w:rPr>
          <w:t xml:space="preserve">JavaDoc</w:t>
        </w:r>
      </w:hyperlink>
    </w:p>
    <w:p>
      <w:pPr>
        <w:spacing w:after="120"/>
      </w:pPr>
      <w:r>
        <w:rPr>
          <w:rFonts w:ascii="Calibri" w:cs="Calibri" w:eastAsia="Calibri" w:hAnsi="Calibri"/>
          <w:b/>
          <w:bCs/>
          <w:color w:val="01696F"/>
          <w:sz w:val="24"/>
          <w:szCs w:val="24"/>
        </w:rPr>
        <w:t xml:space="preserve">AI Platform Engineer — Spring AI · 6 LLM Integrations · Building bigskylabs.ai</w:t>
      </w:r>
    </w:p>
    <w:p>
      <w:pPr>
        <w:pBdr>
          <w:bottom w:val="single" w:color="D4D1CA" w:sz="6" w:space="2"/>
        </w:pBdr>
        <w:spacing w:after="80" w:before="220"/>
      </w:pPr>
      <w:r>
        <w:rPr>
          <w:rFonts w:ascii="Calibri" w:cs="Calibri" w:eastAsia="Calibri" w:hAnsi="Calibri"/>
          <w:b/>
          <w:bCs/>
          <w:color w:val="01696F"/>
          <w:sz w:val="22"/>
          <w:szCs w:val="22"/>
        </w:rPr>
        <w:t xml:space="preserve">SUMMARY</w:t>
      </w:r>
    </w:p>
    <w:p>
      <w:pPr>
        <w:spacing w:after="80" w:before="0"/>
      </w:pPr>
      <w:r>
        <w:rPr>
          <w:rFonts w:ascii="Calibri" w:cs="Calibri" w:eastAsia="Calibri" w:hAnsi="Calibri"/>
          <w:b w:val="false"/>
          <w:bCs w:val="false"/>
          <w:i w:val="false"/>
          <w:iCs w:val="false"/>
          <w:color w:val="222222"/>
          <w:sz w:val="21"/>
          <w:szCs w:val="21"/>
        </w:rPr>
        <w:t xml:space="preserve">Founder and sole engineer of AIHealthcare (Big Sky Labs), an AI-powered healthcare market intelligence platform that harvests FDA regulatory alerts, clinical trials, M&amp;A deal signals, and research articles daily, then synthesizes them into curated newsletters and searchable intelligence.</w:t>
      </w:r>
    </w:p>
    <w:p>
      <w:pPr>
        <w:spacing w:after="80" w:before="0"/>
      </w:pPr>
      <w:r>
        <w:rPr>
          <w:rFonts w:ascii="Calibri" w:cs="Calibri" w:eastAsia="Calibri" w:hAnsi="Calibri"/>
          <w:b w:val="false"/>
          <w:bCs w:val="false"/>
          <w:i w:val="false"/>
          <w:iCs w:val="false"/>
          <w:color w:val="222222"/>
          <w:sz w:val="21"/>
          <w:szCs w:val="21"/>
        </w:rPr>
        <w:t xml:space="preserve">Built on Spring Boot and Spring AI with hexagonal (ports-and-adapters) architecture: 6 LLM providers — Claude, GPT, Gemini, and Perplexity among them — integrated behind a single port interface, with PostgreSQL + pgvector semantic search, deployed on AWS.</w:t>
      </w:r>
    </w:p>
    <w:p>
      <w:pPr>
        <w:spacing w:after="80" w:before="0"/>
      </w:pPr>
      <w:r>
        <w:rPr>
          <w:rFonts w:ascii="Calibri" w:cs="Calibri" w:eastAsia="Calibri" w:hAnsi="Calibri"/>
          <w:b w:val="false"/>
          <w:bCs w:val="false"/>
          <w:i w:val="false"/>
          <w:iCs w:val="false"/>
          <w:color w:val="222222"/>
          <w:sz w:val="21"/>
          <w:szCs w:val="21"/>
        </w:rPr>
        <w:t xml:space="preserve">Scale as a solo developer: 592 Java classes, 1,837 automated tests, and 69 live data sources in production.</w:t>
      </w:r>
    </w:p>
    <w:p>
      <w:pPr>
        <w:spacing w:after="80" w:before="0"/>
      </w:pPr>
      <w:r>
        <w:rPr>
          <w:rFonts w:ascii="Calibri" w:cs="Calibri" w:eastAsia="Calibri" w:hAnsi="Calibri"/>
          <w:b w:val="false"/>
          <w:bCs w:val="false"/>
          <w:i w:val="false"/>
          <w:iCs w:val="false"/>
          <w:color w:val="222222"/>
          <w:sz w:val="21"/>
          <w:szCs w:val="21"/>
        </w:rPr>
        <w:t xml:space="preserve">Seeking remote AI Platform Engineer / Senior Java Engineer roles. Live platform: </w:t>
      </w:r>
      <w:hyperlink w:history="1" r:id="rIdqmtvne2snekeo2mfdpodn">
        <w:r>
          <w:rPr>
            <w:rFonts w:ascii="Calibri" w:cs="Calibri" w:eastAsia="Calibri" w:hAnsi="Calibri"/>
            <w:color w:val="01696F"/>
            <w:sz w:val="21"/>
            <w:szCs w:val="21"/>
            <w:u w:val="single"/>
          </w:rPr>
          <w:t xml:space="preserve">app.bigskylabs.ai/about</w:t>
        </w:r>
      </w:hyperlink>
    </w:p>
    <w:p>
      <w:pPr>
        <w:pBdr>
          <w:bottom w:val="single" w:color="D4D1CA" w:sz="6" w:space="2"/>
        </w:pBdr>
        <w:spacing w:after="80" w:before="220"/>
      </w:pPr>
      <w:r>
        <w:rPr>
          <w:rFonts w:ascii="Calibri" w:cs="Calibri" w:eastAsia="Calibri" w:hAnsi="Calibri"/>
          <w:b/>
          <w:bCs/>
          <w:color w:val="01696F"/>
          <w:sz w:val="22"/>
          <w:szCs w:val="22"/>
        </w:rPr>
        <w:t xml:space="preserve">CORE SKILLS</w:t>
      </w:r>
    </w:p>
    <w:p>
      <w:pPr>
        <w:spacing w:after="80" w:before="0"/>
      </w:pPr>
      <w:r>
        <w:rPr>
          <w:rFonts w:ascii="Calibri" w:cs="Calibri" w:eastAsia="Calibri" w:hAnsi="Calibri"/>
          <w:b w:val="false"/>
          <w:bCs w:val="false"/>
          <w:i w:val="false"/>
          <w:iCs w:val="false"/>
          <w:color w:val="222222"/>
          <w:sz w:val="21"/>
          <w:szCs w:val="21"/>
        </w:rPr>
        <w:t xml:space="preserve">Spring AI · LLM Integration · Prompt Engineering · Claude API · RAG &amp; Vector Search (pgvector) · Hexagonal Architecture · Healthcare IT · Java (8–17) · Spring Boot · PostgreSQL · AWS (EC2, RDS, SES, Route 53) · REST APIs · OKTA / SAML / OIDC · Git · Jenkins</w:t>
      </w:r>
    </w:p>
    <w:p>
      <w:pPr>
        <w:pBdr>
          <w:bottom w:val="single" w:color="D4D1CA" w:sz="6" w:space="2"/>
        </w:pBdr>
        <w:spacing w:after="80" w:before="220"/>
      </w:pPr>
      <w:r>
        <w:rPr>
          <w:rFonts w:ascii="Calibri" w:cs="Calibri" w:eastAsia="Calibri" w:hAnsi="Calibri"/>
          <w:b/>
          <w:bCs/>
          <w:color w:val="01696F"/>
          <w:sz w:val="22"/>
          <w:szCs w:val="22"/>
        </w:rPr>
        <w:t xml:space="preserve">EXPERIENCE</w:t>
      </w:r>
    </w:p>
    <w:p>
      <w:pPr>
        <w:tabs>
          <w:tab w:val="right" w:pos="10800"/>
        </w:tabs>
        <w:spacing w:after="30" w:before="140"/>
      </w:pPr>
      <w:r>
        <w:rPr>
          <w:rFonts w:ascii="Calibri" w:cs="Calibri" w:eastAsia="Calibri" w:hAnsi="Calibri"/>
          <w:b/>
          <w:bCs/>
          <w:color w:val="222222"/>
          <w:sz w:val="22"/>
          <w:szCs w:val="22"/>
        </w:rPr>
        <w:t xml:space="preserve">Founder &amp; Engineer — Big Sky Labs (bigskylabs.ai)</w:t>
      </w:r>
      <w:r>
        <w:rPr>
          <w:rFonts w:ascii="Calibri" w:cs="Calibri" w:eastAsia="Calibri" w:hAnsi="Calibri"/>
          <w:color w:val="595959"/>
          <w:sz w:val="20"/>
          <w:szCs w:val="20"/>
        </w:rPr>
        <w:t xml:space="preserve">	Mar 2026 – Present</w:t>
      </w:r>
    </w:p>
    <w:p>
      <w:pPr>
        <w:spacing w:after="60" w:before="0"/>
      </w:pPr>
      <w:r>
        <w:rPr>
          <w:rFonts w:ascii="Calibri" w:cs="Calibri" w:eastAsia="Calibri" w:hAnsi="Calibri"/>
          <w:b w:val="false"/>
          <w:bCs w:val="false"/>
          <w:i/>
          <w:iCs/>
          <w:color w:val="595959"/>
          <w:sz w:val="20"/>
          <w:szCs w:val="20"/>
        </w:rPr>
        <w:t xml:space="preserve">AIHealthcare — AI-Powered Healthcare Market Intelligence &amp; Newsletter Platform</w:t>
      </w:r>
    </w:p>
    <w:p>
      <w:pPr>
        <w:pStyle w:val="ListParagraph"/>
        <w:numPr>
          <w:ilvl w:val="0"/>
          <w:numId w:val="1"/>
        </w:numPr>
        <w:spacing w:after="60"/>
      </w:pPr>
      <w:r>
        <w:rPr>
          <w:rFonts w:ascii="Calibri" w:cs="Calibri" w:eastAsia="Calibri" w:hAnsi="Calibri"/>
          <w:b w:val="false"/>
          <w:bCs w:val="false"/>
          <w:i w:val="false"/>
          <w:iCs w:val="false"/>
          <w:color w:val="222222"/>
          <w:sz w:val="21"/>
          <w:szCs w:val="21"/>
        </w:rPr>
        <w:t xml:space="preserve">Designed and built an automated healthcare intelligence platform solo: 592 Java classes, 1,837 automated tests, 69 data sources, live in production on AWS.</w:t>
      </w:r>
    </w:p>
    <w:p>
      <w:pPr>
        <w:pStyle w:val="ListParagraph"/>
        <w:numPr>
          <w:ilvl w:val="0"/>
          <w:numId w:val="1"/>
        </w:numPr>
        <w:spacing w:after="60"/>
      </w:pPr>
      <w:r>
        <w:rPr>
          <w:rFonts w:ascii="Calibri" w:cs="Calibri" w:eastAsia="Calibri" w:hAnsi="Calibri"/>
          <w:b w:val="false"/>
          <w:bCs w:val="false"/>
          <w:i w:val="false"/>
          <w:iCs w:val="false"/>
          <w:color w:val="222222"/>
          <w:sz w:val="21"/>
          <w:szCs w:val="21"/>
        </w:rPr>
        <w:t xml:space="preserve">Integrated 6 LLM providers (Anthropic Claude, OpenAI GPT, Google Gemini, Perplexity, and others) behind a single port interface using Spring AI and hexagonal (ports-and-adapters) architecture for pluggable AI and data integrations.</w:t>
      </w:r>
    </w:p>
    <w:p>
      <w:pPr>
        <w:pStyle w:val="ListParagraph"/>
        <w:numPr>
          <w:ilvl w:val="0"/>
          <w:numId w:val="1"/>
        </w:numPr>
        <w:spacing w:after="60"/>
      </w:pPr>
      <w:r>
        <w:rPr>
          <w:rFonts w:ascii="Calibri" w:cs="Calibri" w:eastAsia="Calibri" w:hAnsi="Calibri"/>
          <w:b w:val="false"/>
          <w:bCs w:val="false"/>
          <w:i w:val="false"/>
          <w:iCs w:val="false"/>
          <w:color w:val="222222"/>
          <w:sz w:val="21"/>
          <w:szCs w:val="21"/>
        </w:rPr>
        <w:t xml:space="preserve">Implemented multi-source ingestion pipelines (RSS, web harvesting, HuggingFace and Perplexity APIs) that continuously collect FDA regulatory alerts, clinical trials, M&amp;A deal signals, and emerging research.</w:t>
      </w:r>
    </w:p>
    <w:p>
      <w:pPr>
        <w:pStyle w:val="ListParagraph"/>
        <w:numPr>
          <w:ilvl w:val="0"/>
          <w:numId w:val="1"/>
        </w:numPr>
        <w:spacing w:after="60"/>
      </w:pPr>
      <w:r>
        <w:rPr>
          <w:rFonts w:ascii="Calibri" w:cs="Calibri" w:eastAsia="Calibri" w:hAnsi="Calibri"/>
          <w:b w:val="false"/>
          <w:bCs w:val="false"/>
          <w:i w:val="false"/>
          <w:iCs w:val="false"/>
          <w:color w:val="222222"/>
          <w:sz w:val="21"/>
          <w:szCs w:val="21"/>
        </w:rPr>
        <w:t xml:space="preserve">Developed semantic search and storage layer on PostgreSQL with pgvector embeddings for intelligent retrieval and contextual analysis of articles.</w:t>
      </w:r>
    </w:p>
    <w:p>
      <w:pPr>
        <w:pStyle w:val="ListParagraph"/>
        <w:numPr>
          <w:ilvl w:val="0"/>
          <w:numId w:val="1"/>
        </w:numPr>
        <w:spacing w:after="60"/>
      </w:pPr>
      <w:r>
        <w:rPr>
          <w:rFonts w:ascii="Calibri" w:cs="Calibri" w:eastAsia="Calibri" w:hAnsi="Calibri"/>
          <w:b w:val="false"/>
          <w:bCs w:val="false"/>
          <w:i w:val="false"/>
          <w:iCs w:val="false"/>
          <w:color w:val="222222"/>
          <w:sz w:val="21"/>
          <w:szCs w:val="21"/>
        </w:rPr>
        <w:t xml:space="preserve">Engineered a staged research pipeline — planning, retrieval, citation assembly, and synthesis — producing structured, topic-grouped summaries with source attribution.</w:t>
      </w:r>
    </w:p>
    <w:p>
      <w:pPr>
        <w:pStyle w:val="ListParagraph"/>
        <w:numPr>
          <w:ilvl w:val="0"/>
          <w:numId w:val="1"/>
        </w:numPr>
        <w:spacing w:after="60"/>
      </w:pPr>
      <w:r>
        <w:rPr>
          <w:rFonts w:ascii="Calibri" w:cs="Calibri" w:eastAsia="Calibri" w:hAnsi="Calibri"/>
          <w:b w:val="false"/>
          <w:bCs w:val="false"/>
          <w:i w:val="false"/>
          <w:iCs w:val="false"/>
          <w:color w:val="222222"/>
          <w:sz w:val="21"/>
          <w:szCs w:val="21"/>
        </w:rPr>
        <w:t xml:space="preserve">Built an LLM-as-judge evaluation framework scoring content quality across multiple dimensions, with A/B testing capabilities.</w:t>
      </w:r>
    </w:p>
    <w:p>
      <w:pPr>
        <w:pStyle w:val="ListParagraph"/>
        <w:numPr>
          <w:ilvl w:val="0"/>
          <w:numId w:val="1"/>
        </w:numPr>
        <w:spacing w:after="60"/>
      </w:pPr>
      <w:r>
        <w:rPr>
          <w:rFonts w:ascii="Calibri" w:cs="Calibri" w:eastAsia="Calibri" w:hAnsi="Calibri"/>
          <w:b w:val="false"/>
          <w:bCs w:val="false"/>
          <w:i w:val="false"/>
          <w:iCs w:val="false"/>
          <w:color w:val="222222"/>
          <w:sz w:val="21"/>
          <w:szCs w:val="21"/>
        </w:rPr>
        <w:t xml:space="preserve">Automated end-to-end newsletter delivery (HTML and plain text) to subscribers, including export to external tools such as NotebookLM.</w:t>
      </w:r>
    </w:p>
    <w:p>
      <w:pPr>
        <w:pStyle w:val="ListParagraph"/>
        <w:numPr>
          <w:ilvl w:val="0"/>
          <w:numId w:val="1"/>
        </w:numPr>
        <w:spacing w:after="60"/>
      </w:pPr>
      <w:r>
        <w:rPr>
          <w:rFonts w:ascii="Calibri" w:cs="Calibri" w:eastAsia="Calibri" w:hAnsi="Calibri"/>
          <w:b w:val="false"/>
          <w:bCs w:val="false"/>
          <w:i w:val="false"/>
          <w:iCs w:val="false"/>
          <w:color w:val="222222"/>
          <w:sz w:val="21"/>
          <w:szCs w:val="21"/>
        </w:rPr>
        <w:t xml:space="preserve">Developed with IntelliJ and Claude Code; prompt and query layers are fully configurable to replicate the platform for other economic sectors.</w:t>
      </w:r>
    </w:p>
    <w:p>
      <w:pPr>
        <w:pStyle w:val="ListParagraph"/>
        <w:numPr>
          <w:ilvl w:val="0"/>
          <w:numId w:val="1"/>
        </w:numPr>
        <w:spacing w:after="60"/>
      </w:pPr>
      <w:r>
        <w:rPr>
          <w:rFonts w:ascii="Calibri" w:cs="Calibri" w:eastAsia="Calibri" w:hAnsi="Calibri"/>
          <w:b w:val="false"/>
          <w:bCs w:val="false"/>
          <w:i w:val="false"/>
          <w:iCs w:val="false"/>
          <w:color w:val="222222"/>
          <w:sz w:val="21"/>
          <w:szCs w:val="21"/>
        </w:rPr>
        <w:t xml:space="preserve">Identified and resolved critical production performance issues via k6 load testing (50 concurrent VUs on AWS EC2): diagnosed an N+1 query pattern generating 1,299 DB queries per wiki page request, Hikari connection pool exhaustion from Spring Boot OSIV holding connections through Thymeleaf rendering, and CPU saturation from rendering 649 HTML card elements simultaneously.</w:t>
      </w:r>
    </w:p>
    <w:p>
      <w:pPr>
        <w:pStyle w:val="ListParagraph"/>
        <w:numPr>
          <w:ilvl w:val="0"/>
          <w:numId w:val="1"/>
        </w:numPr>
        <w:spacing w:after="60"/>
      </w:pPr>
      <w:r>
        <w:rPr>
          <w:rFonts w:ascii="Calibri" w:cs="Calibri" w:eastAsia="Calibri" w:hAnsi="Calibri"/>
          <w:b w:val="false"/>
          <w:bCs w:val="false"/>
          <w:i w:val="false"/>
          <w:iCs w:val="false"/>
          <w:color w:val="222222"/>
          <w:sz w:val="21"/>
          <w:szCs w:val="21"/>
        </w:rPr>
        <w:t xml:space="preserve">Resolved each bottleneck surgically: eliminated N+1 queries by replacing per-record port calls with a single repository fetch; disabled Open Session In View (spring.jpa.open-in-view=false) to release DB connections at the service boundary; introduced a Spring Data JPA interface projection (WikiPageIndexView) excluding a 1,284-byte content column from the index query, saving ~833 KB/request; added server-side pagination (60 pages/page); and added JPA index annotations on high-traffic FK columns. Result: wiki error rate 0% to 100% pass rate; overall error rate dropped from 9.38% to 0.00% across 2,068 load-test requests.</w:t>
      </w:r>
    </w:p>
    <w:p>
      <w:pPr>
        <w:tabs>
          <w:tab w:val="right" w:pos="10800"/>
        </w:tabs>
        <w:spacing w:after="30" w:before="140"/>
      </w:pPr>
      <w:r>
        <w:rPr>
          <w:rFonts w:ascii="Calibri" w:cs="Calibri" w:eastAsia="Calibri" w:hAnsi="Calibri"/>
          <w:b/>
          <w:bCs/>
          <w:color w:val="222222"/>
          <w:sz w:val="22"/>
          <w:szCs w:val="22"/>
        </w:rPr>
        <w:t xml:space="preserve">Family Caregiver</w:t>
      </w:r>
      <w:r>
        <w:rPr>
          <w:rFonts w:ascii="Calibri" w:cs="Calibri" w:eastAsia="Calibri" w:hAnsi="Calibri"/>
          <w:color w:val="595959"/>
          <w:sz w:val="20"/>
          <w:szCs w:val="20"/>
        </w:rPr>
        <w:t xml:space="preserve">	Apr 2025 – Mar 2026</w:t>
      </w:r>
    </w:p>
    <w:p>
      <w:pPr>
        <w:spacing w:after="60" w:before="0"/>
      </w:pPr>
      <w:r>
        <w:rPr>
          <w:rFonts w:ascii="Calibri" w:cs="Calibri" w:eastAsia="Calibri" w:hAnsi="Calibri"/>
          <w:b w:val="false"/>
          <w:bCs w:val="false"/>
          <w:i w:val="false"/>
          <w:iCs w:val="false"/>
          <w:color w:val="222222"/>
          <w:sz w:val="21"/>
          <w:szCs w:val="21"/>
        </w:rPr>
        <w:t xml:space="preserve">Career break to provide full-time care for immediate family members.</w:t>
      </w:r>
    </w:p>
    <w:p>
      <w:pPr>
        <w:tabs>
          <w:tab w:val="right" w:pos="10800"/>
        </w:tabs>
        <w:spacing w:after="30" w:before="140"/>
      </w:pPr>
      <w:r>
        <w:rPr>
          <w:rFonts w:ascii="Calibri" w:cs="Calibri" w:eastAsia="Calibri" w:hAnsi="Calibri"/>
          <w:b/>
          <w:bCs/>
          <w:color w:val="222222"/>
          <w:sz w:val="22"/>
          <w:szCs w:val="22"/>
        </w:rPr>
        <w:t xml:space="preserve">Software Engineering Senior Advisor — Cigna / Evernorth (Contract, Remote)</w:t>
      </w:r>
      <w:r>
        <w:rPr>
          <w:rFonts w:ascii="Calibri" w:cs="Calibri" w:eastAsia="Calibri" w:hAnsi="Calibri"/>
          <w:color w:val="595959"/>
          <w:sz w:val="20"/>
          <w:szCs w:val="20"/>
        </w:rPr>
        <w:t xml:space="preserve">	Dec 2019 – Mar 2025</w:t>
      </w:r>
    </w:p>
    <w:p>
      <w:pPr>
        <w:pStyle w:val="ListParagraph"/>
        <w:numPr>
          <w:ilvl w:val="0"/>
          <w:numId w:val="1"/>
        </w:numPr>
        <w:spacing w:after="60"/>
      </w:pPr>
      <w:r>
        <w:rPr>
          <w:rFonts w:ascii="Calibri" w:cs="Calibri" w:eastAsia="Calibri" w:hAnsi="Calibri"/>
          <w:b w:val="false"/>
          <w:bCs w:val="false"/>
          <w:i w:val="false"/>
          <w:iCs w:val="false"/>
          <w:color w:val="222222"/>
          <w:sz w:val="21"/>
          <w:szCs w:val="21"/>
        </w:rPr>
        <w:t xml:space="preserve">Initial hire for the Evernorth Control Center web portal; created the Spring Boot project and built REST login/authentication against LDAP, including record retrieval and filtering.</w:t>
      </w:r>
    </w:p>
    <w:p>
      <w:pPr>
        <w:pStyle w:val="ListParagraph"/>
        <w:numPr>
          <w:ilvl w:val="0"/>
          <w:numId w:val="1"/>
        </w:numPr>
        <w:spacing w:after="60"/>
      </w:pPr>
      <w:r>
        <w:rPr>
          <w:rFonts w:ascii="Calibri" w:cs="Calibri" w:eastAsia="Calibri" w:hAnsi="Calibri"/>
          <w:b w:val="false"/>
          <w:bCs w:val="false"/>
          <w:i w:val="false"/>
          <w:iCs w:val="false"/>
          <w:color w:val="222222"/>
          <w:sz w:val="21"/>
          <w:szCs w:val="21"/>
        </w:rPr>
        <w:t xml:space="preserve">Created REST controllers, services, and interfaces handling application data flow; built file-upload functionality and JavaMail email applications with usage documentation.</w:t>
      </w:r>
    </w:p>
    <w:p>
      <w:pPr>
        <w:pStyle w:val="ListParagraph"/>
        <w:numPr>
          <w:ilvl w:val="0"/>
          <w:numId w:val="1"/>
        </w:numPr>
        <w:spacing w:after="60"/>
      </w:pPr>
      <w:r>
        <w:rPr>
          <w:rFonts w:ascii="Calibri" w:cs="Calibri" w:eastAsia="Calibri" w:hAnsi="Calibri"/>
          <w:b w:val="false"/>
          <w:bCs w:val="false"/>
          <w:i w:val="false"/>
          <w:iCs w:val="false"/>
          <w:color w:val="222222"/>
          <w:sz w:val="21"/>
          <w:szCs w:val="21"/>
        </w:rPr>
        <w:t xml:space="preserve">Installed and administered PostgreSQL (PGAdmin); created initial JPA data models, tables, test data, and service classes.</w:t>
      </w:r>
    </w:p>
    <w:p>
      <w:pPr>
        <w:pStyle w:val="ListParagraph"/>
        <w:numPr>
          <w:ilvl w:val="0"/>
          <w:numId w:val="1"/>
        </w:numPr>
        <w:spacing w:after="60"/>
      </w:pPr>
      <w:r>
        <w:rPr>
          <w:rFonts w:ascii="Calibri" w:cs="Calibri" w:eastAsia="Calibri" w:hAnsi="Calibri"/>
          <w:b w:val="false"/>
          <w:bCs w:val="false"/>
          <w:i w:val="false"/>
          <w:iCs w:val="false"/>
          <w:color w:val="222222"/>
          <w:sz w:val="21"/>
          <w:szCs w:val="21"/>
        </w:rPr>
        <w:t xml:space="preserve">Created a proof-of-concept Spring AI application (Java + Spring Boot + Spring AI) and performed AI-assisted deep research with Claude, Google AI Studio, ChatGPT, and Perplexity.</w:t>
      </w:r>
    </w:p>
    <w:p>
      <w:pPr>
        <w:pStyle w:val="ListParagraph"/>
        <w:numPr>
          <w:ilvl w:val="0"/>
          <w:numId w:val="1"/>
        </w:numPr>
        <w:spacing w:after="60"/>
      </w:pPr>
      <w:r>
        <w:rPr>
          <w:rFonts w:ascii="Calibri" w:cs="Calibri" w:eastAsia="Calibri" w:hAnsi="Calibri"/>
          <w:b w:val="false"/>
          <w:bCs w:val="false"/>
          <w:i w:val="false"/>
          <w:iCs w:val="false"/>
          <w:color w:val="222222"/>
          <w:sz w:val="21"/>
          <w:szCs w:val="21"/>
        </w:rPr>
        <w:t xml:space="preserve">Documented OKTA, SAML, and OIDC flows in Jira; tested REST APIs with Swagger, Postman, and SoapUI.</w:t>
      </w:r>
    </w:p>
    <w:p>
      <w:pPr>
        <w:pStyle w:val="ListParagraph"/>
        <w:numPr>
          <w:ilvl w:val="0"/>
          <w:numId w:val="1"/>
        </w:numPr>
        <w:spacing w:after="60"/>
      </w:pPr>
      <w:r>
        <w:rPr>
          <w:rFonts w:ascii="Calibri" w:cs="Calibri" w:eastAsia="Calibri" w:hAnsi="Calibri"/>
          <w:b w:val="false"/>
          <w:bCs w:val="false"/>
          <w:i w:val="false"/>
          <w:iCs w:val="false"/>
          <w:color w:val="222222"/>
          <w:sz w:val="21"/>
          <w:szCs w:val="21"/>
        </w:rPr>
        <w:t xml:space="preserve">Led Java 8 → 11 migration across multiple Spring Boot applications, including retesting and documentation; other work in Java 8, 11, and 17.</w:t>
      </w:r>
    </w:p>
    <w:p>
      <w:pPr>
        <w:pStyle w:val="ListParagraph"/>
        <w:numPr>
          <w:ilvl w:val="0"/>
          <w:numId w:val="1"/>
        </w:numPr>
        <w:spacing w:after="60"/>
      </w:pPr>
      <w:r>
        <w:rPr>
          <w:rFonts w:ascii="Calibri" w:cs="Calibri" w:eastAsia="Calibri" w:hAnsi="Calibri"/>
          <w:b w:val="false"/>
          <w:bCs w:val="false"/>
          <w:i w:val="false"/>
          <w:iCs w:val="false"/>
          <w:color w:val="222222"/>
          <w:sz w:val="21"/>
          <w:szCs w:val="21"/>
        </w:rPr>
        <w:t xml:space="preserve">Monitored apps via Red Hat ACS, corrected pom.xml errors via JFrog, created Splunk queries across all apps, and parsed Alfresco/Contentful CMS output into JSON.</w:t>
      </w:r>
    </w:p>
    <w:p>
      <w:pPr>
        <w:pStyle w:val="ListParagraph"/>
        <w:numPr>
          <w:ilvl w:val="0"/>
          <w:numId w:val="1"/>
        </w:numPr>
        <w:spacing w:after="60"/>
      </w:pPr>
      <w:r>
        <w:rPr>
          <w:rFonts w:ascii="Calibri" w:cs="Calibri" w:eastAsia="Calibri" w:hAnsi="Calibri"/>
          <w:b w:val="false"/>
          <w:bCs w:val="false"/>
          <w:i w:val="false"/>
          <w:iCs w:val="false"/>
          <w:color w:val="222222"/>
          <w:sz w:val="21"/>
          <w:szCs w:val="21"/>
        </w:rPr>
        <w:t xml:space="preserve">Wrote ticket requirements in Jira; monitored releases in Git and Jenkins Orchestrator; documented Git/Ops application flow in Confluence.</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npwgq4wi4jxj7fy1qsaa" Type="http://schemas.openxmlformats.org/officeDocument/2006/relationships/hyperlink" Target="https://www.linkedin.com/in/wgblackmon/" TargetMode="External"/><Relationship Id="rIdqucnbyulivqlgigmb7dbg" Type="http://schemas.openxmlformats.org/officeDocument/2006/relationships/hyperlink" Target="https://app.bigskylabs.ai" TargetMode="External"/><Relationship Id="rIdsfc-kt-32xabwdvyy78ds" Type="http://schemas.openxmlformats.org/officeDocument/2006/relationships/hyperlink" Target="https://github.com/VGPS/aihealthcare-showcase" TargetMode="External"/><Relationship Id="rId1pbxd6ttqkzi3d26oxmmk" Type="http://schemas.openxmlformats.org/officeDocument/2006/relationships/hyperlink" Target="https://vgps.github.io/aihealthcare-showcase/" TargetMode="External"/><Relationship Id="rIdqmtvne2snekeo2mfdpodn" Type="http://schemas.openxmlformats.org/officeDocument/2006/relationships/hyperlink" Target="https://app.bigskylabs.ai/about"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2026-08-17T21:38:37.113Z</dcterms:created>
  <dcterms:modified xsi:type="dcterms:W3CDTF">2026-08-17T21:38:37.113Z</dcterms:modified>
</cp:coreProperties>
</file>

<file path=docProps/custom.xml><?xml version="1.0" encoding="utf-8"?>
<Properties xmlns="http://schemas.openxmlformats.org/officeDocument/2006/custom-properties" xmlns:vt="http://schemas.openxmlformats.org/officeDocument/2006/docPropsVTypes"/>
</file>