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D903" w14:textId="57BDDFD1" w:rsidR="00724F7A" w:rsidRDefault="00724F7A" w:rsidP="00724F7A">
      <w:pPr>
        <w:spacing w:after="160" w:line="256" w:lineRule="auto"/>
        <w:jc w:val="center"/>
      </w:pPr>
      <w:r>
        <w:rPr>
          <w:i/>
        </w:rPr>
        <w:t xml:space="preserve">Table </w:t>
      </w:r>
      <w:r>
        <w:rPr>
          <w:i/>
        </w:rPr>
        <w:t>4</w:t>
      </w:r>
      <w:bookmarkStart w:id="0" w:name="_GoBack"/>
      <w:bookmarkEnd w:id="0"/>
      <w:r>
        <w:rPr>
          <w:i/>
        </w:rPr>
        <w:t xml:space="preserve"> – </w:t>
      </w:r>
      <w:r>
        <w:t>Fit between proposed DLoC model and the data.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129"/>
        <w:gridCol w:w="1128"/>
        <w:gridCol w:w="1128"/>
        <w:gridCol w:w="1128"/>
        <w:gridCol w:w="1128"/>
        <w:gridCol w:w="1128"/>
        <w:gridCol w:w="1128"/>
      </w:tblGrid>
      <w:tr w:rsidR="00724F7A" w14:paraId="3DD50A5B" w14:textId="77777777" w:rsidTr="00AC698B"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048F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ABD5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χ2 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19B" w14:textId="77777777" w:rsidR="00724F7A" w:rsidRDefault="00724F7A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df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05C4" w14:textId="77777777" w:rsidR="00724F7A" w:rsidRDefault="00724F7A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χ2 /df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FB5C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CFI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B304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TLI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7BF0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SRMR</w:t>
            </w:r>
          </w:p>
        </w:tc>
        <w:tc>
          <w:tcPr>
            <w:tcW w:w="1128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9E12" w14:textId="77777777" w:rsidR="00724F7A" w:rsidRDefault="00724F7A" w:rsidP="00AC6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RMSEA</w:t>
            </w:r>
          </w:p>
        </w:tc>
      </w:tr>
      <w:tr w:rsidR="00724F7A" w14:paraId="6DACDE2B" w14:textId="77777777" w:rsidTr="00AC698B"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1B87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1)*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D50C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8064.136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0061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6CF8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19.961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6DD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0.876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B525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0.866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25C2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0.104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4ABB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0.137</w:t>
            </w:r>
          </w:p>
        </w:tc>
      </w:tr>
      <w:tr w:rsidR="00724F7A" w14:paraId="0D0033F4" w14:textId="77777777" w:rsidTr="00AC698B"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09BD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2)*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63B7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468.861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4F8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0E7F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5.209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CDCA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AC4F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0.958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F1CC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E133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0.064</w:t>
            </w:r>
          </w:p>
        </w:tc>
      </w:tr>
      <w:tr w:rsidR="00724F7A" w14:paraId="4E050E82" w14:textId="77777777" w:rsidTr="00AC698B"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C39F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3)**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9C81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1177.427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D05C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4EE9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7.359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134A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E522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2EBB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8C8E" w14:textId="77777777" w:rsidR="00724F7A" w:rsidRDefault="00724F7A" w:rsidP="00AC69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</w:t>
            </w:r>
          </w:p>
        </w:tc>
      </w:tr>
    </w:tbl>
    <w:p w14:paraId="330A72C9" w14:textId="77777777" w:rsidR="00724F7A" w:rsidRDefault="00724F7A" w:rsidP="00724F7A">
      <w:pPr>
        <w:spacing w:line="331" w:lineRule="auto"/>
        <w:rPr>
          <w:sz w:val="20"/>
          <w:szCs w:val="20"/>
        </w:rPr>
      </w:pPr>
      <w:r>
        <w:rPr>
          <w:sz w:val="20"/>
          <w:szCs w:val="20"/>
        </w:rPr>
        <w:t xml:space="preserve">Note. *n = 1014; **n = 995. χ2 /df = Normed χ2; CFI = Comparative Fit Index; TLI = Tucker Lewis Index; SRMR = Standardized Root Mean Square Residual); RMSEA = Root-Square Error of Approximation. </w:t>
      </w:r>
    </w:p>
    <w:p w14:paraId="796A8305" w14:textId="77777777" w:rsidR="00712CDA" w:rsidRDefault="00724F7A"/>
    <w:sectPr w:rsidR="007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F2"/>
    <w:rsid w:val="00312CF2"/>
    <w:rsid w:val="00332052"/>
    <w:rsid w:val="00724F7A"/>
    <w:rsid w:val="00D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C4F6"/>
  <w15:chartTrackingRefBased/>
  <w15:docId w15:val="{225CDCE3-F043-4FA9-B033-FED1A41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4F7A"/>
    <w:pPr>
      <w:spacing w:after="200" w:line="276" w:lineRule="auto"/>
      <w:jc w:val="both"/>
    </w:pPr>
    <w:rPr>
      <w:rFonts w:ascii="Palatino Linotype" w:eastAsia="Palatino Linotype" w:hAnsi="Palatino Linotype" w:cs="Palatino Linotype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24F7A"/>
    <w:pPr>
      <w:spacing w:after="0" w:line="240" w:lineRule="auto"/>
      <w:jc w:val="left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24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Gabrhel</dc:creator>
  <cp:keywords/>
  <dc:description/>
  <cp:lastModifiedBy>Vít Gabrhel</cp:lastModifiedBy>
  <cp:revision>2</cp:revision>
  <dcterms:created xsi:type="dcterms:W3CDTF">2020-03-18T20:37:00Z</dcterms:created>
  <dcterms:modified xsi:type="dcterms:W3CDTF">2020-03-18T20:37:00Z</dcterms:modified>
</cp:coreProperties>
</file>