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jc w:val="center"/>
        <w:spacing w:before="60" w:after="40"/>
      </w:pPr>
      <w:r>
        <w:drawing>
          <wp:inline distT="0" distB="0" distL="0" distR="0">
            <wp:extent cx="1280160" cy="1280160"/>
            <wp:docPr id="1" name="figure"/>
            <a:graphic xmlns:a="http://schemas.openxmlformats.org/drawingml/2006/main">
              <a:graphicData uri="http://schemas.openxmlformats.org/drawingml/2006/picture">
                <pic:pic xmlns:pic="http://schemas.openxmlformats.org/drawingml/2006/picture">
                  <pic:nvPicPr>
                    <pic:cNvPr id="0" name="figure"/>
                    <pic:cNvPicPr/>
                  </pic:nvPicPr>
                  <pic:blipFill>
                    <a:blip r:embed="rId101"/>
                    <a:stretch>
                      <a:fillRect/>
                    </a:stretch>
                  </pic:blipFill>
                  <pic:spPr>
                    <a:xfrm>
                      <a:off x="0" y="0"/>
                      <a:ext cx="1280160" cy="1280160"/>
                    </a:xfrm>
                    <a:prstGeom prst="rect">
                      <a:avLst/>
                    </a:prstGeom>
                  </pic:spPr>
                </pic:pic>
              </a:graphicData>
            </a:graphic>
          </wp:inline>
        </w:drawing>
      </w:r>
    </w:p>
    <w:p>
      <w:pPr>
        <w:shd w:val="clear" w:fill="0A2540"/>
        <w:spacing w:before="120" w:after="200"/>
      </w:pPr>
      <w:r>
        <w:rPr>
          <w:rFonts w:ascii="Helvetica" w:hAnsi="Helvetica"/>
          <w:b/>
          <w:sz w:val="22"/>
          <w:color w:val="FFFFFF"/>
        </w:rPr>
        <w:t xml:space="preserve">UNCLASSIFIED</w:t>
      </w:r>
    </w:p>
    <w:p>
      <w:pPr>
        <w:jc w:val="center"/>
        <w:spacing w:before="60" w:after="40"/>
      </w:pPr>
      <w:r>
        <w:drawing>
          <wp:inline distT="0" distB="0" distL="0" distR="0">
            <wp:extent cx="5760720" cy="3836729"/>
            <wp:docPr id="1" name="figure"/>
            <a:graphic xmlns:a="http://schemas.openxmlformats.org/drawingml/2006/main">
              <a:graphicData uri="http://schemas.openxmlformats.org/drawingml/2006/picture">
                <pic:pic xmlns:pic="http://schemas.openxmlformats.org/drawingml/2006/picture">
                  <pic:nvPicPr>
                    <pic:cNvPr id="0" name="figure"/>
                    <pic:cNvPicPr/>
                  </pic:nvPicPr>
                  <pic:blipFill>
                    <a:blip r:embed="rId102"/>
                    <a:stretch>
                      <a:fillRect/>
                    </a:stretch>
                  </pic:blipFill>
                  <pic:spPr>
                    <a:xfrm>
                      <a:off x="0" y="0"/>
                      <a:ext cx="5760720" cy="3836729"/>
                    </a:xfrm>
                    <a:prstGeom prst="rect">
                      <a:avLst/>
                    </a:prstGeom>
                  </pic:spPr>
                </pic:pic>
              </a:graphicData>
            </a:graphic>
          </wp:inline>
        </w:drawing>
      </w:r>
    </w:p>
    <w:p>
      <w:pPr>
        <w:spacing w:before="120" w:after="60"/>
      </w:pPr>
      <w:r>
        <w:rPr>
          <w:rFonts w:ascii="Helvetica-Bold" w:hAnsi="Helvetica-Bold"/>
          <w:b/>
          <w:sz w:val="48"/>
          <w:color w:val="0A2540"/>
        </w:rPr>
        <w:t xml:space="preserve">XR-7 Advanced Signal Processing Module</w:t>
      </w:r>
    </w:p>
    <w:p>
      <w:pPr>
        <w:spacing w:before="0" w:after="200"/>
      </w:pPr>
      <w:r>
        <w:rPr>
          <w:rFonts w:ascii="Helvetica-Bold" w:hAnsi="Helvetica-Bold"/>
          <w:b/>
          <w:sz w:val="32"/>
          <w:color w:val="0B5FFF"/>
        </w:rPr>
        <w:t xml:space="preserve">EMC Compliance Test Report</w:t>
      </w:r>
    </w:p>
    <w:p>
      <w:pPr>
        <w:spacing w:after="40"/>
        <w:tabs>
          <w:tab w:val="left" w:pos="2600"/>
        </w:tabs>
      </w:pPr>
      <w:r>
        <w:rPr>
          <w:rFonts w:ascii="Helvetica" w:hAnsi="Helvetica"/>
          <w:b/>
          <w:sz w:val="20"/>
          <w:color w:val="5F6B7A"/>
        </w:rPr>
        <w:t xml:space="preserve">Document Number</w:t>
      </w:r>
      <w:r>
        <w:tab/>
      </w:r>
      <w:r>
        <w:rPr>
          <w:rFonts w:ascii="Helvetica" w:hAnsi="Helvetica"/>
          <w:sz w:val="20"/>
        </w:rPr>
        <w:t xml:space="preserve">RPT-XR7-2026-001</w:t>
      </w:r>
    </w:p>
    <w:p>
      <w:pPr>
        <w:spacing w:after="40"/>
        <w:tabs>
          <w:tab w:val="left" w:pos="2600"/>
        </w:tabs>
      </w:pPr>
      <w:r>
        <w:rPr>
          <w:rFonts w:ascii="Helvetica" w:hAnsi="Helvetica"/>
          <w:b/>
          <w:sz w:val="20"/>
          <w:color w:val="5F6B7A"/>
        </w:rPr>
        <w:t xml:space="preserve">Revision</w:t>
      </w:r>
      <w:r>
        <w:tab/>
      </w:r>
      <w:r>
        <w:rPr>
          <w:rFonts w:ascii="Helvetica" w:hAnsi="Helvetica"/>
          <w:sz w:val="20"/>
        </w:rPr>
        <w:t xml:space="preserve">3.0</w:t>
      </w:r>
    </w:p>
    <w:p>
      <w:pPr>
        <w:spacing w:after="40"/>
        <w:tabs>
          <w:tab w:val="left" w:pos="2600"/>
        </w:tabs>
      </w:pPr>
      <w:r>
        <w:rPr>
          <w:rFonts w:ascii="Helvetica" w:hAnsi="Helvetica"/>
          <w:b/>
          <w:sz w:val="20"/>
          <w:color w:val="5F6B7A"/>
        </w:rPr>
        <w:t xml:space="preserve">Issue Date</w:t>
      </w:r>
      <w:r>
        <w:tab/>
      </w:r>
      <w:r>
        <w:rPr>
          <w:rFonts w:ascii="Helvetica" w:hAnsi="Helvetica"/>
          <w:sz w:val="20"/>
        </w:rPr>
        <w:t xml:space="preserve">2026-06-18</w:t>
      </w:r>
    </w:p>
    <w:p>
      <w:pPr>
        <w:spacing w:after="40"/>
        <w:tabs>
          <w:tab w:val="left" w:pos="2600"/>
        </w:tabs>
      </w:pPr>
      <w:r>
        <w:rPr>
          <w:rFonts w:ascii="Helvetica" w:hAnsi="Helvetica"/>
          <w:b/>
          <w:sz w:val="20"/>
          <w:color w:val="5F6B7A"/>
        </w:rPr>
        <w:t xml:space="preserve">Client</w:t>
      </w:r>
      <w:r>
        <w:tab/>
      </w:r>
      <w:r>
        <w:rPr>
          <w:rFonts w:ascii="Helvetica" w:hAnsi="Helvetica"/>
          <w:sz w:val="20"/>
        </w:rPr>
        <w:t xml:space="preserve">Vertex Aerospace Systems Ltd</w:t>
      </w:r>
    </w:p>
    <w:p>
      <w:pPr>
        <w:spacing w:after="40"/>
        <w:tabs>
          <w:tab w:val="left" w:pos="2600"/>
        </w:tabs>
      </w:pPr>
      <w:r>
        <w:rPr>
          <w:rFonts w:ascii="Helvetica" w:hAnsi="Helvetica"/>
          <w:b/>
          <w:sz w:val="20"/>
          <w:color w:val="5F6B7A"/>
        </w:rPr>
        <w:t xml:space="preserve">Test Laboratory</w:t>
      </w:r>
      <w:r>
        <w:tab/>
      </w:r>
      <w:r>
        <w:rPr>
          <w:rFonts w:ascii="Helvetica" w:hAnsi="Helvetica"/>
          <w:sz w:val="20"/>
        </w:rPr>
        <w:t xml:space="preserve">Element Warwick — EMC &amp; Wireless Laboratory</w:t>
      </w:r>
    </w:p>
    <w:p>
      <w:pPr>
        <w:spacing w:after="40"/>
        <w:tabs>
          <w:tab w:val="left" w:pos="2600"/>
        </w:tabs>
      </w:pPr>
      <w:r>
        <w:rPr>
          <w:rFonts w:ascii="Helvetica" w:hAnsi="Helvetica"/>
          <w:b/>
          <w:sz w:val="20"/>
          <w:color w:val="5F6B7A"/>
        </w:rPr>
        <w:t xml:space="preserve">Accreditation</w:t>
      </w:r>
      <w:r>
        <w:tab/>
      </w:r>
      <w:r>
        <w:rPr>
          <w:rFonts w:ascii="Helvetica" w:hAnsi="Helvetica"/>
          <w:sz w:val="20"/>
        </w:rPr>
        <w:t xml:space="preserve">UKAS 17025 · Lab No. 0123</w:t>
      </w:r>
    </w:p>
    <w:p>
      <w:pPr>
        <w:spacing w:after="120"/>
      </w:pPr>
    </w:p>
    <w:p>
      <w:pPr>
        <w:spacing w:before="0" w:after="40"/>
      </w:pPr>
      <w:r>
        <w:rPr>
          <w:rFonts w:ascii="Helvetica" w:hAnsi="Helvetica"/>
          <w:b/>
          <w:sz w:val="20"/>
          <w:color w:val="5F6B7A"/>
        </w:rPr>
        <w:t xml:space="preserve">Standards applied:</w:t>
      </w:r>
    </w:p>
    <w:p>
      <w:pPr>
        <w:spacing w:after="40"/>
        <w:ind w:left="360" w:hanging="180"/>
      </w:pPr>
      <w:r>
        <w:rPr>
          <w:rFonts w:ascii="Helvetica" w:hAnsi="Helvetica"/>
          <w:sz w:val="20"/>
        </w:rPr>
        <w:t xml:space="preserve">•  EN 55032:2015 (CISPR 32) Class B</w:t>
      </w:r>
    </w:p>
    <w:p>
      <w:pPr>
        <w:spacing w:after="40"/>
        <w:ind w:left="360" w:hanging="180"/>
      </w:pPr>
      <w:r>
        <w:rPr>
          <w:rFonts w:ascii="Helvetica" w:hAnsi="Helvetica"/>
          <w:sz w:val="20"/>
        </w:rPr>
        <w:t xml:space="preserve">•  EN 55035:2017</w:t>
      </w:r>
    </w:p>
    <w:p>
      <w:pPr>
        <w:spacing w:after="40"/>
        <w:ind w:left="360" w:hanging="180"/>
      </w:pPr>
      <w:r>
        <w:rPr>
          <w:rFonts w:ascii="Helvetica" w:hAnsi="Helvetica"/>
          <w:sz w:val="20"/>
        </w:rPr>
        <w:t xml:space="preserve">•  IEC 61000-4-2</w:t>
      </w:r>
    </w:p>
    <w:p>
      <w:pPr>
        <w:spacing w:after="40"/>
        <w:ind w:left="360" w:hanging="180"/>
      </w:pPr>
      <w:r>
        <w:rPr>
          <w:rFonts w:ascii="Helvetica" w:hAnsi="Helvetica"/>
          <w:sz w:val="20"/>
        </w:rPr>
        <w:t xml:space="preserve">•  IEC 61000-4-3</w:t>
      </w:r>
    </w:p>
    <w:p>
      <w:r>
        <w:br w:type="page"/>
      </w:r>
    </w:p>
    <w:p>
      <w:pPr>
        <w:pBdr>
          <w:bottom w:val="single" w:sz="18" w:space="4" w:color="0B5FFF"/>
        </w:pBdr>
        <w:spacing w:before="260" w:after="120"/>
        <w:keepNext/>
      </w:pPr>
      <w:r>
        <w:rPr>
          <w:rFonts w:ascii="Helvetica-Bold" w:hAnsi="Helvetica-Bold"/>
          <w:b/>
          <w:sz w:val="36"/>
          <w:color w:val="0A2540"/>
        </w:rPr>
        <w:t xml:space="preserve">Revision History</w:t>
      </w:r>
    </w:p>
    <w:tbl>
      <w:tblPr>
        <w:tblW w:w="9600" w:type="dxa"/>
        <w:tblLayout w:type="fixed"/>
        <w:tblLook w:val="04A0"/>
      </w:tblPr>
      <w:tblGrid>
        <w:gridCol w:w="1086"/>
        <w:gridCol w:w="1811"/>
        <w:gridCol w:w="2173"/>
        <w:gridCol w:w="4528"/>
      </w:tblGrid>
      <w:tr>
        <w:trPr>
          <w:tblHeader/>
        </w:trPr>
        <w:tc>
          <w:tcPr>
            <w:tcW w:w="1086"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left"/>
              <w:spacing w:after="0"/>
            </w:pPr>
            <w:r>
              <w:rPr>
                <w:rFonts w:ascii="Helvetica" w:hAnsi="Helvetica"/>
                <w:b/>
                <w:sz w:val="18"/>
                <w:color w:val="FFFFFF"/>
              </w:rPr>
              <w:t xml:space="preserve">Rev</w:t>
            </w:r>
          </w:p>
        </w:tc>
        <w:tc>
          <w:tcPr>
            <w:tcW w:w="1811"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center"/>
              <w:spacing w:after="0"/>
            </w:pPr>
            <w:r>
              <w:rPr>
                <w:rFonts w:ascii="Helvetica" w:hAnsi="Helvetica"/>
                <w:b/>
                <w:sz w:val="18"/>
                <w:color w:val="FFFFFF"/>
              </w:rPr>
              <w:t xml:space="preserve">Date</w:t>
            </w:r>
          </w:p>
        </w:tc>
        <w:tc>
          <w:tcPr>
            <w:tcW w:w="2173"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center"/>
              <w:spacing w:after="0"/>
            </w:pPr>
            <w:r>
              <w:rPr>
                <w:rFonts w:ascii="Helvetica" w:hAnsi="Helvetica"/>
                <w:b/>
                <w:sz w:val="18"/>
                <w:color w:val="FFFFFF"/>
              </w:rPr>
              <w:t xml:space="preserve">Author</w:t>
            </w:r>
          </w:p>
        </w:tc>
        <w:tc>
          <w:tcPr>
            <w:tcW w:w="4528"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center"/>
              <w:spacing w:after="0"/>
            </w:pPr>
            <w:r>
              <w:rPr>
                <w:rFonts w:ascii="Helvetica" w:hAnsi="Helvetica"/>
                <w:b/>
                <w:sz w:val="18"/>
                <w:color w:val="FFFFFF"/>
              </w:rPr>
              <w:t xml:space="preserve">Description</w:t>
            </w:r>
          </w:p>
        </w:tc>
      </w:tr>
      <w:tr>
        <w:tc>
          <w:tcPr>
            <w:tcW w:w="1086"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left"/>
              <w:spacing w:after="0"/>
            </w:pPr>
            <w:r>
              <w:rPr>
                <w:rFonts w:ascii="Helvetica" w:hAnsi="Helvetica"/>
                <w:sz w:val="18"/>
                <w:color w:val="1A1A1A"/>
              </w:rPr>
              <w:t xml:space="preserve">1.0</w:t>
            </w:r>
          </w:p>
        </w:tc>
        <w:tc>
          <w:tcPr>
            <w:tcW w:w="1811"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2026-04-02</w:t>
            </w:r>
          </w:p>
        </w:tc>
        <w:tc>
          <w:tcPr>
            <w:tcW w:w="2173"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T. Okafor</w:t>
            </w:r>
          </w:p>
        </w:tc>
        <w:tc>
          <w:tcPr>
            <w:tcW w:w="452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Initial issue</w:t>
            </w:r>
          </w:p>
        </w:tc>
      </w:tr>
      <w:tr>
        <w:tc>
          <w:tcPr>
            <w:tcW w:w="1086"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left"/>
              <w:spacing w:after="0"/>
            </w:pPr>
            <w:r>
              <w:rPr>
                <w:rFonts w:ascii="Helvetica" w:hAnsi="Helvetica"/>
                <w:sz w:val="18"/>
                <w:color w:val="1A1A1A"/>
              </w:rPr>
              <w:t xml:space="preserve">2.0</w:t>
            </w:r>
          </w:p>
        </w:tc>
        <w:tc>
          <w:tcPr>
            <w:tcW w:w="1811"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2026-05-14</w:t>
            </w:r>
          </w:p>
        </w:tc>
        <w:tc>
          <w:tcPr>
            <w:tcW w:w="2173"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T. Okafor</w:t>
            </w:r>
          </w:p>
        </w:tc>
        <w:tc>
          <w:tcPr>
            <w:tcW w:w="452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Added conducted-immunity results</w:t>
            </w:r>
          </w:p>
        </w:tc>
      </w:tr>
      <w:tr>
        <w:tc>
          <w:tcPr>
            <w:tcW w:w="1086"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left"/>
              <w:spacing w:after="0"/>
            </w:pPr>
            <w:r>
              <w:rPr>
                <w:rFonts w:ascii="Helvetica" w:hAnsi="Helvetica"/>
                <w:sz w:val="18"/>
                <w:color w:val="1A1A1A"/>
              </w:rPr>
              <w:t xml:space="preserve">3.0</w:t>
            </w:r>
          </w:p>
        </w:tc>
        <w:tc>
          <w:tcPr>
            <w:tcW w:w="1811"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2026-06-18</w:t>
            </w:r>
          </w:p>
        </w:tc>
        <w:tc>
          <w:tcPr>
            <w:tcW w:w="2173"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H. Nguyen</w:t>
            </w:r>
          </w:p>
        </w:tc>
        <w:tc>
          <w:tcPr>
            <w:tcW w:w="452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Full re-test after firmware v2.3; all sections re-issued</w:t>
            </w:r>
          </w:p>
        </w:tc>
      </w:tr>
    </w:tbl>
    <w:p>
      <w:pPr>
        <w:spacing w:after="120"/>
      </w:pPr>
    </w:p>
    <w:p>
      <w:pPr>
        <w:spacing w:after="8"/>
      </w:pPr>
    </w:p>
    <w:p>
      <w:pPr>
        <w:pBdr>
          <w:bottom w:val="single" w:sz="18" w:space="4" w:color="0B5FFF"/>
        </w:pBdr>
        <w:spacing w:before="260" w:after="120"/>
        <w:keepNext/>
      </w:pPr>
      <w:r>
        <w:rPr>
          <w:rFonts w:ascii="Helvetica-Bold" w:hAnsi="Helvetica-Bold"/>
          <w:b/>
          <w:sz w:val="36"/>
          <w:color w:val="0A2540"/>
        </w:rPr>
        <w:t xml:space="preserve">Contents</w:t>
      </w:r>
    </w:p>
    <w:p>
      <w:pPr>
        <w:spacing w:after="40"/>
        <w:ind w:left="360" w:hanging="180"/>
      </w:pPr>
      <w:r>
        <w:rPr>
          <w:rFonts w:ascii="Helvetica" w:hAnsi="Helvetica"/>
          <w:sz w:val="20"/>
        </w:rPr>
        <w:t xml:space="preserve">•  1  Executive Summary</w:t>
      </w:r>
    </w:p>
    <w:p>
      <w:pPr>
        <w:spacing w:after="40"/>
        <w:ind w:left="360" w:hanging="180"/>
      </w:pPr>
      <w:r>
        <w:rPr>
          <w:rFonts w:ascii="Helvetica" w:hAnsi="Helvetica"/>
          <w:sz w:val="20"/>
        </w:rPr>
        <w:t xml:space="preserve">•  2  Equipment Under Test</w:t>
      </w:r>
    </w:p>
    <w:p>
      <w:pPr>
        <w:spacing w:after="40"/>
        <w:ind w:left="360" w:hanging="180"/>
      </w:pPr>
      <w:r>
        <w:rPr>
          <w:rFonts w:ascii="Helvetica" w:hAnsi="Helvetica"/>
          <w:sz w:val="20"/>
        </w:rPr>
        <w:t xml:space="preserve">•  3  Summary of Results</w:t>
      </w:r>
    </w:p>
    <w:p>
      <w:pPr>
        <w:spacing w:after="40"/>
        <w:ind w:left="360" w:hanging="180"/>
      </w:pPr>
      <w:r>
        <w:rPr>
          <w:rFonts w:ascii="Helvetica" w:hAnsi="Helvetica"/>
          <w:sz w:val="20"/>
        </w:rPr>
        <w:t xml:space="preserve">•  4  Radiated Emissions</w:t>
      </w:r>
    </w:p>
    <w:p>
      <w:pPr>
        <w:spacing w:after="40"/>
        <w:ind w:left="360" w:hanging="180"/>
      </w:pPr>
      <w:r>
        <w:rPr>
          <w:rFonts w:ascii="Helvetica" w:hAnsi="Helvetica"/>
          <w:sz w:val="20"/>
        </w:rPr>
        <w:t xml:space="preserve">•  5  Conducted Emissions</w:t>
      </w:r>
    </w:p>
    <w:p>
      <w:pPr>
        <w:spacing w:after="40"/>
        <w:ind w:left="360" w:hanging="180"/>
      </w:pPr>
      <w:r>
        <w:rPr>
          <w:rFonts w:ascii="Helvetica" w:hAnsi="Helvetica"/>
          <w:sz w:val="20"/>
        </w:rPr>
        <w:t xml:space="preserve">•  6  Radiated Immunity</w:t>
      </w:r>
    </w:p>
    <w:p>
      <w:pPr>
        <w:spacing w:after="40"/>
        <w:ind w:left="360" w:hanging="180"/>
      </w:pPr>
      <w:r>
        <w:rPr>
          <w:rFonts w:ascii="Helvetica" w:hAnsi="Helvetica"/>
          <w:sz w:val="20"/>
        </w:rPr>
        <w:t xml:space="preserve">•  7  Electrostatic Discharge Immunity</w:t>
      </w:r>
    </w:p>
    <w:p>
      <w:pPr>
        <w:spacing w:after="40"/>
        <w:ind w:left="360" w:hanging="180"/>
      </w:pPr>
      <w:r>
        <w:rPr>
          <w:rFonts w:ascii="Helvetica" w:hAnsi="Helvetica"/>
          <w:sz w:val="20"/>
        </w:rPr>
        <w:t xml:space="preserve">•  8  Appendix — Raw Data</w:t>
      </w:r>
    </w:p>
    <w:p>
      <w:pPr>
        <w:spacing w:after="40"/>
        <w:ind w:left="360" w:hanging="180"/>
      </w:pPr>
      <w:r>
        <w:rPr>
          <w:rFonts w:ascii="Helvetica" w:hAnsi="Helvetica"/>
          <w:sz w:val="20"/>
        </w:rPr>
        <w:t xml:space="preserve">•  9  Declaration of Conformity</w:t>
      </w:r>
    </w:p>
    <w:p>
      <w:r>
        <w:br w:type="page"/>
      </w:r>
    </w:p>
    <w:p>
      <w:pPr>
        <w:pBdr>
          <w:bottom w:val="single" w:sz="18" w:space="4" w:color="0B5FFF"/>
        </w:pBdr>
        <w:spacing w:before="260" w:after="120"/>
        <w:keepNext/>
      </w:pPr>
      <w:r>
        <w:rPr>
          <w:rFonts w:ascii="Helvetica-Bold" w:hAnsi="Helvetica-Bold"/>
          <w:b/>
          <w:sz w:val="36"/>
          <w:color w:val="0A2540"/>
        </w:rPr>
        <w:t xml:space="preserve">1  Executive Summary</w:t>
      </w:r>
    </w:p>
    <w:p>
      <w:pPr>
        <w:spacing w:before="0" w:after="120"/>
      </w:pPr>
      <w:r>
        <w:rPr>
          <w:rFonts w:ascii="Helvetica" w:hAnsi="Helvetica"/>
          <w:sz w:val="20"/>
        </w:rPr>
        <w:t xml:space="preserve">This report presents the electromagnetic compatibility (EMC) qualification results for the XR-7 Advanced Signal Processing Module (XR-7 Rev C, S/N SN-XR7-00417), tested at Element Warwick — EMC &amp; Wireless Laboratory on behalf of Vertex Aerospace Systems Ltd.</w:t>
      </w:r>
    </w:p>
    <w:p>
      <w:pPr>
        <w:spacing w:before="0" w:after="120"/>
      </w:pPr>
      <w:r>
        <w:rPr>
          <w:rFonts w:ascii="Helvetica" w:hAnsi="Helvetica"/>
          <w:b/>
          <w:sz w:val="20"/>
          <w:color w:val="1E8E3E"/>
        </w:rPr>
        <w:t xml:space="preserve">Overall result: PASS — full compliance.</w:t>
      </w:r>
    </w:p>
    <w:p>
      <w:pPr>
        <w:spacing w:before="0" w:after="120"/>
      </w:pPr>
      <w:r>
        <w:rPr>
          <w:rFonts w:ascii="Helvetica" w:hAnsi="Helvetica"/>
          <w:sz w:val="20"/>
        </w:rPr>
        <w:t xml:space="preserve">Testing was performed against the standards listed on the cover page. The sections that follow detail each discipline, the applicable limits, the measured results and the compliance margin. Full measurement extracts are provided in the appendix.</w:t>
      </w:r>
    </w:p>
    <w:p>
      <w:pPr>
        <w:pBdr>
          <w:bottom w:val="single" w:sz="18" w:space="4" w:color="0B5FFF"/>
        </w:pBdr>
        <w:spacing w:before="260" w:after="120"/>
        <w:keepNext/>
      </w:pPr>
      <w:r>
        <w:rPr>
          <w:rFonts w:ascii="Helvetica-Bold" w:hAnsi="Helvetica-Bold"/>
          <w:b/>
          <w:sz w:val="36"/>
          <w:color w:val="0A2540"/>
        </w:rPr>
        <w:t xml:space="preserve">2  Equipment Under Test</w:t>
      </w:r>
    </w:p>
    <w:p>
      <w:pPr>
        <w:spacing w:before="0" w:after="120"/>
      </w:pPr>
      <w:r>
        <w:rPr>
          <w:rFonts w:ascii="Helvetica" w:hAnsi="Helvetica"/>
          <w:sz w:val="20"/>
        </w:rPr>
        <w:t xml:space="preserve">The XR-7 is a rack-mounted advanced signal-processing module operating across 100 MHz to 6 GHz. It comprises a triple-channel RF front end, an FPGA processing core and a switched-mode DC supply.</w:t>
      </w:r>
    </w:p>
    <w:tbl>
      <w:tblPr>
        <w:tblW w:w="9600" w:type="dxa"/>
        <w:tblLayout w:type="fixed"/>
        <w:tblLook w:val="04A0"/>
      </w:tblPr>
      <w:tblGrid>
        <w:gridCol w:w="2327"/>
        <w:gridCol w:w="7272"/>
      </w:tblGrid>
      <w:tr>
        <w:trPr>
          <w:tblHeader/>
        </w:trPr>
        <w:tc>
          <w:tcPr>
            <w:tcW w:w="2327"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left"/>
              <w:spacing w:after="0"/>
            </w:pPr>
            <w:r>
              <w:rPr>
                <w:rFonts w:ascii="Helvetica" w:hAnsi="Helvetica"/>
                <w:b/>
                <w:sz w:val="18"/>
                <w:color w:val="FFFFFF"/>
              </w:rPr>
              <w:t xml:space="preserve">Attribute</w:t>
            </w:r>
          </w:p>
        </w:tc>
        <w:tc>
          <w:tcPr>
            <w:tcW w:w="7272"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center"/>
              <w:spacing w:after="0"/>
            </w:pPr>
            <w:r>
              <w:rPr>
                <w:rFonts w:ascii="Helvetica" w:hAnsi="Helvetica"/>
                <w:b/>
                <w:sz w:val="18"/>
                <w:color w:val="FFFFFF"/>
              </w:rPr>
              <w:t xml:space="preserve">Value</w:t>
            </w:r>
          </w:p>
        </w:tc>
      </w:tr>
      <w:tr>
        <w:tc>
          <w:tcPr>
            <w:tcW w:w="2327"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left"/>
              <w:spacing w:after="0"/>
            </w:pPr>
            <w:r>
              <w:rPr>
                <w:rFonts w:ascii="Helvetica" w:hAnsi="Helvetica"/>
                <w:sz w:val="18"/>
                <w:color w:val="1A1A1A"/>
              </w:rPr>
              <w:t xml:space="preserve">Model</w:t>
            </w:r>
          </w:p>
        </w:tc>
        <w:tc>
          <w:tcPr>
            <w:tcW w:w="7272"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XR-7 Rev C</w:t>
            </w:r>
          </w:p>
        </w:tc>
      </w:tr>
      <w:tr>
        <w:tc>
          <w:tcPr>
            <w:tcW w:w="2327"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left"/>
              <w:spacing w:after="0"/>
            </w:pPr>
            <w:r>
              <w:rPr>
                <w:rFonts w:ascii="Helvetica" w:hAnsi="Helvetica"/>
                <w:sz w:val="18"/>
                <w:color w:val="1A1A1A"/>
              </w:rPr>
              <w:t xml:space="preserve">Serial Number</w:t>
            </w:r>
          </w:p>
        </w:tc>
        <w:tc>
          <w:tcPr>
            <w:tcW w:w="7272"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SN-XR7-00417</w:t>
            </w:r>
          </w:p>
        </w:tc>
      </w:tr>
      <w:tr>
        <w:tc>
          <w:tcPr>
            <w:tcW w:w="2327"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left"/>
              <w:spacing w:after="0"/>
            </w:pPr>
            <w:r>
              <w:rPr>
                <w:rFonts w:ascii="Helvetica" w:hAnsi="Helvetica"/>
                <w:sz w:val="18"/>
                <w:color w:val="1A1A1A"/>
              </w:rPr>
              <w:t xml:space="preserve">Power Supply</w:t>
            </w:r>
          </w:p>
        </w:tc>
        <w:tc>
          <w:tcPr>
            <w:tcW w:w="7272"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48 V DC, 2.4 A max</w:t>
            </w:r>
          </w:p>
        </w:tc>
      </w:tr>
      <w:tr>
        <w:tc>
          <w:tcPr>
            <w:tcW w:w="2327"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left"/>
              <w:spacing w:after="0"/>
            </w:pPr>
            <w:r>
              <w:rPr>
                <w:rFonts w:ascii="Helvetica" w:hAnsi="Helvetica"/>
                <w:sz w:val="18"/>
                <w:color w:val="1A1A1A"/>
              </w:rPr>
              <w:t xml:space="preserve">Dimensions</w:t>
            </w:r>
          </w:p>
        </w:tc>
        <w:tc>
          <w:tcPr>
            <w:tcW w:w="7272"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482 x 88 x 350 mm (19" 2U)</w:t>
            </w:r>
          </w:p>
        </w:tc>
      </w:tr>
      <w:tr>
        <w:tc>
          <w:tcPr>
            <w:tcW w:w="2327"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left"/>
              <w:spacing w:after="0"/>
            </w:pPr>
            <w:r>
              <w:rPr>
                <w:rFonts w:ascii="Helvetica" w:hAnsi="Helvetica"/>
                <w:sz w:val="18"/>
                <w:color w:val="1A1A1A"/>
              </w:rPr>
              <w:t xml:space="preserve">Operating Modes</w:t>
            </w:r>
          </w:p>
        </w:tc>
        <w:tc>
          <w:tcPr>
            <w:tcW w:w="7272"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Idle, Half-load, Full-load, Peak-burst</w:t>
            </w:r>
          </w:p>
        </w:tc>
      </w:tr>
      <w:tr>
        <w:tc>
          <w:tcPr>
            <w:tcW w:w="2327"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left"/>
              <w:spacing w:after="0"/>
            </w:pPr>
            <w:r>
              <w:rPr>
                <w:rFonts w:ascii="Helvetica" w:hAnsi="Helvetica"/>
                <w:sz w:val="18"/>
                <w:color w:val="1A1A1A"/>
              </w:rPr>
              <w:t xml:space="preserve">Cables / Ports</w:t>
            </w:r>
          </w:p>
        </w:tc>
        <w:tc>
          <w:tcPr>
            <w:tcW w:w="7272"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Shielded RF (SMA), CAT6A data, DC power harness</w:t>
            </w:r>
          </w:p>
        </w:tc>
      </w:tr>
    </w:tbl>
    <w:p>
      <w:pPr>
        <w:spacing w:after="120"/>
      </w:pPr>
    </w:p>
    <w:p>
      <w:pPr>
        <w:pBdr>
          <w:bottom w:val="single" w:sz="18" w:space="4" w:color="0B5FFF"/>
        </w:pBdr>
        <w:spacing w:before="260" w:after="120"/>
        <w:keepNext/>
      </w:pPr>
      <w:r>
        <w:rPr>
          <w:rFonts w:ascii="Helvetica-Bold" w:hAnsi="Helvetica-Bold"/>
          <w:b/>
          <w:sz w:val="36"/>
          <w:color w:val="0A2540"/>
        </w:rPr>
        <w:t xml:space="preserve">3  Summary of Results</w:t>
      </w:r>
    </w:p>
    <w:p>
      <w:pPr>
        <w:spacing w:before="40" w:after="60"/>
      </w:pPr>
      <w:r>
        <w:rPr>
          <w:rFonts w:ascii="Helvetica" w:hAnsi="Helvetica"/>
          <w:b/>
          <w:sz w:val="16"/>
          <w:color w:val="5F6B7A"/>
        </w:rPr>
        <w:t xml:space="preserve">Table 3-1. Summary of EMC test results.</w:t>
      </w:r>
    </w:p>
    <w:tbl>
      <w:tblPr>
        <w:tblW w:w="9600" w:type="dxa"/>
        <w:tblLayout w:type="fixed"/>
        <w:tblLook w:val="04A0"/>
      </w:tblPr>
      <w:tblGrid>
        <w:gridCol w:w="2742"/>
        <w:gridCol w:w="2228"/>
        <w:gridCol w:w="3428"/>
        <w:gridCol w:w="1199"/>
      </w:tblGrid>
      <w:tr>
        <w:trPr>
          <w:tblHeader/>
        </w:trPr>
        <w:tc>
          <w:tcPr>
            <w:tcW w:w="2742"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left"/>
              <w:spacing w:after="0"/>
            </w:pPr>
            <w:r>
              <w:rPr>
                <w:rFonts w:ascii="Helvetica" w:hAnsi="Helvetica"/>
                <w:b/>
                <w:sz w:val="18"/>
                <w:color w:val="FFFFFF"/>
              </w:rPr>
              <w:t xml:space="preserve">Discipline</w:t>
            </w:r>
          </w:p>
        </w:tc>
        <w:tc>
          <w:tcPr>
            <w:tcW w:w="2228"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center"/>
              <w:spacing w:after="0"/>
            </w:pPr>
            <w:r>
              <w:rPr>
                <w:rFonts w:ascii="Helvetica" w:hAnsi="Helvetica"/>
                <w:b/>
                <w:sz w:val="18"/>
                <w:color w:val="FFFFFF"/>
              </w:rPr>
              <w:t xml:space="preserve">Standard / Limit</w:t>
            </w:r>
          </w:p>
        </w:tc>
        <w:tc>
          <w:tcPr>
            <w:tcW w:w="3428"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center"/>
              <w:spacing w:after="0"/>
            </w:pPr>
            <w:r>
              <w:rPr>
                <w:rFonts w:ascii="Helvetica" w:hAnsi="Helvetica"/>
                <w:b/>
                <w:sz w:val="18"/>
                <w:color w:val="FFFFFF"/>
              </w:rPr>
              <w:t xml:space="preserve">Key Result</w:t>
            </w:r>
          </w:p>
        </w:tc>
        <w:tc>
          <w:tcPr>
            <w:tcW w:w="1199"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center"/>
              <w:spacing w:after="0"/>
            </w:pPr>
            <w:r>
              <w:rPr>
                <w:rFonts w:ascii="Helvetica" w:hAnsi="Helvetica"/>
                <w:b/>
                <w:sz w:val="18"/>
                <w:color w:val="FFFFFF"/>
              </w:rPr>
              <w:t xml:space="preserve">Status</w:t>
            </w:r>
          </w:p>
        </w:tc>
      </w:tr>
      <w:tr>
        <w:tc>
          <w:tcPr>
            <w:tcW w:w="2742"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left"/>
              <w:spacing w:after="0"/>
            </w:pPr>
            <w:r>
              <w:rPr>
                <w:rFonts w:ascii="Helvetica" w:hAnsi="Helvetica"/>
                <w:sz w:val="18"/>
                <w:color w:val="1A1A1A"/>
              </w:rPr>
              <w:t xml:space="preserve">Radiated Emissions</w:t>
            </w:r>
          </w:p>
        </w:tc>
        <w:tc>
          <w:tcPr>
            <w:tcW w:w="222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EN 55032 Class B</w:t>
            </w:r>
          </w:p>
        </w:tc>
        <w:tc>
          <w:tcPr>
            <w:tcW w:w="342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Peak margin -6.2 dB @ 232 MHz</w:t>
            </w:r>
          </w:p>
        </w:tc>
        <w:tc>
          <w:tcPr>
            <w:tcW w:w="1199"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E8E3E"/>
              </w:rPr>
              <w:t xml:space="preserve">PASS</w:t>
            </w:r>
          </w:p>
        </w:tc>
      </w:tr>
      <w:tr>
        <w:tc>
          <w:tcPr>
            <w:tcW w:w="2742"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left"/>
              <w:spacing w:after="0"/>
            </w:pPr>
            <w:r>
              <w:rPr>
                <w:rFonts w:ascii="Helvetica" w:hAnsi="Helvetica"/>
                <w:sz w:val="18"/>
                <w:color w:val="1A1A1A"/>
              </w:rPr>
              <w:t xml:space="preserve">Conducted Emissions</w:t>
            </w:r>
          </w:p>
        </w:tc>
        <w:tc>
          <w:tcPr>
            <w:tcW w:w="222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EN 55032 Class B</w:t>
            </w:r>
          </w:p>
        </w:tc>
        <w:tc>
          <w:tcPr>
            <w:tcW w:w="342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Peak margin -4.8 dB @ 0.53 MHz</w:t>
            </w:r>
          </w:p>
        </w:tc>
        <w:tc>
          <w:tcPr>
            <w:tcW w:w="1199"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E8E3E"/>
              </w:rPr>
              <w:t xml:space="preserve">PASS</w:t>
            </w:r>
          </w:p>
        </w:tc>
      </w:tr>
      <w:tr>
        <w:tc>
          <w:tcPr>
            <w:tcW w:w="2742"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left"/>
              <w:spacing w:after="0"/>
            </w:pPr>
            <w:r>
              <w:rPr>
                <w:rFonts w:ascii="Helvetica" w:hAnsi="Helvetica"/>
                <w:sz w:val="18"/>
                <w:color w:val="1A1A1A"/>
              </w:rPr>
              <w:t xml:space="preserve">Radiated Immunity</w:t>
            </w:r>
          </w:p>
        </w:tc>
        <w:tc>
          <w:tcPr>
            <w:tcW w:w="222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IEC 61000-4-3, 10 V/m</w:t>
            </w:r>
          </w:p>
        </w:tc>
        <w:tc>
          <w:tcPr>
            <w:tcW w:w="342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Criterion A, all bands</w:t>
            </w:r>
          </w:p>
        </w:tc>
        <w:tc>
          <w:tcPr>
            <w:tcW w:w="1199"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E8E3E"/>
              </w:rPr>
              <w:t xml:space="preserve">PASS</w:t>
            </w:r>
          </w:p>
        </w:tc>
      </w:tr>
      <w:tr>
        <w:tc>
          <w:tcPr>
            <w:tcW w:w="2742"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left"/>
              <w:spacing w:after="0"/>
            </w:pPr>
            <w:r>
              <w:rPr>
                <w:rFonts w:ascii="Helvetica" w:hAnsi="Helvetica"/>
                <w:sz w:val="18"/>
                <w:color w:val="1A1A1A"/>
              </w:rPr>
              <w:t xml:space="preserve">ESD Immunity</w:t>
            </w:r>
          </w:p>
        </w:tc>
        <w:tc>
          <w:tcPr>
            <w:tcW w:w="222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IEC 61000-4-2, +/-8 kV</w:t>
            </w:r>
          </w:p>
        </w:tc>
        <w:tc>
          <w:tcPr>
            <w:tcW w:w="342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Criterion A, contact &amp; air</w:t>
            </w:r>
          </w:p>
        </w:tc>
        <w:tc>
          <w:tcPr>
            <w:tcW w:w="1199"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E8E3E"/>
              </w:rPr>
              <w:t xml:space="preserve">PASS</w:t>
            </w:r>
          </w:p>
        </w:tc>
      </w:tr>
      <w:tr>
        <w:tc>
          <w:tcPr>
            <w:tcW w:w="2742"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left"/>
              <w:spacing w:after="0"/>
            </w:pPr>
            <w:r>
              <w:rPr>
                <w:rFonts w:ascii="Helvetica" w:hAnsi="Helvetica"/>
                <w:sz w:val="18"/>
                <w:color w:val="1A1A1A"/>
              </w:rPr>
              <w:t xml:space="preserve">Electrical Fast Transient</w:t>
            </w:r>
          </w:p>
        </w:tc>
        <w:tc>
          <w:tcPr>
            <w:tcW w:w="222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IEC 61000-4-4, +/-2 kV</w:t>
            </w:r>
          </w:p>
        </w:tc>
        <w:tc>
          <w:tcPr>
            <w:tcW w:w="342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Criterion A</w:t>
            </w:r>
          </w:p>
        </w:tc>
        <w:tc>
          <w:tcPr>
            <w:tcW w:w="1199"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E8E3E"/>
              </w:rPr>
              <w:t xml:space="preserve">PASS</w:t>
            </w:r>
          </w:p>
        </w:tc>
      </w:tr>
    </w:tbl>
    <w:p>
      <w:pPr>
        <w:spacing w:after="120"/>
      </w:pPr>
    </w:p>
    <w:p>
      <w:pPr>
        <w:pBdr>
          <w:bottom w:val="single" w:sz="18" w:space="4" w:color="0B5FFF"/>
        </w:pBdr>
        <w:spacing w:before="260" w:after="120"/>
        <w:keepNext/>
      </w:pPr>
      <w:r>
        <w:rPr>
          <w:rFonts w:ascii="Helvetica-Bold" w:hAnsi="Helvetica-Bold"/>
          <w:b/>
          <w:sz w:val="36"/>
          <w:color w:val="0A2540"/>
        </w:rPr>
        <w:t xml:space="preserve">4  Radiated Emissions</w:t>
      </w:r>
    </w:p>
    <w:p>
      <w:pPr>
        <w:spacing w:before="0" w:after="120"/>
      </w:pPr>
      <w:r>
        <w:rPr>
          <w:rFonts w:ascii="Helvetica" w:hAnsi="Helvetica"/>
          <w:sz w:val="18"/>
          <w:color w:val="5F6B7A"/>
        </w:rPr>
        <w:t xml:space="preserve">Standard: EN 55032:2015 Class B    Site: 3 m Semi-Anechoic Chamber (SAC-2)    Detector: Quasi-peak / Average, CISPR 16-1-1 receiver</w:t>
      </w:r>
    </w:p>
    <w:p>
      <w:pPr>
        <w:spacing w:before="0" w:after="120"/>
      </w:pPr>
      <w:r>
        <w:rPr>
          <w:rFonts w:ascii="Helvetica" w:hAnsi="Helvetica"/>
          <w:sz w:val="20"/>
        </w:rPr>
        <w:t xml:space="preserve">Radiated emissions were measured from 30 MHz to 6 GHz with the EUT in Full-load mode, the worst-case configuration identified during pre-scan. The chamber turntable was rotated 0-360 deg and the antenna height scanned 1-4 m at each azimuth to capture maximum emissions. The highest emission occurred at 232 MHz, 6.2 dB below the Class B limit.</w:t>
      </w:r>
    </w:p>
    <w:p>
      <w:pPr>
        <w:jc w:val="center"/>
        <w:spacing w:before="60" w:after="40"/>
      </w:pPr>
      <w:r>
        <w:drawing>
          <wp:inline distT="0" distB="0" distL="0" distR="0">
            <wp:extent cx="5760720" cy="3328416"/>
            <wp:docPr id="1" name="figure"/>
            <a:graphic xmlns:a="http://schemas.openxmlformats.org/drawingml/2006/main">
              <a:graphicData uri="http://schemas.openxmlformats.org/drawingml/2006/picture">
                <pic:pic xmlns:pic="http://schemas.openxmlformats.org/drawingml/2006/picture">
                  <pic:nvPicPr>
                    <pic:cNvPr id="0" name="figure"/>
                    <pic:cNvPicPr/>
                  </pic:nvPicPr>
                  <pic:blipFill>
                    <a:blip r:embed="rId103"/>
                    <a:stretch>
                      <a:fillRect/>
                    </a:stretch>
                  </pic:blipFill>
                  <pic:spPr>
                    <a:xfrm>
                      <a:off x="0" y="0"/>
                      <a:ext cx="5760720" cy="3328416"/>
                    </a:xfrm>
                    <a:prstGeom prst="rect">
                      <a:avLst/>
                    </a:prstGeom>
                  </pic:spPr>
                </pic:pic>
              </a:graphicData>
            </a:graphic>
          </wp:inline>
        </w:drawing>
      </w:r>
    </w:p>
    <w:p>
      <w:pPr>
        <w:jc w:val="center"/>
        <w:spacing w:after="160"/>
      </w:pPr>
      <w:r>
        <w:rPr>
          <w:rFonts w:ascii="Helvetica" w:hAnsi="Helvetica"/>
          <w:sz w:val="16"/>
          <w:color w:val="5F6B7A"/>
        </w:rPr>
        <w:t xml:space="preserve">Figure RE-1. Radiated emissions, horizontal polarisation, 30 MHz - 1 GHz vs EN 55032 Class B QP limit.</w:t>
      </w:r>
    </w:p>
    <w:p>
      <w:pPr>
        <w:spacing w:before="40" w:after="60"/>
      </w:pPr>
      <w:r>
        <w:rPr>
          <w:rFonts w:ascii="Helvetica" w:hAnsi="Helvetica"/>
          <w:b/>
          <w:sz w:val="16"/>
          <w:color w:val="5F6B7A"/>
        </w:rPr>
        <w:t xml:space="preserve">Table RE-1. Highest radiated emissions (worst-case azimuth/height).</w:t>
      </w:r>
    </w:p>
    <w:tbl>
      <w:tblPr>
        <w:tblW w:w="9600" w:type="dxa"/>
        <w:tblLayout w:type="fixed"/>
        <w:tblLook w:val="04A0"/>
      </w:tblPr>
      <w:tblGrid>
        <w:gridCol w:w="1279"/>
        <w:gridCol w:w="1828"/>
        <w:gridCol w:w="1828"/>
        <w:gridCol w:w="1371"/>
        <w:gridCol w:w="1188"/>
        <w:gridCol w:w="914"/>
        <w:gridCol w:w="1188"/>
      </w:tblGrid>
      <w:tr>
        <w:trPr>
          <w:tblHeader/>
        </w:trPr>
        <w:tc>
          <w:tcPr>
            <w:tcW w:w="1279"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left"/>
              <w:spacing w:after="0"/>
            </w:pPr>
            <w:r>
              <w:rPr>
                <w:rFonts w:ascii="Helvetica" w:hAnsi="Helvetica"/>
                <w:b/>
                <w:sz w:val="18"/>
                <w:color w:val="FFFFFF"/>
              </w:rPr>
              <w:t xml:space="preserve">Freq (MHz)</w:t>
            </w:r>
          </w:p>
        </w:tc>
        <w:tc>
          <w:tcPr>
            <w:tcW w:w="1828"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center"/>
              <w:spacing w:after="0"/>
            </w:pPr>
            <w:r>
              <w:rPr>
                <w:rFonts w:ascii="Helvetica" w:hAnsi="Helvetica"/>
                <w:b/>
                <w:sz w:val="18"/>
                <w:color w:val="FFFFFF"/>
              </w:rPr>
              <w:t xml:space="preserve">Reading (dBuV/m)</w:t>
            </w:r>
          </w:p>
        </w:tc>
        <w:tc>
          <w:tcPr>
            <w:tcW w:w="1828"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center"/>
              <w:spacing w:after="0"/>
            </w:pPr>
            <w:r>
              <w:rPr>
                <w:rFonts w:ascii="Helvetica" w:hAnsi="Helvetica"/>
                <w:b/>
                <w:sz w:val="18"/>
                <w:color w:val="FFFFFF"/>
              </w:rPr>
              <w:t xml:space="preserve">Limit (dBuV/m)</w:t>
            </w:r>
          </w:p>
        </w:tc>
        <w:tc>
          <w:tcPr>
            <w:tcW w:w="1371"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center"/>
              <w:spacing w:after="0"/>
            </w:pPr>
            <w:r>
              <w:rPr>
                <w:rFonts w:ascii="Helvetica" w:hAnsi="Helvetica"/>
                <w:b/>
                <w:sz w:val="18"/>
                <w:color w:val="FFFFFF"/>
              </w:rPr>
              <w:t xml:space="preserve">Margin (dB)</w:t>
            </w:r>
          </w:p>
        </w:tc>
        <w:tc>
          <w:tcPr>
            <w:tcW w:w="1188"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center"/>
              <w:spacing w:after="0"/>
            </w:pPr>
            <w:r>
              <w:rPr>
                <w:rFonts w:ascii="Helvetica" w:hAnsi="Helvetica"/>
                <w:b/>
                <w:sz w:val="18"/>
                <w:color w:val="FFFFFF"/>
              </w:rPr>
              <w:t xml:space="preserve">Detector</w:t>
            </w:r>
          </w:p>
        </w:tc>
        <w:tc>
          <w:tcPr>
            <w:tcW w:w="914"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center"/>
              <w:spacing w:after="0"/>
            </w:pPr>
            <w:r>
              <w:rPr>
                <w:rFonts w:ascii="Helvetica" w:hAnsi="Helvetica"/>
                <w:b/>
                <w:sz w:val="18"/>
                <w:color w:val="FFFFFF"/>
              </w:rPr>
              <w:t xml:space="preserve">Pol.</w:t>
            </w:r>
          </w:p>
        </w:tc>
        <w:tc>
          <w:tcPr>
            <w:tcW w:w="1188"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center"/>
              <w:spacing w:after="0"/>
            </w:pPr>
            <w:r>
              <w:rPr>
                <w:rFonts w:ascii="Helvetica" w:hAnsi="Helvetica"/>
                <w:b/>
                <w:sz w:val="18"/>
                <w:color w:val="FFFFFF"/>
              </w:rPr>
              <w:t xml:space="preserve">Status</w:t>
            </w:r>
          </w:p>
        </w:tc>
      </w:tr>
      <w:tr>
        <w:tc>
          <w:tcPr>
            <w:tcW w:w="1279"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left"/>
              <w:spacing w:after="0"/>
            </w:pPr>
            <w:r>
              <w:rPr>
                <w:rFonts w:ascii="Helvetica" w:hAnsi="Helvetica"/>
                <w:sz w:val="18"/>
                <w:color w:val="1A1A1A"/>
              </w:rPr>
              <w:t xml:space="preserve">156.00</w:t>
            </w:r>
          </w:p>
        </w:tc>
        <w:tc>
          <w:tcPr>
            <w:tcW w:w="182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33.8</w:t>
            </w:r>
          </w:p>
        </w:tc>
        <w:tc>
          <w:tcPr>
            <w:tcW w:w="182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40.0</w:t>
            </w:r>
          </w:p>
        </w:tc>
        <w:tc>
          <w:tcPr>
            <w:tcW w:w="1371"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-6.2</w:t>
            </w:r>
          </w:p>
        </w:tc>
        <w:tc>
          <w:tcPr>
            <w:tcW w:w="118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QP</w:t>
            </w:r>
          </w:p>
        </w:tc>
        <w:tc>
          <w:tcPr>
            <w:tcW w:w="914"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H</w:t>
            </w:r>
          </w:p>
        </w:tc>
        <w:tc>
          <w:tcPr>
            <w:tcW w:w="118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E8E3E"/>
              </w:rPr>
              <w:t xml:space="preserve">PASS</w:t>
            </w:r>
          </w:p>
        </w:tc>
      </w:tr>
      <w:tr>
        <w:tc>
          <w:tcPr>
            <w:tcW w:w="1279"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left"/>
              <w:spacing w:after="0"/>
            </w:pPr>
            <w:r>
              <w:rPr>
                <w:rFonts w:ascii="Helvetica" w:hAnsi="Helvetica"/>
                <w:sz w:val="18"/>
                <w:color w:val="1A1A1A"/>
              </w:rPr>
              <w:t xml:space="preserve">232.00</w:t>
            </w:r>
          </w:p>
        </w:tc>
        <w:tc>
          <w:tcPr>
            <w:tcW w:w="182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33.8</w:t>
            </w:r>
          </w:p>
        </w:tc>
        <w:tc>
          <w:tcPr>
            <w:tcW w:w="182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40.0</w:t>
            </w:r>
          </w:p>
        </w:tc>
        <w:tc>
          <w:tcPr>
            <w:tcW w:w="1371"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-6.2</w:t>
            </w:r>
          </w:p>
        </w:tc>
        <w:tc>
          <w:tcPr>
            <w:tcW w:w="118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QP</w:t>
            </w:r>
          </w:p>
        </w:tc>
        <w:tc>
          <w:tcPr>
            <w:tcW w:w="914"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H</w:t>
            </w:r>
          </w:p>
        </w:tc>
        <w:tc>
          <w:tcPr>
            <w:tcW w:w="118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E8E3E"/>
              </w:rPr>
              <w:t xml:space="preserve">PASS</w:t>
            </w:r>
          </w:p>
        </w:tc>
      </w:tr>
      <w:tr>
        <w:tc>
          <w:tcPr>
            <w:tcW w:w="1279"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left"/>
              <w:spacing w:after="0"/>
            </w:pPr>
            <w:r>
              <w:rPr>
                <w:rFonts w:ascii="Helvetica" w:hAnsi="Helvetica"/>
                <w:sz w:val="18"/>
                <w:color w:val="1A1A1A"/>
              </w:rPr>
              <w:t xml:space="preserve">2400.0</w:t>
            </w:r>
          </w:p>
        </w:tc>
        <w:tc>
          <w:tcPr>
            <w:tcW w:w="182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40.2</w:t>
            </w:r>
          </w:p>
        </w:tc>
        <w:tc>
          <w:tcPr>
            <w:tcW w:w="182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47.0</w:t>
            </w:r>
          </w:p>
        </w:tc>
        <w:tc>
          <w:tcPr>
            <w:tcW w:w="1371"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-6.8</w:t>
            </w:r>
          </w:p>
        </w:tc>
        <w:tc>
          <w:tcPr>
            <w:tcW w:w="118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AV</w:t>
            </w:r>
          </w:p>
        </w:tc>
        <w:tc>
          <w:tcPr>
            <w:tcW w:w="914"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V</w:t>
            </w:r>
          </w:p>
        </w:tc>
        <w:tc>
          <w:tcPr>
            <w:tcW w:w="118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E8E3E"/>
              </w:rPr>
              <w:t xml:space="preserve">PASS</w:t>
            </w:r>
          </w:p>
        </w:tc>
      </w:tr>
      <w:tr>
        <w:tc>
          <w:tcPr>
            <w:tcW w:w="1279"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left"/>
              <w:spacing w:after="0"/>
            </w:pPr>
            <w:r>
              <w:rPr>
                <w:rFonts w:ascii="Helvetica" w:hAnsi="Helvetica"/>
                <w:sz w:val="18"/>
                <w:color w:val="1A1A1A"/>
              </w:rPr>
              <w:t xml:space="preserve">1200.0</w:t>
            </w:r>
          </w:p>
        </w:tc>
        <w:tc>
          <w:tcPr>
            <w:tcW w:w="182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38.7</w:t>
            </w:r>
          </w:p>
        </w:tc>
        <w:tc>
          <w:tcPr>
            <w:tcW w:w="182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47.0</w:t>
            </w:r>
          </w:p>
        </w:tc>
        <w:tc>
          <w:tcPr>
            <w:tcW w:w="1371"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-8.3</w:t>
            </w:r>
          </w:p>
        </w:tc>
        <w:tc>
          <w:tcPr>
            <w:tcW w:w="118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AV</w:t>
            </w:r>
          </w:p>
        </w:tc>
        <w:tc>
          <w:tcPr>
            <w:tcW w:w="914"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H</w:t>
            </w:r>
          </w:p>
        </w:tc>
        <w:tc>
          <w:tcPr>
            <w:tcW w:w="118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E8E3E"/>
              </w:rPr>
              <w:t xml:space="preserve">PASS</w:t>
            </w:r>
          </w:p>
        </w:tc>
      </w:tr>
      <w:tr>
        <w:tc>
          <w:tcPr>
            <w:tcW w:w="1279"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left"/>
              <w:spacing w:after="0"/>
            </w:pPr>
            <w:r>
              <w:rPr>
                <w:rFonts w:ascii="Helvetica" w:hAnsi="Helvetica"/>
                <w:sz w:val="18"/>
                <w:color w:val="1A1A1A"/>
              </w:rPr>
              <w:t xml:space="preserve">312.50</w:t>
            </w:r>
          </w:p>
        </w:tc>
        <w:tc>
          <w:tcPr>
            <w:tcW w:w="182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31.2</w:t>
            </w:r>
          </w:p>
        </w:tc>
        <w:tc>
          <w:tcPr>
            <w:tcW w:w="182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40.0</w:t>
            </w:r>
          </w:p>
        </w:tc>
        <w:tc>
          <w:tcPr>
            <w:tcW w:w="1371"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-8.8</w:t>
            </w:r>
          </w:p>
        </w:tc>
        <w:tc>
          <w:tcPr>
            <w:tcW w:w="118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QP</w:t>
            </w:r>
          </w:p>
        </w:tc>
        <w:tc>
          <w:tcPr>
            <w:tcW w:w="914"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V</w:t>
            </w:r>
          </w:p>
        </w:tc>
        <w:tc>
          <w:tcPr>
            <w:tcW w:w="118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E8E3E"/>
              </w:rPr>
              <w:t xml:space="preserve">PASS</w:t>
            </w:r>
          </w:p>
        </w:tc>
      </w:tr>
      <w:tr>
        <w:tc>
          <w:tcPr>
            <w:tcW w:w="1279"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left"/>
              <w:spacing w:after="0"/>
            </w:pPr>
            <w:r>
              <w:rPr>
                <w:rFonts w:ascii="Helvetica" w:hAnsi="Helvetica"/>
                <w:sz w:val="18"/>
                <w:color w:val="1A1A1A"/>
              </w:rPr>
              <w:t xml:space="preserve">433.92</w:t>
            </w:r>
          </w:p>
        </w:tc>
        <w:tc>
          <w:tcPr>
            <w:tcW w:w="182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29.4</w:t>
            </w:r>
          </w:p>
        </w:tc>
        <w:tc>
          <w:tcPr>
            <w:tcW w:w="182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40.0</w:t>
            </w:r>
          </w:p>
        </w:tc>
        <w:tc>
          <w:tcPr>
            <w:tcW w:w="1371"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-10.6</w:t>
            </w:r>
          </w:p>
        </w:tc>
        <w:tc>
          <w:tcPr>
            <w:tcW w:w="118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QP</w:t>
            </w:r>
          </w:p>
        </w:tc>
        <w:tc>
          <w:tcPr>
            <w:tcW w:w="914"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H</w:t>
            </w:r>
          </w:p>
        </w:tc>
        <w:tc>
          <w:tcPr>
            <w:tcW w:w="118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E8E3E"/>
              </w:rPr>
              <w:t xml:space="preserve">PASS</w:t>
            </w:r>
          </w:p>
        </w:tc>
      </w:tr>
    </w:tbl>
    <w:p>
      <w:pPr>
        <w:spacing w:after="120"/>
      </w:pPr>
    </w:p>
    <w:p>
      <w:pPr>
        <w:pBdr>
          <w:bottom w:val="single" w:sz="18" w:space="4" w:color="0B5FFF"/>
        </w:pBdr>
        <w:spacing w:before="260" w:after="120"/>
        <w:keepNext/>
      </w:pPr>
      <w:r>
        <w:rPr>
          <w:rFonts w:ascii="Helvetica-Bold" w:hAnsi="Helvetica-Bold"/>
          <w:b/>
          <w:sz w:val="36"/>
          <w:color w:val="0A2540"/>
        </w:rPr>
        <w:t xml:space="preserve">5  Conducted Emissions</w:t>
      </w:r>
    </w:p>
    <w:p>
      <w:pPr>
        <w:spacing w:before="0" w:after="120"/>
      </w:pPr>
      <w:r>
        <w:rPr>
          <w:rFonts w:ascii="Helvetica" w:hAnsi="Helvetica"/>
          <w:sz w:val="18"/>
          <w:color w:val="5F6B7A"/>
        </w:rPr>
        <w:t xml:space="preserve">Standard: EN 55032:2015 Class B    Site: Shielded Room 1, 50 uH/50 Ohm LISN    Detector: Quasi-peak / Average, 150 kHz - 30 MHz</w:t>
      </w:r>
    </w:p>
    <w:p>
      <w:pPr>
        <w:spacing w:before="0" w:after="120"/>
      </w:pPr>
      <w:r>
        <w:rPr>
          <w:rFonts w:ascii="Helvetica" w:hAnsi="Helvetica"/>
          <w:sz w:val="20"/>
        </w:rPr>
        <w:t xml:space="preserve">Conducted emissions on the AC mains port were measured across 150 kHz to 30 MHz using a two-line LISN. Both live and neutral conductors were scanned; the table lists the higher of the two. The worst-case margin was -4.8 dB at 530 kHz on the live conductor.</w:t>
      </w:r>
    </w:p>
    <w:p>
      <w:pPr>
        <w:jc w:val="center"/>
        <w:spacing w:before="60" w:after="40"/>
      </w:pPr>
      <w:r>
        <w:drawing>
          <wp:inline distT="0" distB="0" distL="0" distR="0">
            <wp:extent cx="5760720" cy="3328416"/>
            <wp:docPr id="1" name="figure"/>
            <a:graphic xmlns:a="http://schemas.openxmlformats.org/drawingml/2006/main">
              <a:graphicData uri="http://schemas.openxmlformats.org/drawingml/2006/picture">
                <pic:pic xmlns:pic="http://schemas.openxmlformats.org/drawingml/2006/picture">
                  <pic:nvPicPr>
                    <pic:cNvPr id="0" name="figure"/>
                    <pic:cNvPicPr/>
                  </pic:nvPicPr>
                  <pic:blipFill>
                    <a:blip r:embed="rId104"/>
                    <a:stretch>
                      <a:fillRect/>
                    </a:stretch>
                  </pic:blipFill>
                  <pic:spPr>
                    <a:xfrm>
                      <a:off x="0" y="0"/>
                      <a:ext cx="5760720" cy="3328416"/>
                    </a:xfrm>
                    <a:prstGeom prst="rect">
                      <a:avLst/>
                    </a:prstGeom>
                  </pic:spPr>
                </pic:pic>
              </a:graphicData>
            </a:graphic>
          </wp:inline>
        </w:drawing>
      </w:r>
    </w:p>
    <w:p>
      <w:pPr>
        <w:jc w:val="center"/>
        <w:spacing w:after="160"/>
      </w:pPr>
      <w:r>
        <w:rPr>
          <w:rFonts w:ascii="Helvetica" w:hAnsi="Helvetica"/>
          <w:sz w:val="16"/>
          <w:color w:val="5F6B7A"/>
        </w:rPr>
        <w:t xml:space="preserve">Figure CE-1. Conducted emissions on mains port (Live) vs EN 55032 Class B QP/AV limits.</w:t>
      </w:r>
    </w:p>
    <w:p>
      <w:pPr>
        <w:spacing w:before="40" w:after="60"/>
      </w:pPr>
      <w:r>
        <w:rPr>
          <w:rFonts w:ascii="Helvetica" w:hAnsi="Helvetica"/>
          <w:b/>
          <w:sz w:val="16"/>
          <w:color w:val="5F6B7A"/>
        </w:rPr>
        <w:t xml:space="preserve">Table CE-1. Highest conducted emissions.</w:t>
      </w:r>
    </w:p>
    <w:tbl>
      <w:tblPr>
        <w:tblW w:w="9600" w:type="dxa"/>
        <w:tblLayout w:type="fixed"/>
        <w:tblLook w:val="04A0"/>
      </w:tblPr>
      <w:tblGrid>
        <w:gridCol w:w="1304"/>
        <w:gridCol w:w="1491"/>
        <w:gridCol w:w="1491"/>
        <w:gridCol w:w="1491"/>
        <w:gridCol w:w="1491"/>
        <w:gridCol w:w="1118"/>
        <w:gridCol w:w="1211"/>
      </w:tblGrid>
      <w:tr>
        <w:trPr>
          <w:tblHeader/>
        </w:trPr>
        <w:tc>
          <w:tcPr>
            <w:tcW w:w="1304"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left"/>
              <w:spacing w:after="0"/>
            </w:pPr>
            <w:r>
              <w:rPr>
                <w:rFonts w:ascii="Helvetica" w:hAnsi="Helvetica"/>
                <w:b/>
                <w:sz w:val="18"/>
                <w:color w:val="FFFFFF"/>
              </w:rPr>
              <w:t xml:space="preserve">Freq (MHz)</w:t>
            </w:r>
          </w:p>
        </w:tc>
        <w:tc>
          <w:tcPr>
            <w:tcW w:w="1491"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center"/>
              <w:spacing w:after="0"/>
            </w:pPr>
            <w:r>
              <w:rPr>
                <w:rFonts w:ascii="Helvetica" w:hAnsi="Helvetica"/>
                <w:b/>
                <w:sz w:val="18"/>
                <w:color w:val="FFFFFF"/>
              </w:rPr>
              <w:t xml:space="preserve">QP (dBuV)</w:t>
            </w:r>
          </w:p>
        </w:tc>
        <w:tc>
          <w:tcPr>
            <w:tcW w:w="1491"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center"/>
              <w:spacing w:after="0"/>
            </w:pPr>
            <w:r>
              <w:rPr>
                <w:rFonts w:ascii="Helvetica" w:hAnsi="Helvetica"/>
                <w:b/>
                <w:sz w:val="18"/>
                <w:color w:val="FFFFFF"/>
              </w:rPr>
              <w:t xml:space="preserve">QP Limit</w:t>
            </w:r>
          </w:p>
        </w:tc>
        <w:tc>
          <w:tcPr>
            <w:tcW w:w="1491"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center"/>
              <w:spacing w:after="0"/>
            </w:pPr>
            <w:r>
              <w:rPr>
                <w:rFonts w:ascii="Helvetica" w:hAnsi="Helvetica"/>
                <w:b/>
                <w:sz w:val="18"/>
                <w:color w:val="FFFFFF"/>
              </w:rPr>
              <w:t xml:space="preserve">AV (dBuV)</w:t>
            </w:r>
          </w:p>
        </w:tc>
        <w:tc>
          <w:tcPr>
            <w:tcW w:w="1491"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center"/>
              <w:spacing w:after="0"/>
            </w:pPr>
            <w:r>
              <w:rPr>
                <w:rFonts w:ascii="Helvetica" w:hAnsi="Helvetica"/>
                <w:b/>
                <w:sz w:val="18"/>
                <w:color w:val="FFFFFF"/>
              </w:rPr>
              <w:t xml:space="preserve">AV Limit</w:t>
            </w:r>
          </w:p>
        </w:tc>
        <w:tc>
          <w:tcPr>
            <w:tcW w:w="1118"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center"/>
              <w:spacing w:after="0"/>
            </w:pPr>
            <w:r>
              <w:rPr>
                <w:rFonts w:ascii="Helvetica" w:hAnsi="Helvetica"/>
                <w:b/>
                <w:sz w:val="18"/>
                <w:color w:val="FFFFFF"/>
              </w:rPr>
              <w:t xml:space="preserve">Cond.</w:t>
            </w:r>
          </w:p>
        </w:tc>
        <w:tc>
          <w:tcPr>
            <w:tcW w:w="1211"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center"/>
              <w:spacing w:after="0"/>
            </w:pPr>
            <w:r>
              <w:rPr>
                <w:rFonts w:ascii="Helvetica" w:hAnsi="Helvetica"/>
                <w:b/>
                <w:sz w:val="18"/>
                <w:color w:val="FFFFFF"/>
              </w:rPr>
              <w:t xml:space="preserve">Status</w:t>
            </w:r>
          </w:p>
        </w:tc>
      </w:tr>
      <w:tr>
        <w:tc>
          <w:tcPr>
            <w:tcW w:w="1304"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left"/>
              <w:spacing w:after="0"/>
            </w:pPr>
            <w:r>
              <w:rPr>
                <w:rFonts w:ascii="Helvetica" w:hAnsi="Helvetica"/>
                <w:sz w:val="18"/>
                <w:color w:val="1A1A1A"/>
              </w:rPr>
              <w:t xml:space="preserve">0.53</w:t>
            </w:r>
          </w:p>
        </w:tc>
        <w:tc>
          <w:tcPr>
            <w:tcW w:w="1491"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61.2</w:t>
            </w:r>
          </w:p>
        </w:tc>
        <w:tc>
          <w:tcPr>
            <w:tcW w:w="1491"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66.0</w:t>
            </w:r>
          </w:p>
        </w:tc>
        <w:tc>
          <w:tcPr>
            <w:tcW w:w="1491"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48.3</w:t>
            </w:r>
          </w:p>
        </w:tc>
        <w:tc>
          <w:tcPr>
            <w:tcW w:w="1491"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56.0</w:t>
            </w:r>
          </w:p>
        </w:tc>
        <w:tc>
          <w:tcPr>
            <w:tcW w:w="111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L</w:t>
            </w:r>
          </w:p>
        </w:tc>
        <w:tc>
          <w:tcPr>
            <w:tcW w:w="1211"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E8E3E"/>
              </w:rPr>
              <w:t xml:space="preserve">PASS</w:t>
            </w:r>
          </w:p>
        </w:tc>
      </w:tr>
      <w:tr>
        <w:tc>
          <w:tcPr>
            <w:tcW w:w="1304"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left"/>
              <w:spacing w:after="0"/>
            </w:pPr>
            <w:r>
              <w:rPr>
                <w:rFonts w:ascii="Helvetica" w:hAnsi="Helvetica"/>
                <w:sz w:val="18"/>
                <w:color w:val="1A1A1A"/>
              </w:rPr>
              <w:t xml:space="preserve">0.80</w:t>
            </w:r>
          </w:p>
        </w:tc>
        <w:tc>
          <w:tcPr>
            <w:tcW w:w="1491"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58.9</w:t>
            </w:r>
          </w:p>
        </w:tc>
        <w:tc>
          <w:tcPr>
            <w:tcW w:w="1491"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63.5</w:t>
            </w:r>
          </w:p>
        </w:tc>
        <w:tc>
          <w:tcPr>
            <w:tcW w:w="1491"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45.1</w:t>
            </w:r>
          </w:p>
        </w:tc>
        <w:tc>
          <w:tcPr>
            <w:tcW w:w="1491"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53.5</w:t>
            </w:r>
          </w:p>
        </w:tc>
        <w:tc>
          <w:tcPr>
            <w:tcW w:w="111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L</w:t>
            </w:r>
          </w:p>
        </w:tc>
        <w:tc>
          <w:tcPr>
            <w:tcW w:w="1211"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E8E3E"/>
              </w:rPr>
              <w:t xml:space="preserve">PASS</w:t>
            </w:r>
          </w:p>
        </w:tc>
      </w:tr>
      <w:tr>
        <w:tc>
          <w:tcPr>
            <w:tcW w:w="1304"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left"/>
              <w:spacing w:after="0"/>
            </w:pPr>
            <w:r>
              <w:rPr>
                <w:rFonts w:ascii="Helvetica" w:hAnsi="Helvetica"/>
                <w:sz w:val="18"/>
                <w:color w:val="1A1A1A"/>
              </w:rPr>
              <w:t xml:space="preserve">1.50</w:t>
            </w:r>
          </w:p>
        </w:tc>
        <w:tc>
          <w:tcPr>
            <w:tcW w:w="1491"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55.4</w:t>
            </w:r>
          </w:p>
        </w:tc>
        <w:tc>
          <w:tcPr>
            <w:tcW w:w="1491"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60.0</w:t>
            </w:r>
          </w:p>
        </w:tc>
        <w:tc>
          <w:tcPr>
            <w:tcW w:w="1491"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42.7</w:t>
            </w:r>
          </w:p>
        </w:tc>
        <w:tc>
          <w:tcPr>
            <w:tcW w:w="1491"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50.0</w:t>
            </w:r>
          </w:p>
        </w:tc>
        <w:tc>
          <w:tcPr>
            <w:tcW w:w="111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N</w:t>
            </w:r>
          </w:p>
        </w:tc>
        <w:tc>
          <w:tcPr>
            <w:tcW w:w="1211"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E8E3E"/>
              </w:rPr>
              <w:t xml:space="preserve">PASS</w:t>
            </w:r>
          </w:p>
        </w:tc>
      </w:tr>
      <w:tr>
        <w:tc>
          <w:tcPr>
            <w:tcW w:w="1304"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left"/>
              <w:spacing w:after="0"/>
            </w:pPr>
            <w:r>
              <w:rPr>
                <w:rFonts w:ascii="Helvetica" w:hAnsi="Helvetica"/>
                <w:sz w:val="18"/>
                <w:color w:val="1A1A1A"/>
              </w:rPr>
              <w:t xml:space="preserve">3.20</w:t>
            </w:r>
          </w:p>
        </w:tc>
        <w:tc>
          <w:tcPr>
            <w:tcW w:w="1491"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52.1</w:t>
            </w:r>
          </w:p>
        </w:tc>
        <w:tc>
          <w:tcPr>
            <w:tcW w:w="1491"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56.0</w:t>
            </w:r>
          </w:p>
        </w:tc>
        <w:tc>
          <w:tcPr>
            <w:tcW w:w="1491"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39.8</w:t>
            </w:r>
          </w:p>
        </w:tc>
        <w:tc>
          <w:tcPr>
            <w:tcW w:w="1491"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46.0</w:t>
            </w:r>
          </w:p>
        </w:tc>
        <w:tc>
          <w:tcPr>
            <w:tcW w:w="111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L</w:t>
            </w:r>
          </w:p>
        </w:tc>
        <w:tc>
          <w:tcPr>
            <w:tcW w:w="1211"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E8E3E"/>
              </w:rPr>
              <w:t xml:space="preserve">PASS</w:t>
            </w:r>
          </w:p>
        </w:tc>
      </w:tr>
      <w:tr>
        <w:tc>
          <w:tcPr>
            <w:tcW w:w="1304"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left"/>
              <w:spacing w:after="0"/>
            </w:pPr>
            <w:r>
              <w:rPr>
                <w:rFonts w:ascii="Helvetica" w:hAnsi="Helvetica"/>
                <w:sz w:val="18"/>
                <w:color w:val="1A1A1A"/>
              </w:rPr>
              <w:t xml:space="preserve">6.40</w:t>
            </w:r>
          </w:p>
        </w:tc>
        <w:tc>
          <w:tcPr>
            <w:tcW w:w="1491"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49.7</w:t>
            </w:r>
          </w:p>
        </w:tc>
        <w:tc>
          <w:tcPr>
            <w:tcW w:w="1491"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56.0</w:t>
            </w:r>
          </w:p>
        </w:tc>
        <w:tc>
          <w:tcPr>
            <w:tcW w:w="1491"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37.2</w:t>
            </w:r>
          </w:p>
        </w:tc>
        <w:tc>
          <w:tcPr>
            <w:tcW w:w="1491"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46.0</w:t>
            </w:r>
          </w:p>
        </w:tc>
        <w:tc>
          <w:tcPr>
            <w:tcW w:w="111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N</w:t>
            </w:r>
          </w:p>
        </w:tc>
        <w:tc>
          <w:tcPr>
            <w:tcW w:w="1211"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E8E3E"/>
              </w:rPr>
              <w:t xml:space="preserve">PASS</w:t>
            </w:r>
          </w:p>
        </w:tc>
      </w:tr>
      <w:tr>
        <w:tc>
          <w:tcPr>
            <w:tcW w:w="1304"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left"/>
              <w:spacing w:after="0"/>
            </w:pPr>
            <w:r>
              <w:rPr>
                <w:rFonts w:ascii="Helvetica" w:hAnsi="Helvetica"/>
                <w:sz w:val="18"/>
                <w:color w:val="1A1A1A"/>
              </w:rPr>
              <w:t xml:space="preserve">12.8</w:t>
            </w:r>
          </w:p>
        </w:tc>
        <w:tc>
          <w:tcPr>
            <w:tcW w:w="1491"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47.3</w:t>
            </w:r>
          </w:p>
        </w:tc>
        <w:tc>
          <w:tcPr>
            <w:tcW w:w="1491"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60.0</w:t>
            </w:r>
          </w:p>
        </w:tc>
        <w:tc>
          <w:tcPr>
            <w:tcW w:w="1491"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35.6</w:t>
            </w:r>
          </w:p>
        </w:tc>
        <w:tc>
          <w:tcPr>
            <w:tcW w:w="1491"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50.0</w:t>
            </w:r>
          </w:p>
        </w:tc>
        <w:tc>
          <w:tcPr>
            <w:tcW w:w="111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L</w:t>
            </w:r>
          </w:p>
        </w:tc>
        <w:tc>
          <w:tcPr>
            <w:tcW w:w="1211"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E8E3E"/>
              </w:rPr>
              <w:t xml:space="preserve">PASS</w:t>
            </w:r>
          </w:p>
        </w:tc>
      </w:tr>
      <w:tr>
        <w:tc>
          <w:tcPr>
            <w:tcW w:w="1304"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left"/>
              <w:spacing w:after="0"/>
            </w:pPr>
            <w:r>
              <w:rPr>
                <w:rFonts w:ascii="Helvetica" w:hAnsi="Helvetica"/>
                <w:sz w:val="18"/>
                <w:color w:val="1A1A1A"/>
              </w:rPr>
              <w:t xml:space="preserve">24.0</w:t>
            </w:r>
          </w:p>
        </w:tc>
        <w:tc>
          <w:tcPr>
            <w:tcW w:w="1491"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44.8</w:t>
            </w:r>
          </w:p>
        </w:tc>
        <w:tc>
          <w:tcPr>
            <w:tcW w:w="1491"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60.0</w:t>
            </w:r>
          </w:p>
        </w:tc>
        <w:tc>
          <w:tcPr>
            <w:tcW w:w="1491"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33.1</w:t>
            </w:r>
          </w:p>
        </w:tc>
        <w:tc>
          <w:tcPr>
            <w:tcW w:w="1491"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50.0</w:t>
            </w:r>
          </w:p>
        </w:tc>
        <w:tc>
          <w:tcPr>
            <w:tcW w:w="111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N</w:t>
            </w:r>
          </w:p>
        </w:tc>
        <w:tc>
          <w:tcPr>
            <w:tcW w:w="1211"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E8E3E"/>
              </w:rPr>
              <w:t xml:space="preserve">PASS</w:t>
            </w:r>
          </w:p>
        </w:tc>
      </w:tr>
    </w:tbl>
    <w:p>
      <w:pPr>
        <w:spacing w:after="120"/>
      </w:pPr>
    </w:p>
    <w:p>
      <w:pPr>
        <w:pBdr>
          <w:bottom w:val="single" w:sz="18" w:space="4" w:color="0B5FFF"/>
        </w:pBdr>
        <w:spacing w:before="260" w:after="120"/>
        <w:keepNext/>
      </w:pPr>
      <w:r>
        <w:rPr>
          <w:rFonts w:ascii="Helvetica-Bold" w:hAnsi="Helvetica-Bold"/>
          <w:b/>
          <w:sz w:val="36"/>
          <w:color w:val="0A2540"/>
        </w:rPr>
        <w:t xml:space="preserve">6  Radiated Immunity</w:t>
      </w:r>
    </w:p>
    <w:p>
      <w:pPr>
        <w:spacing w:before="0" w:after="120"/>
      </w:pPr>
      <w:r>
        <w:rPr>
          <w:rFonts w:ascii="Helvetica" w:hAnsi="Helvetica"/>
          <w:sz w:val="18"/>
          <w:color w:val="5F6B7A"/>
        </w:rPr>
        <w:t xml:space="preserve">Standard: IEC 61000-4-3    Field: 10 V/m, 80% AM 1 kHz, 80 MHz - 6 GHz</w:t>
      </w:r>
    </w:p>
    <w:p>
      <w:pPr>
        <w:spacing w:before="0" w:after="120"/>
      </w:pPr>
      <w:r>
        <w:rPr>
          <w:rFonts w:ascii="Helvetica" w:hAnsi="Helvetica"/>
          <w:sz w:val="20"/>
        </w:rPr>
        <w:t xml:space="preserve">The EUT was exposed to a 10 V/m field, 80% amplitude-modulated, across 80 MHz to 6 GHz on four faces in both polarisations. Signal integrity of all three RF channels was monitored continuously. No degradation beyond permitted limits was observed; performance criterion A was met throughout.</w:t>
      </w:r>
    </w:p>
    <w:p>
      <w:pPr>
        <w:spacing w:before="40" w:after="60"/>
      </w:pPr>
      <w:r>
        <w:rPr>
          <w:rFonts w:ascii="Helvetica" w:hAnsi="Helvetica"/>
          <w:b/>
          <w:sz w:val="16"/>
          <w:color w:val="5F6B7A"/>
        </w:rPr>
        <w:t xml:space="preserve">Table RS-1. Radiated immunity results by band and face.</w:t>
      </w:r>
    </w:p>
    <w:tbl>
      <w:tblPr>
        <w:tblW w:w="9600" w:type="dxa"/>
        <w:tblLayout w:type="fixed"/>
        <w:tblLook w:val="04A0"/>
      </w:tblPr>
      <w:tblGrid>
        <w:gridCol w:w="2011"/>
        <w:gridCol w:w="1462"/>
        <w:gridCol w:w="914"/>
        <w:gridCol w:w="1279"/>
        <w:gridCol w:w="2742"/>
        <w:gridCol w:w="1188"/>
      </w:tblGrid>
      <w:tr>
        <w:trPr>
          <w:tblHeader/>
        </w:trPr>
        <w:tc>
          <w:tcPr>
            <w:tcW w:w="2011"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left"/>
              <w:spacing w:after="0"/>
            </w:pPr>
            <w:r>
              <w:rPr>
                <w:rFonts w:ascii="Helvetica" w:hAnsi="Helvetica"/>
                <w:b/>
                <w:sz w:val="18"/>
                <w:color w:val="FFFFFF"/>
              </w:rPr>
              <w:t xml:space="preserve">Band (MHz)</w:t>
            </w:r>
          </w:p>
        </w:tc>
        <w:tc>
          <w:tcPr>
            <w:tcW w:w="1462"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center"/>
              <w:spacing w:after="0"/>
            </w:pPr>
            <w:r>
              <w:rPr>
                <w:rFonts w:ascii="Helvetica" w:hAnsi="Helvetica"/>
                <w:b/>
                <w:sz w:val="18"/>
                <w:color w:val="FFFFFF"/>
              </w:rPr>
              <w:t xml:space="preserve">Field (V/m)</w:t>
            </w:r>
          </w:p>
        </w:tc>
        <w:tc>
          <w:tcPr>
            <w:tcW w:w="914"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center"/>
              <w:spacing w:after="0"/>
            </w:pPr>
            <w:r>
              <w:rPr>
                <w:rFonts w:ascii="Helvetica" w:hAnsi="Helvetica"/>
                <w:b/>
                <w:sz w:val="18"/>
                <w:color w:val="FFFFFF"/>
              </w:rPr>
              <w:t xml:space="preserve">Pol.</w:t>
            </w:r>
          </w:p>
        </w:tc>
        <w:tc>
          <w:tcPr>
            <w:tcW w:w="1279"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center"/>
              <w:spacing w:after="0"/>
            </w:pPr>
            <w:r>
              <w:rPr>
                <w:rFonts w:ascii="Helvetica" w:hAnsi="Helvetica"/>
                <w:b/>
                <w:sz w:val="18"/>
                <w:color w:val="FFFFFF"/>
              </w:rPr>
              <w:t xml:space="preserve">Face</w:t>
            </w:r>
          </w:p>
        </w:tc>
        <w:tc>
          <w:tcPr>
            <w:tcW w:w="2742"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center"/>
              <w:spacing w:after="0"/>
            </w:pPr>
            <w:r>
              <w:rPr>
                <w:rFonts w:ascii="Helvetica" w:hAnsi="Helvetica"/>
                <w:b/>
                <w:sz w:val="18"/>
                <w:color w:val="FFFFFF"/>
              </w:rPr>
              <w:t xml:space="preserve">Observation</w:t>
            </w:r>
          </w:p>
        </w:tc>
        <w:tc>
          <w:tcPr>
            <w:tcW w:w="1188"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center"/>
              <w:spacing w:after="0"/>
            </w:pPr>
            <w:r>
              <w:rPr>
                <w:rFonts w:ascii="Helvetica" w:hAnsi="Helvetica"/>
                <w:b/>
                <w:sz w:val="18"/>
                <w:color w:val="FFFFFF"/>
              </w:rPr>
              <w:t xml:space="preserve">Criterion</w:t>
            </w:r>
          </w:p>
        </w:tc>
      </w:tr>
      <w:tr>
        <w:tc>
          <w:tcPr>
            <w:tcW w:w="2011"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left"/>
              <w:spacing w:after="0"/>
            </w:pPr>
            <w:r>
              <w:rPr>
                <w:rFonts w:ascii="Helvetica" w:hAnsi="Helvetica"/>
                <w:sz w:val="18"/>
                <w:color w:val="1A1A1A"/>
              </w:rPr>
              <w:t xml:space="preserve">80 - 1000</w:t>
            </w:r>
          </w:p>
        </w:tc>
        <w:tc>
          <w:tcPr>
            <w:tcW w:w="1462"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10</w:t>
            </w:r>
          </w:p>
        </w:tc>
        <w:tc>
          <w:tcPr>
            <w:tcW w:w="914"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H</w:t>
            </w:r>
          </w:p>
        </w:tc>
        <w:tc>
          <w:tcPr>
            <w:tcW w:w="1279"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Front</w:t>
            </w:r>
          </w:p>
        </w:tc>
        <w:tc>
          <w:tcPr>
            <w:tcW w:w="2742"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No degradation</w:t>
            </w:r>
          </w:p>
        </w:tc>
        <w:tc>
          <w:tcPr>
            <w:tcW w:w="118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E8E3E"/>
              </w:rPr>
              <w:t xml:space="preserve">A</w:t>
            </w:r>
          </w:p>
        </w:tc>
      </w:tr>
      <w:tr>
        <w:tc>
          <w:tcPr>
            <w:tcW w:w="2011"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left"/>
              <w:spacing w:after="0"/>
            </w:pPr>
            <w:r>
              <w:rPr>
                <w:rFonts w:ascii="Helvetica" w:hAnsi="Helvetica"/>
                <w:sz w:val="18"/>
                <w:color w:val="1A1A1A"/>
              </w:rPr>
              <w:t xml:space="preserve">80 - 1000</w:t>
            </w:r>
          </w:p>
        </w:tc>
        <w:tc>
          <w:tcPr>
            <w:tcW w:w="1462"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10</w:t>
            </w:r>
          </w:p>
        </w:tc>
        <w:tc>
          <w:tcPr>
            <w:tcW w:w="914"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V</w:t>
            </w:r>
          </w:p>
        </w:tc>
        <w:tc>
          <w:tcPr>
            <w:tcW w:w="1279"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Front</w:t>
            </w:r>
          </w:p>
        </w:tc>
        <w:tc>
          <w:tcPr>
            <w:tcW w:w="2742"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No degradation</w:t>
            </w:r>
          </w:p>
        </w:tc>
        <w:tc>
          <w:tcPr>
            <w:tcW w:w="118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E8E3E"/>
              </w:rPr>
              <w:t xml:space="preserve">A</w:t>
            </w:r>
          </w:p>
        </w:tc>
      </w:tr>
      <w:tr>
        <w:tc>
          <w:tcPr>
            <w:tcW w:w="2011"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left"/>
              <w:spacing w:after="0"/>
            </w:pPr>
            <w:r>
              <w:rPr>
                <w:rFonts w:ascii="Helvetica" w:hAnsi="Helvetica"/>
                <w:sz w:val="18"/>
                <w:color w:val="1A1A1A"/>
              </w:rPr>
              <w:t xml:space="preserve">1000 - 2700</w:t>
            </w:r>
          </w:p>
        </w:tc>
        <w:tc>
          <w:tcPr>
            <w:tcW w:w="1462"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10</w:t>
            </w:r>
          </w:p>
        </w:tc>
        <w:tc>
          <w:tcPr>
            <w:tcW w:w="914"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H</w:t>
            </w:r>
          </w:p>
        </w:tc>
        <w:tc>
          <w:tcPr>
            <w:tcW w:w="1279"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Rear</w:t>
            </w:r>
          </w:p>
        </w:tc>
        <w:tc>
          <w:tcPr>
            <w:tcW w:w="2742"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No degradation</w:t>
            </w:r>
          </w:p>
        </w:tc>
        <w:tc>
          <w:tcPr>
            <w:tcW w:w="118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E8E3E"/>
              </w:rPr>
              <w:t xml:space="preserve">A</w:t>
            </w:r>
          </w:p>
        </w:tc>
      </w:tr>
      <w:tr>
        <w:tc>
          <w:tcPr>
            <w:tcW w:w="2011"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left"/>
              <w:spacing w:after="0"/>
            </w:pPr>
            <w:r>
              <w:rPr>
                <w:rFonts w:ascii="Helvetica" w:hAnsi="Helvetica"/>
                <w:sz w:val="18"/>
                <w:color w:val="1A1A1A"/>
              </w:rPr>
              <w:t xml:space="preserve">2700 - 6000</w:t>
            </w:r>
          </w:p>
        </w:tc>
        <w:tc>
          <w:tcPr>
            <w:tcW w:w="1462"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10</w:t>
            </w:r>
          </w:p>
        </w:tc>
        <w:tc>
          <w:tcPr>
            <w:tcW w:w="914"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V</w:t>
            </w:r>
          </w:p>
        </w:tc>
        <w:tc>
          <w:tcPr>
            <w:tcW w:w="1279"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Side</w:t>
            </w:r>
          </w:p>
        </w:tc>
        <w:tc>
          <w:tcPr>
            <w:tcW w:w="2742"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No degradation</w:t>
            </w:r>
          </w:p>
        </w:tc>
        <w:tc>
          <w:tcPr>
            <w:tcW w:w="118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E8E3E"/>
              </w:rPr>
              <w:t xml:space="preserve">A</w:t>
            </w:r>
          </w:p>
        </w:tc>
      </w:tr>
    </w:tbl>
    <w:p>
      <w:pPr>
        <w:spacing w:after="120"/>
      </w:pPr>
    </w:p>
    <w:p>
      <w:pPr>
        <w:pBdr>
          <w:bottom w:val="single" w:sz="18" w:space="4" w:color="0B5FFF"/>
        </w:pBdr>
        <w:spacing w:before="260" w:after="120"/>
        <w:keepNext/>
      </w:pPr>
      <w:r>
        <w:rPr>
          <w:rFonts w:ascii="Helvetica-Bold" w:hAnsi="Helvetica-Bold"/>
          <w:b/>
          <w:sz w:val="36"/>
          <w:color w:val="0A2540"/>
        </w:rPr>
        <w:t xml:space="preserve">7  Electrostatic Discharge Immunity</w:t>
      </w:r>
    </w:p>
    <w:p>
      <w:pPr>
        <w:spacing w:before="0" w:after="120"/>
      </w:pPr>
      <w:r>
        <w:rPr>
          <w:rFonts w:ascii="Helvetica" w:hAnsi="Helvetica"/>
          <w:sz w:val="18"/>
          <w:color w:val="5F6B7A"/>
        </w:rPr>
        <w:t xml:space="preserve">Standard: IEC 61000-4-2    Levels: Contact +/-4 kV, +/-8 kV; Air +/-8 kV, +/-15 kV</w:t>
      </w:r>
    </w:p>
    <w:p>
      <w:pPr>
        <w:spacing w:before="0" w:after="120"/>
      </w:pPr>
      <w:r>
        <w:rPr>
          <w:rFonts w:ascii="Helvetica" w:hAnsi="Helvetica"/>
          <w:sz w:val="20"/>
        </w:rPr>
        <w:t xml:space="preserve">Electrostatic discharge was applied to all user-accessible points and to horizontal/vertical coupling planes. Ten discharges of each polarity were applied per point. The EUT continued to operate normally with no loss of function or data corruption; criterion A was achieved.</w:t>
      </w:r>
    </w:p>
    <w:p>
      <w:pPr>
        <w:spacing w:before="40" w:after="60"/>
      </w:pPr>
      <w:r>
        <w:rPr>
          <w:rFonts w:ascii="Helvetica" w:hAnsi="Helvetica"/>
          <w:b/>
          <w:sz w:val="16"/>
          <w:color w:val="5F6B7A"/>
        </w:rPr>
        <w:t xml:space="preserve">Table ESD-1. ESD immunity results.</w:t>
      </w:r>
    </w:p>
    <w:tbl>
      <w:tblPr>
        <w:tblW w:w="9600" w:type="dxa"/>
        <w:tblLayout w:type="fixed"/>
        <w:tblLook w:val="04A0"/>
      </w:tblPr>
      <w:tblGrid>
        <w:gridCol w:w="2322"/>
        <w:gridCol w:w="1161"/>
        <w:gridCol w:w="1548"/>
        <w:gridCol w:w="1238"/>
        <w:gridCol w:w="2322"/>
        <w:gridCol w:w="1006"/>
      </w:tblGrid>
      <w:tr>
        <w:trPr>
          <w:tblHeader/>
        </w:trPr>
        <w:tc>
          <w:tcPr>
            <w:tcW w:w="2322"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left"/>
              <w:spacing w:after="0"/>
            </w:pPr>
            <w:r>
              <w:rPr>
                <w:rFonts w:ascii="Helvetica" w:hAnsi="Helvetica"/>
                <w:b/>
                <w:sz w:val="18"/>
                <w:color w:val="FFFFFF"/>
              </w:rPr>
              <w:t xml:space="preserve">Discharge Point</w:t>
            </w:r>
          </w:p>
        </w:tc>
        <w:tc>
          <w:tcPr>
            <w:tcW w:w="1161"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center"/>
              <w:spacing w:after="0"/>
            </w:pPr>
            <w:r>
              <w:rPr>
                <w:rFonts w:ascii="Helvetica" w:hAnsi="Helvetica"/>
                <w:b/>
                <w:sz w:val="18"/>
                <w:color w:val="FFFFFF"/>
              </w:rPr>
              <w:t xml:space="preserve">Type</w:t>
            </w:r>
          </w:p>
        </w:tc>
        <w:tc>
          <w:tcPr>
            <w:tcW w:w="1548"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center"/>
              <w:spacing w:after="0"/>
            </w:pPr>
            <w:r>
              <w:rPr>
                <w:rFonts w:ascii="Helvetica" w:hAnsi="Helvetica"/>
                <w:b/>
                <w:sz w:val="18"/>
                <w:color w:val="FFFFFF"/>
              </w:rPr>
              <w:t xml:space="preserve">Level (kV)</w:t>
            </w:r>
          </w:p>
        </w:tc>
        <w:tc>
          <w:tcPr>
            <w:tcW w:w="1238"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center"/>
              <w:spacing w:after="0"/>
            </w:pPr>
            <w:r>
              <w:rPr>
                <w:rFonts w:ascii="Helvetica" w:hAnsi="Helvetica"/>
                <w:b/>
                <w:sz w:val="18"/>
                <w:color w:val="FFFFFF"/>
              </w:rPr>
              <w:t xml:space="preserve">Discharges</w:t>
            </w:r>
          </w:p>
        </w:tc>
        <w:tc>
          <w:tcPr>
            <w:tcW w:w="2322"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center"/>
              <w:spacing w:after="0"/>
            </w:pPr>
            <w:r>
              <w:rPr>
                <w:rFonts w:ascii="Helvetica" w:hAnsi="Helvetica"/>
                <w:b/>
                <w:sz w:val="18"/>
                <w:color w:val="FFFFFF"/>
              </w:rPr>
              <w:t xml:space="preserve">Observation</w:t>
            </w:r>
          </w:p>
        </w:tc>
        <w:tc>
          <w:tcPr>
            <w:tcW w:w="1006"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center"/>
              <w:spacing w:after="0"/>
            </w:pPr>
            <w:r>
              <w:rPr>
                <w:rFonts w:ascii="Helvetica" w:hAnsi="Helvetica"/>
                <w:b/>
                <w:sz w:val="18"/>
                <w:color w:val="FFFFFF"/>
              </w:rPr>
              <w:t xml:space="preserve">Criterion</w:t>
            </w:r>
          </w:p>
        </w:tc>
      </w:tr>
      <w:tr>
        <w:tc>
          <w:tcPr>
            <w:tcW w:w="2322"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left"/>
              <w:spacing w:after="0"/>
            </w:pPr>
            <w:r>
              <w:rPr>
                <w:rFonts w:ascii="Helvetica" w:hAnsi="Helvetica"/>
                <w:sz w:val="18"/>
                <w:color w:val="1A1A1A"/>
              </w:rPr>
              <w:t xml:space="preserve">Front panel / buttons</w:t>
            </w:r>
          </w:p>
        </w:tc>
        <w:tc>
          <w:tcPr>
            <w:tcW w:w="1161"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Contact</w:t>
            </w:r>
          </w:p>
        </w:tc>
        <w:tc>
          <w:tcPr>
            <w:tcW w:w="154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+/-4, +/-8</w:t>
            </w:r>
          </w:p>
        </w:tc>
        <w:tc>
          <w:tcPr>
            <w:tcW w:w="123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10 each</w:t>
            </w:r>
          </w:p>
        </w:tc>
        <w:tc>
          <w:tcPr>
            <w:tcW w:w="2322"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No effect</w:t>
            </w:r>
          </w:p>
        </w:tc>
        <w:tc>
          <w:tcPr>
            <w:tcW w:w="1006"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E8E3E"/>
              </w:rPr>
              <w:t xml:space="preserve">A</w:t>
            </w:r>
          </w:p>
        </w:tc>
      </w:tr>
      <w:tr>
        <w:tc>
          <w:tcPr>
            <w:tcW w:w="2322"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left"/>
              <w:spacing w:after="0"/>
            </w:pPr>
            <w:r>
              <w:rPr>
                <w:rFonts w:ascii="Helvetica" w:hAnsi="Helvetica"/>
                <w:sz w:val="18"/>
                <w:color w:val="1A1A1A"/>
              </w:rPr>
              <w:t xml:space="preserve">Chassis seams</w:t>
            </w:r>
          </w:p>
        </w:tc>
        <w:tc>
          <w:tcPr>
            <w:tcW w:w="1161"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Contact</w:t>
            </w:r>
          </w:p>
        </w:tc>
        <w:tc>
          <w:tcPr>
            <w:tcW w:w="154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+/-8</w:t>
            </w:r>
          </w:p>
        </w:tc>
        <w:tc>
          <w:tcPr>
            <w:tcW w:w="123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10 each</w:t>
            </w:r>
          </w:p>
        </w:tc>
        <w:tc>
          <w:tcPr>
            <w:tcW w:w="2322"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No effect</w:t>
            </w:r>
          </w:p>
        </w:tc>
        <w:tc>
          <w:tcPr>
            <w:tcW w:w="1006"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E8E3E"/>
              </w:rPr>
              <w:t xml:space="preserve">A</w:t>
            </w:r>
          </w:p>
        </w:tc>
      </w:tr>
      <w:tr>
        <w:tc>
          <w:tcPr>
            <w:tcW w:w="2322"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left"/>
              <w:spacing w:after="0"/>
            </w:pPr>
            <w:r>
              <w:rPr>
                <w:rFonts w:ascii="Helvetica" w:hAnsi="Helvetica"/>
                <w:sz w:val="18"/>
                <w:color w:val="1A1A1A"/>
              </w:rPr>
              <w:t xml:space="preserve">Ventilation grille</w:t>
            </w:r>
          </w:p>
        </w:tc>
        <w:tc>
          <w:tcPr>
            <w:tcW w:w="1161"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Air</w:t>
            </w:r>
          </w:p>
        </w:tc>
        <w:tc>
          <w:tcPr>
            <w:tcW w:w="154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+/-8, +/-15</w:t>
            </w:r>
          </w:p>
        </w:tc>
        <w:tc>
          <w:tcPr>
            <w:tcW w:w="123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10 each</w:t>
            </w:r>
          </w:p>
        </w:tc>
        <w:tc>
          <w:tcPr>
            <w:tcW w:w="2322"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No effect</w:t>
            </w:r>
          </w:p>
        </w:tc>
        <w:tc>
          <w:tcPr>
            <w:tcW w:w="1006"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E8E3E"/>
              </w:rPr>
              <w:t xml:space="preserve">A</w:t>
            </w:r>
          </w:p>
        </w:tc>
      </w:tr>
      <w:tr>
        <w:tc>
          <w:tcPr>
            <w:tcW w:w="2322"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left"/>
              <w:spacing w:after="0"/>
            </w:pPr>
            <w:r>
              <w:rPr>
                <w:rFonts w:ascii="Helvetica" w:hAnsi="Helvetica"/>
                <w:sz w:val="18"/>
                <w:color w:val="1A1A1A"/>
              </w:rPr>
              <w:t xml:space="preserve">HCP / VCP</w:t>
            </w:r>
          </w:p>
        </w:tc>
        <w:tc>
          <w:tcPr>
            <w:tcW w:w="1161"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Contact</w:t>
            </w:r>
          </w:p>
        </w:tc>
        <w:tc>
          <w:tcPr>
            <w:tcW w:w="154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+/-8</w:t>
            </w:r>
          </w:p>
        </w:tc>
        <w:tc>
          <w:tcPr>
            <w:tcW w:w="123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10 each</w:t>
            </w:r>
          </w:p>
        </w:tc>
        <w:tc>
          <w:tcPr>
            <w:tcW w:w="2322"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No effect</w:t>
            </w:r>
          </w:p>
        </w:tc>
        <w:tc>
          <w:tcPr>
            <w:tcW w:w="1006"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E8E3E"/>
              </w:rPr>
              <w:t xml:space="preserve">A</w:t>
            </w:r>
          </w:p>
        </w:tc>
      </w:tr>
    </w:tbl>
    <w:p>
      <w:pPr>
        <w:spacing w:after="120"/>
      </w:pPr>
    </w:p>
    <w:p>
      <w:pPr>
        <w:pBdr>
          <w:bottom w:val="single" w:sz="18" w:space="4" w:color="0B5FFF"/>
        </w:pBdr>
        <w:spacing w:before="260" w:after="120"/>
        <w:keepNext/>
      </w:pPr>
      <w:r>
        <w:rPr>
          <w:rFonts w:ascii="Helvetica-Bold" w:hAnsi="Helvetica-Bold"/>
          <w:b/>
          <w:sz w:val="36"/>
          <w:color w:val="0A2540"/>
        </w:rPr>
        <w:t xml:space="preserve">8  Appendix — Raw Data</w:t>
      </w:r>
    </w:p>
    <w:p>
      <w:pPr>
        <w:spacing w:before="40" w:after="60"/>
      </w:pPr>
      <w:r>
        <w:rPr>
          <w:rFonts w:ascii="Helvetica" w:hAnsi="Helvetica"/>
          <w:b/>
          <w:sz w:val="16"/>
          <w:color w:val="5F6B7A"/>
        </w:rPr>
        <w:t xml:space="preserve">Table A-1. Full radiated-emissions sweep extract (worst azimuth).</w:t>
      </w:r>
    </w:p>
    <w:tbl>
      <w:tblPr>
        <w:tblW w:w="9600" w:type="dxa"/>
        <w:tblLayout w:type="fixed"/>
        <w:tblLook w:val="04A0"/>
      </w:tblPr>
      <w:tblGrid>
        <w:gridCol w:w="1536"/>
        <w:gridCol w:w="1536"/>
        <w:gridCol w:w="1344"/>
        <w:gridCol w:w="1248"/>
        <w:gridCol w:w="1248"/>
        <w:gridCol w:w="1440"/>
        <w:gridCol w:w="1248"/>
      </w:tblGrid>
      <w:tr>
        <w:trPr>
          <w:tblHeader/>
        </w:trPr>
        <w:tc>
          <w:tcPr>
            <w:tcW w:w="1536"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left"/>
              <w:spacing w:after="0"/>
            </w:pPr>
            <w:r>
              <w:rPr>
                <w:rFonts w:ascii="Helvetica" w:hAnsi="Helvetica"/>
                <w:b/>
                <w:sz w:val="18"/>
                <w:color w:val="FFFFFF"/>
              </w:rPr>
              <w:t xml:space="preserve">Test ID</w:t>
            </w:r>
          </w:p>
        </w:tc>
        <w:tc>
          <w:tcPr>
            <w:tcW w:w="1536"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center"/>
              <w:spacing w:after="0"/>
            </w:pPr>
            <w:r>
              <w:rPr>
                <w:rFonts w:ascii="Helvetica" w:hAnsi="Helvetica"/>
                <w:b/>
                <w:sz w:val="18"/>
                <w:color w:val="FFFFFF"/>
              </w:rPr>
              <w:t xml:space="preserve">Freq (MHz)</w:t>
            </w:r>
          </w:p>
        </w:tc>
        <w:tc>
          <w:tcPr>
            <w:tcW w:w="1344"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center"/>
              <w:spacing w:after="0"/>
            </w:pPr>
            <w:r>
              <w:rPr>
                <w:rFonts w:ascii="Helvetica" w:hAnsi="Helvetica"/>
                <w:b/>
                <w:sz w:val="18"/>
                <w:color w:val="FFFFFF"/>
              </w:rPr>
              <w:t xml:space="preserve">Reading</w:t>
            </w:r>
          </w:p>
        </w:tc>
        <w:tc>
          <w:tcPr>
            <w:tcW w:w="1248"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center"/>
              <w:spacing w:after="0"/>
            </w:pPr>
            <w:r>
              <w:rPr>
                <w:rFonts w:ascii="Helvetica" w:hAnsi="Helvetica"/>
                <w:b/>
                <w:sz w:val="18"/>
                <w:color w:val="FFFFFF"/>
              </w:rPr>
              <w:t xml:space="preserve">Limit</w:t>
            </w:r>
          </w:p>
        </w:tc>
        <w:tc>
          <w:tcPr>
            <w:tcW w:w="1248"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center"/>
              <w:spacing w:after="0"/>
            </w:pPr>
            <w:r>
              <w:rPr>
                <w:rFonts w:ascii="Helvetica" w:hAnsi="Helvetica"/>
                <w:b/>
                <w:sz w:val="18"/>
                <w:color w:val="FFFFFF"/>
              </w:rPr>
              <w:t xml:space="preserve">Margin</w:t>
            </w:r>
          </w:p>
        </w:tc>
        <w:tc>
          <w:tcPr>
            <w:tcW w:w="1440"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center"/>
              <w:spacing w:after="0"/>
            </w:pPr>
            <w:r>
              <w:rPr>
                <w:rFonts w:ascii="Helvetica" w:hAnsi="Helvetica"/>
                <w:b/>
                <w:sz w:val="18"/>
                <w:color w:val="FFFFFF"/>
              </w:rPr>
              <w:t xml:space="preserve">Detector</w:t>
            </w:r>
          </w:p>
        </w:tc>
        <w:tc>
          <w:tcPr>
            <w:tcW w:w="1248"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center"/>
              <w:spacing w:after="0"/>
            </w:pPr>
            <w:r>
              <w:rPr>
                <w:rFonts w:ascii="Helvetica" w:hAnsi="Helvetica"/>
                <w:b/>
                <w:sz w:val="18"/>
                <w:color w:val="FFFFFF"/>
              </w:rPr>
              <w:t xml:space="preserve">Status</w:t>
            </w:r>
          </w:p>
        </w:tc>
      </w:tr>
      <w:tr>
        <w:tc>
          <w:tcPr>
            <w:tcW w:w="1536"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left"/>
              <w:spacing w:after="0"/>
            </w:pPr>
            <w:r>
              <w:rPr>
                <w:rFonts w:ascii="Helvetica" w:hAnsi="Helvetica"/>
                <w:sz w:val="18"/>
                <w:color w:val="1A1A1A"/>
              </w:rPr>
              <w:t xml:space="preserve">RE-1001</w:t>
            </w:r>
          </w:p>
        </w:tc>
        <w:tc>
          <w:tcPr>
            <w:tcW w:w="1536"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48.00</w:t>
            </w:r>
          </w:p>
        </w:tc>
        <w:tc>
          <w:tcPr>
            <w:tcW w:w="1344"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22.1</w:t>
            </w:r>
          </w:p>
        </w:tc>
        <w:tc>
          <w:tcPr>
            <w:tcW w:w="124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40.0</w:t>
            </w:r>
          </w:p>
        </w:tc>
        <w:tc>
          <w:tcPr>
            <w:tcW w:w="124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-17.9</w:t>
            </w:r>
          </w:p>
        </w:tc>
        <w:tc>
          <w:tcPr>
            <w:tcW w:w="1440"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QP</w:t>
            </w:r>
          </w:p>
        </w:tc>
        <w:tc>
          <w:tcPr>
            <w:tcW w:w="124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E8E3E"/>
              </w:rPr>
              <w:t xml:space="preserve">PASS</w:t>
            </w:r>
          </w:p>
        </w:tc>
      </w:tr>
      <w:tr>
        <w:tc>
          <w:tcPr>
            <w:tcW w:w="1536"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left"/>
              <w:spacing w:after="0"/>
            </w:pPr>
            <w:r>
              <w:rPr>
                <w:rFonts w:ascii="Helvetica" w:hAnsi="Helvetica"/>
                <w:sz w:val="18"/>
                <w:color w:val="1A1A1A"/>
              </w:rPr>
              <w:t xml:space="preserve">RE-1002</w:t>
            </w:r>
          </w:p>
        </w:tc>
        <w:tc>
          <w:tcPr>
            <w:tcW w:w="1536"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96.00</w:t>
            </w:r>
          </w:p>
        </w:tc>
        <w:tc>
          <w:tcPr>
            <w:tcW w:w="1344"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28.4</w:t>
            </w:r>
          </w:p>
        </w:tc>
        <w:tc>
          <w:tcPr>
            <w:tcW w:w="124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40.0</w:t>
            </w:r>
          </w:p>
        </w:tc>
        <w:tc>
          <w:tcPr>
            <w:tcW w:w="124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-11.6</w:t>
            </w:r>
          </w:p>
        </w:tc>
        <w:tc>
          <w:tcPr>
            <w:tcW w:w="1440"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QP</w:t>
            </w:r>
          </w:p>
        </w:tc>
        <w:tc>
          <w:tcPr>
            <w:tcW w:w="124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E8E3E"/>
              </w:rPr>
              <w:t xml:space="preserve">PASS</w:t>
            </w:r>
          </w:p>
        </w:tc>
      </w:tr>
      <w:tr>
        <w:tc>
          <w:tcPr>
            <w:tcW w:w="1536"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left"/>
              <w:spacing w:after="0"/>
            </w:pPr>
            <w:r>
              <w:rPr>
                <w:rFonts w:ascii="Helvetica" w:hAnsi="Helvetica"/>
                <w:sz w:val="18"/>
                <w:color w:val="1A1A1A"/>
              </w:rPr>
              <w:t xml:space="preserve">RE-1003</w:t>
            </w:r>
          </w:p>
        </w:tc>
        <w:tc>
          <w:tcPr>
            <w:tcW w:w="1536"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156.0</w:t>
            </w:r>
          </w:p>
        </w:tc>
        <w:tc>
          <w:tcPr>
            <w:tcW w:w="1344"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31.7</w:t>
            </w:r>
          </w:p>
        </w:tc>
        <w:tc>
          <w:tcPr>
            <w:tcW w:w="124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40.0</w:t>
            </w:r>
          </w:p>
        </w:tc>
        <w:tc>
          <w:tcPr>
            <w:tcW w:w="124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-8.3</w:t>
            </w:r>
          </w:p>
        </w:tc>
        <w:tc>
          <w:tcPr>
            <w:tcW w:w="1440"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QP</w:t>
            </w:r>
          </w:p>
        </w:tc>
        <w:tc>
          <w:tcPr>
            <w:tcW w:w="124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E8E3E"/>
              </w:rPr>
              <w:t xml:space="preserve">PASS</w:t>
            </w:r>
          </w:p>
        </w:tc>
      </w:tr>
      <w:tr>
        <w:tc>
          <w:tcPr>
            <w:tcW w:w="1536"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left"/>
              <w:spacing w:after="0"/>
            </w:pPr>
            <w:r>
              <w:rPr>
                <w:rFonts w:ascii="Helvetica" w:hAnsi="Helvetica"/>
                <w:sz w:val="18"/>
                <w:color w:val="1A1A1A"/>
              </w:rPr>
              <w:t xml:space="preserve">RE-1004</w:t>
            </w:r>
          </w:p>
        </w:tc>
        <w:tc>
          <w:tcPr>
            <w:tcW w:w="1536"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232.0</w:t>
            </w:r>
          </w:p>
        </w:tc>
        <w:tc>
          <w:tcPr>
            <w:tcW w:w="1344"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33.8</w:t>
            </w:r>
          </w:p>
        </w:tc>
        <w:tc>
          <w:tcPr>
            <w:tcW w:w="124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40.0</w:t>
            </w:r>
          </w:p>
        </w:tc>
        <w:tc>
          <w:tcPr>
            <w:tcW w:w="124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-6.2</w:t>
            </w:r>
          </w:p>
        </w:tc>
        <w:tc>
          <w:tcPr>
            <w:tcW w:w="1440"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QP</w:t>
            </w:r>
          </w:p>
        </w:tc>
        <w:tc>
          <w:tcPr>
            <w:tcW w:w="124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E8E3E"/>
              </w:rPr>
              <w:t xml:space="preserve">PASS</w:t>
            </w:r>
          </w:p>
        </w:tc>
      </w:tr>
      <w:tr>
        <w:tc>
          <w:tcPr>
            <w:tcW w:w="1536"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left"/>
              <w:spacing w:after="0"/>
            </w:pPr>
            <w:r>
              <w:rPr>
                <w:rFonts w:ascii="Helvetica" w:hAnsi="Helvetica"/>
                <w:sz w:val="18"/>
                <w:color w:val="1A1A1A"/>
              </w:rPr>
              <w:t xml:space="preserve">RE-1005</w:t>
            </w:r>
          </w:p>
        </w:tc>
        <w:tc>
          <w:tcPr>
            <w:tcW w:w="1536"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312.5</w:t>
            </w:r>
          </w:p>
        </w:tc>
        <w:tc>
          <w:tcPr>
            <w:tcW w:w="1344"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31.2</w:t>
            </w:r>
          </w:p>
        </w:tc>
        <w:tc>
          <w:tcPr>
            <w:tcW w:w="124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40.0</w:t>
            </w:r>
          </w:p>
        </w:tc>
        <w:tc>
          <w:tcPr>
            <w:tcW w:w="124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-8.8</w:t>
            </w:r>
          </w:p>
        </w:tc>
        <w:tc>
          <w:tcPr>
            <w:tcW w:w="1440"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QP</w:t>
            </w:r>
          </w:p>
        </w:tc>
        <w:tc>
          <w:tcPr>
            <w:tcW w:w="124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E8E3E"/>
              </w:rPr>
              <w:t xml:space="preserve">PASS</w:t>
            </w:r>
          </w:p>
        </w:tc>
      </w:tr>
      <w:tr>
        <w:tc>
          <w:tcPr>
            <w:tcW w:w="1536"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left"/>
              <w:spacing w:after="0"/>
            </w:pPr>
            <w:r>
              <w:rPr>
                <w:rFonts w:ascii="Helvetica" w:hAnsi="Helvetica"/>
                <w:sz w:val="18"/>
                <w:color w:val="1A1A1A"/>
              </w:rPr>
              <w:t xml:space="preserve">RE-1006</w:t>
            </w:r>
          </w:p>
        </w:tc>
        <w:tc>
          <w:tcPr>
            <w:tcW w:w="1536"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433.9</w:t>
            </w:r>
          </w:p>
        </w:tc>
        <w:tc>
          <w:tcPr>
            <w:tcW w:w="1344"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29.4</w:t>
            </w:r>
          </w:p>
        </w:tc>
        <w:tc>
          <w:tcPr>
            <w:tcW w:w="124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40.0</w:t>
            </w:r>
          </w:p>
        </w:tc>
        <w:tc>
          <w:tcPr>
            <w:tcW w:w="124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-10.6</w:t>
            </w:r>
          </w:p>
        </w:tc>
        <w:tc>
          <w:tcPr>
            <w:tcW w:w="1440"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QP</w:t>
            </w:r>
          </w:p>
        </w:tc>
        <w:tc>
          <w:tcPr>
            <w:tcW w:w="124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E8E3E"/>
              </w:rPr>
              <w:t xml:space="preserve">PASS</w:t>
            </w:r>
          </w:p>
        </w:tc>
      </w:tr>
      <w:tr>
        <w:tc>
          <w:tcPr>
            <w:tcW w:w="1536"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left"/>
              <w:spacing w:after="0"/>
            </w:pPr>
            <w:r>
              <w:rPr>
                <w:rFonts w:ascii="Helvetica" w:hAnsi="Helvetica"/>
                <w:sz w:val="18"/>
                <w:color w:val="1A1A1A"/>
              </w:rPr>
              <w:t xml:space="preserve">RE-1007</w:t>
            </w:r>
          </w:p>
        </w:tc>
        <w:tc>
          <w:tcPr>
            <w:tcW w:w="1536"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617.0</w:t>
            </w:r>
          </w:p>
        </w:tc>
        <w:tc>
          <w:tcPr>
            <w:tcW w:w="1344"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27.9</w:t>
            </w:r>
          </w:p>
        </w:tc>
        <w:tc>
          <w:tcPr>
            <w:tcW w:w="124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40.0</w:t>
            </w:r>
          </w:p>
        </w:tc>
        <w:tc>
          <w:tcPr>
            <w:tcW w:w="124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-12.1</w:t>
            </w:r>
          </w:p>
        </w:tc>
        <w:tc>
          <w:tcPr>
            <w:tcW w:w="1440"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QP</w:t>
            </w:r>
          </w:p>
        </w:tc>
        <w:tc>
          <w:tcPr>
            <w:tcW w:w="124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E8E3E"/>
              </w:rPr>
              <w:t xml:space="preserve">PASS</w:t>
            </w:r>
          </w:p>
        </w:tc>
      </w:tr>
      <w:tr>
        <w:tc>
          <w:tcPr>
            <w:tcW w:w="1536"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left"/>
              <w:spacing w:after="0"/>
            </w:pPr>
            <w:r>
              <w:rPr>
                <w:rFonts w:ascii="Helvetica" w:hAnsi="Helvetica"/>
                <w:sz w:val="18"/>
                <w:color w:val="1A1A1A"/>
              </w:rPr>
              <w:t xml:space="preserve">RE-1008</w:t>
            </w:r>
          </w:p>
        </w:tc>
        <w:tc>
          <w:tcPr>
            <w:tcW w:w="1536"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868.0</w:t>
            </w:r>
          </w:p>
        </w:tc>
        <w:tc>
          <w:tcPr>
            <w:tcW w:w="1344"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36.1</w:t>
            </w:r>
          </w:p>
        </w:tc>
        <w:tc>
          <w:tcPr>
            <w:tcW w:w="124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47.0</w:t>
            </w:r>
          </w:p>
        </w:tc>
        <w:tc>
          <w:tcPr>
            <w:tcW w:w="124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-10.9</w:t>
            </w:r>
          </w:p>
        </w:tc>
        <w:tc>
          <w:tcPr>
            <w:tcW w:w="1440"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QP</w:t>
            </w:r>
          </w:p>
        </w:tc>
        <w:tc>
          <w:tcPr>
            <w:tcW w:w="124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E8E3E"/>
              </w:rPr>
              <w:t xml:space="preserve">PASS</w:t>
            </w:r>
          </w:p>
        </w:tc>
      </w:tr>
      <w:tr>
        <w:tc>
          <w:tcPr>
            <w:tcW w:w="1536"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left"/>
              <w:spacing w:after="0"/>
            </w:pPr>
            <w:r>
              <w:rPr>
                <w:rFonts w:ascii="Helvetica" w:hAnsi="Helvetica"/>
                <w:sz w:val="18"/>
                <w:color w:val="1A1A1A"/>
              </w:rPr>
              <w:t xml:space="preserve">RE-1009</w:t>
            </w:r>
          </w:p>
        </w:tc>
        <w:tc>
          <w:tcPr>
            <w:tcW w:w="1536"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1200.</w:t>
            </w:r>
          </w:p>
        </w:tc>
        <w:tc>
          <w:tcPr>
            <w:tcW w:w="1344"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38.7</w:t>
            </w:r>
          </w:p>
        </w:tc>
        <w:tc>
          <w:tcPr>
            <w:tcW w:w="124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47.0</w:t>
            </w:r>
          </w:p>
        </w:tc>
        <w:tc>
          <w:tcPr>
            <w:tcW w:w="124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-8.3</w:t>
            </w:r>
          </w:p>
        </w:tc>
        <w:tc>
          <w:tcPr>
            <w:tcW w:w="1440"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AV</w:t>
            </w:r>
          </w:p>
        </w:tc>
        <w:tc>
          <w:tcPr>
            <w:tcW w:w="124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E8E3E"/>
              </w:rPr>
              <w:t xml:space="preserve">PASS</w:t>
            </w:r>
          </w:p>
        </w:tc>
      </w:tr>
      <w:tr>
        <w:tc>
          <w:tcPr>
            <w:tcW w:w="1536"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left"/>
              <w:spacing w:after="0"/>
            </w:pPr>
            <w:r>
              <w:rPr>
                <w:rFonts w:ascii="Helvetica" w:hAnsi="Helvetica"/>
                <w:sz w:val="18"/>
                <w:color w:val="1A1A1A"/>
              </w:rPr>
              <w:t xml:space="preserve">RE-1010</w:t>
            </w:r>
          </w:p>
        </w:tc>
        <w:tc>
          <w:tcPr>
            <w:tcW w:w="1536"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1800.</w:t>
            </w:r>
          </w:p>
        </w:tc>
        <w:tc>
          <w:tcPr>
            <w:tcW w:w="1344"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37.4</w:t>
            </w:r>
          </w:p>
        </w:tc>
        <w:tc>
          <w:tcPr>
            <w:tcW w:w="124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47.0</w:t>
            </w:r>
          </w:p>
        </w:tc>
        <w:tc>
          <w:tcPr>
            <w:tcW w:w="124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-9.6</w:t>
            </w:r>
          </w:p>
        </w:tc>
        <w:tc>
          <w:tcPr>
            <w:tcW w:w="1440"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AV</w:t>
            </w:r>
          </w:p>
        </w:tc>
        <w:tc>
          <w:tcPr>
            <w:tcW w:w="124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E8E3E"/>
              </w:rPr>
              <w:t xml:space="preserve">PASS</w:t>
            </w:r>
          </w:p>
        </w:tc>
      </w:tr>
      <w:tr>
        <w:tc>
          <w:tcPr>
            <w:tcW w:w="1536"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left"/>
              <w:spacing w:after="0"/>
            </w:pPr>
            <w:r>
              <w:rPr>
                <w:rFonts w:ascii="Helvetica" w:hAnsi="Helvetica"/>
                <w:sz w:val="18"/>
                <w:color w:val="1A1A1A"/>
              </w:rPr>
              <w:t xml:space="preserve">RE-1011</w:t>
            </w:r>
          </w:p>
        </w:tc>
        <w:tc>
          <w:tcPr>
            <w:tcW w:w="1536"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2400.</w:t>
            </w:r>
          </w:p>
        </w:tc>
        <w:tc>
          <w:tcPr>
            <w:tcW w:w="1344"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40.2</w:t>
            </w:r>
          </w:p>
        </w:tc>
        <w:tc>
          <w:tcPr>
            <w:tcW w:w="124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47.0</w:t>
            </w:r>
          </w:p>
        </w:tc>
        <w:tc>
          <w:tcPr>
            <w:tcW w:w="124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-6.8</w:t>
            </w:r>
          </w:p>
        </w:tc>
        <w:tc>
          <w:tcPr>
            <w:tcW w:w="1440"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AV</w:t>
            </w:r>
          </w:p>
        </w:tc>
        <w:tc>
          <w:tcPr>
            <w:tcW w:w="124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E8E3E"/>
              </w:rPr>
              <w:t xml:space="preserve">PASS</w:t>
            </w:r>
          </w:p>
        </w:tc>
      </w:tr>
      <w:tr>
        <w:tc>
          <w:tcPr>
            <w:tcW w:w="1536"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left"/>
              <w:spacing w:after="0"/>
            </w:pPr>
            <w:r>
              <w:rPr>
                <w:rFonts w:ascii="Helvetica" w:hAnsi="Helvetica"/>
                <w:sz w:val="18"/>
                <w:color w:val="1A1A1A"/>
              </w:rPr>
              <w:t xml:space="preserve">RE-1012</w:t>
            </w:r>
          </w:p>
        </w:tc>
        <w:tc>
          <w:tcPr>
            <w:tcW w:w="1536"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3600.</w:t>
            </w:r>
          </w:p>
        </w:tc>
        <w:tc>
          <w:tcPr>
            <w:tcW w:w="1344"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35.5</w:t>
            </w:r>
          </w:p>
        </w:tc>
        <w:tc>
          <w:tcPr>
            <w:tcW w:w="124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47.0</w:t>
            </w:r>
          </w:p>
        </w:tc>
        <w:tc>
          <w:tcPr>
            <w:tcW w:w="124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-11.5</w:t>
            </w:r>
          </w:p>
        </w:tc>
        <w:tc>
          <w:tcPr>
            <w:tcW w:w="1440"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AV</w:t>
            </w:r>
          </w:p>
        </w:tc>
        <w:tc>
          <w:tcPr>
            <w:tcW w:w="124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E8E3E"/>
              </w:rPr>
              <w:t xml:space="preserve">PASS</w:t>
            </w:r>
          </w:p>
        </w:tc>
      </w:tr>
      <w:tr>
        <w:tc>
          <w:tcPr>
            <w:tcW w:w="1536"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left"/>
              <w:spacing w:after="0"/>
            </w:pPr>
            <w:r>
              <w:rPr>
                <w:rFonts w:ascii="Helvetica" w:hAnsi="Helvetica"/>
                <w:sz w:val="18"/>
                <w:color w:val="1A1A1A"/>
              </w:rPr>
              <w:t xml:space="preserve">RE-1013</w:t>
            </w:r>
          </w:p>
        </w:tc>
        <w:tc>
          <w:tcPr>
            <w:tcW w:w="1536"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4800.</w:t>
            </w:r>
          </w:p>
        </w:tc>
        <w:tc>
          <w:tcPr>
            <w:tcW w:w="1344"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33.9</w:t>
            </w:r>
          </w:p>
        </w:tc>
        <w:tc>
          <w:tcPr>
            <w:tcW w:w="124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47.0</w:t>
            </w:r>
          </w:p>
        </w:tc>
        <w:tc>
          <w:tcPr>
            <w:tcW w:w="124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-13.1</w:t>
            </w:r>
          </w:p>
        </w:tc>
        <w:tc>
          <w:tcPr>
            <w:tcW w:w="1440"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AV</w:t>
            </w:r>
          </w:p>
        </w:tc>
        <w:tc>
          <w:tcPr>
            <w:tcW w:w="1248"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E8E3E"/>
              </w:rPr>
              <w:t xml:space="preserve">PASS</w:t>
            </w:r>
          </w:p>
        </w:tc>
      </w:tr>
      <w:tr>
        <w:tc>
          <w:tcPr>
            <w:tcW w:w="1536"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left"/>
              <w:spacing w:after="0"/>
            </w:pPr>
            <w:r>
              <w:rPr>
                <w:rFonts w:ascii="Helvetica" w:hAnsi="Helvetica"/>
                <w:sz w:val="18"/>
                <w:color w:val="1A1A1A"/>
              </w:rPr>
              <w:t xml:space="preserve">RE-1014</w:t>
            </w:r>
          </w:p>
        </w:tc>
        <w:tc>
          <w:tcPr>
            <w:tcW w:w="1536"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6000.</w:t>
            </w:r>
          </w:p>
        </w:tc>
        <w:tc>
          <w:tcPr>
            <w:tcW w:w="1344"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31.2</w:t>
            </w:r>
          </w:p>
        </w:tc>
        <w:tc>
          <w:tcPr>
            <w:tcW w:w="124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47.0</w:t>
            </w:r>
          </w:p>
        </w:tc>
        <w:tc>
          <w:tcPr>
            <w:tcW w:w="124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-15.8</w:t>
            </w:r>
          </w:p>
        </w:tc>
        <w:tc>
          <w:tcPr>
            <w:tcW w:w="1440"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AV</w:t>
            </w:r>
          </w:p>
        </w:tc>
        <w:tc>
          <w:tcPr>
            <w:tcW w:w="1248"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E8E3E"/>
              </w:rPr>
              <w:t xml:space="preserve">PASS</w:t>
            </w:r>
          </w:p>
        </w:tc>
      </w:tr>
    </w:tbl>
    <w:p>
      <w:pPr>
        <w:spacing w:after="120"/>
      </w:pPr>
    </w:p>
    <w:p>
      <w:pPr>
        <w:pBdr>
          <w:bottom w:val="single" w:sz="18" w:space="4" w:color="0B5FFF"/>
        </w:pBdr>
        <w:spacing w:before="260" w:after="120"/>
        <w:keepNext/>
      </w:pPr>
      <w:r>
        <w:rPr>
          <w:rFonts w:ascii="Helvetica-Bold" w:hAnsi="Helvetica-Bold"/>
          <w:b/>
          <w:sz w:val="36"/>
          <w:color w:val="0A2540"/>
        </w:rPr>
        <w:t xml:space="preserve">9  Declaration of Conformity</w:t>
      </w:r>
    </w:p>
    <w:p>
      <w:pPr>
        <w:spacing w:before="0" w:after="120"/>
      </w:pPr>
      <w:r>
        <w:rPr>
          <w:rFonts w:ascii="Helvetica" w:hAnsi="Helvetica"/>
          <w:sz w:val="20"/>
        </w:rPr>
        <w:t xml:space="preserve">On the basis of the tests described in this report, the XR-7 Advanced Signal Processing Module (XR-7 Rev C) is assessed as compliant with the requirements of the standards listed, for the configuration and operating modes tested.</w:t>
      </w:r>
    </w:p>
    <w:p>
      <w:pPr>
        <w:spacing w:after="8"/>
      </w:pPr>
    </w:p>
    <w:p>
      <w:pPr>
        <w:spacing w:before="40" w:after="60"/>
      </w:pPr>
      <w:r>
        <w:rPr>
          <w:rFonts w:ascii="Helvetica" w:hAnsi="Helvetica"/>
          <w:b/>
          <w:sz w:val="16"/>
          <w:color w:val="5F6B7A"/>
        </w:rPr>
        <w:t xml:space="preserve">Table 9-1. Approvals.</w:t>
      </w:r>
    </w:p>
    <w:tbl>
      <w:tblPr>
        <w:tblW w:w="9600" w:type="dxa"/>
        <w:tblLayout w:type="fixed"/>
        <w:tblLook w:val="04A0"/>
      </w:tblPr>
      <w:tblGrid>
        <w:gridCol w:w="2112"/>
        <w:gridCol w:w="2304"/>
        <w:gridCol w:w="3264"/>
        <w:gridCol w:w="1920"/>
      </w:tblGrid>
      <w:tr>
        <w:trPr>
          <w:tblHeader/>
        </w:trPr>
        <w:tc>
          <w:tcPr>
            <w:tcW w:w="2112"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left"/>
              <w:spacing w:after="0"/>
            </w:pPr>
            <w:r>
              <w:rPr>
                <w:rFonts w:ascii="Helvetica" w:hAnsi="Helvetica"/>
                <w:b/>
                <w:sz w:val="18"/>
                <w:color w:val="FFFFFF"/>
              </w:rPr>
              <w:t xml:space="preserve">Role</w:t>
            </w:r>
          </w:p>
        </w:tc>
        <w:tc>
          <w:tcPr>
            <w:tcW w:w="2304"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center"/>
              <w:spacing w:after="0"/>
            </w:pPr>
            <w:r>
              <w:rPr>
                <w:rFonts w:ascii="Helvetica" w:hAnsi="Helvetica"/>
                <w:b/>
                <w:sz w:val="18"/>
                <w:color w:val="FFFFFF"/>
              </w:rPr>
              <w:t xml:space="preserve">Name</w:t>
            </w:r>
          </w:p>
        </w:tc>
        <w:tc>
          <w:tcPr>
            <w:tcW w:w="3264"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center"/>
              <w:spacing w:after="0"/>
            </w:pPr>
            <w:r>
              <w:rPr>
                <w:rFonts w:ascii="Helvetica" w:hAnsi="Helvetica"/>
                <w:b/>
                <w:sz w:val="18"/>
                <w:color w:val="FFFFFF"/>
              </w:rPr>
              <w:t xml:space="preserve">Title</w:t>
            </w:r>
          </w:p>
        </w:tc>
        <w:tc>
          <w:tcPr>
            <w:tcW w:w="1920" w:type="dxa"/>
            <w:tcBorders>
              <w:top w:val="single" w:sz="4" w:space="0" w:color="C6D2E1"/>
              <w:left w:val="single" w:sz="4" w:space="0" w:color="C6D2E1"/>
              <w:bottom w:val="single" w:sz="4" w:space="0" w:color="C6D2E1"/>
              <w:right w:val="single" w:sz="4" w:space="0" w:color="C6D2E1"/>
            </w:tcBorders>
            <w:shd w:val="clear" w:fill="0A2540"/>
            <w:tcMar>
              <w:top w:w="80" w:type="dxa"/>
              <w:bottom w:w="80" w:type="dxa"/>
              <w:left w:w="100" w:type="dxa"/>
              <w:right w:w="80" w:type="dxa"/>
            </w:tcMar>
            <w:vAlign w:val="center"/>
          </w:tcPr>
          <w:p>
            <w:pPr>
              <w:jc w:val="center"/>
              <w:spacing w:after="0"/>
            </w:pPr>
            <w:r>
              <w:rPr>
                <w:rFonts w:ascii="Helvetica" w:hAnsi="Helvetica"/>
                <w:b/>
                <w:sz w:val="18"/>
                <w:color w:val="FFFFFF"/>
              </w:rPr>
              <w:t xml:space="preserve">Date</w:t>
            </w:r>
          </w:p>
        </w:tc>
      </w:tr>
      <w:tr>
        <w:tc>
          <w:tcPr>
            <w:tcW w:w="2112"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left"/>
              <w:spacing w:after="0"/>
            </w:pPr>
            <w:r>
              <w:rPr>
                <w:rFonts w:ascii="Helvetica" w:hAnsi="Helvetica"/>
                <w:sz w:val="18"/>
                <w:color w:val="1A1A1A"/>
              </w:rPr>
              <w:t xml:space="preserve">Prepared by</w:t>
            </w:r>
          </w:p>
        </w:tc>
        <w:tc>
          <w:tcPr>
            <w:tcW w:w="2304"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H. Nguyen</w:t>
            </w:r>
          </w:p>
        </w:tc>
        <w:tc>
          <w:tcPr>
            <w:tcW w:w="3264"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EMC Test Engineer</w:t>
            </w:r>
          </w:p>
        </w:tc>
        <w:tc>
          <w:tcPr>
            <w:tcW w:w="1920"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2026-06-18</w:t>
            </w:r>
          </w:p>
        </w:tc>
      </w:tr>
      <w:tr>
        <w:tc>
          <w:tcPr>
            <w:tcW w:w="2112"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left"/>
              <w:spacing w:after="0"/>
            </w:pPr>
            <w:r>
              <w:rPr>
                <w:rFonts w:ascii="Helvetica" w:hAnsi="Helvetica"/>
                <w:sz w:val="18"/>
                <w:color w:val="1A1A1A"/>
              </w:rPr>
              <w:t xml:space="preserve">Reviewed by</w:t>
            </w:r>
          </w:p>
        </w:tc>
        <w:tc>
          <w:tcPr>
            <w:tcW w:w="2304"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T. Okafor</w:t>
            </w:r>
          </w:p>
        </w:tc>
        <w:tc>
          <w:tcPr>
            <w:tcW w:w="3264"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Senior EMC Engineer</w:t>
            </w:r>
          </w:p>
        </w:tc>
        <w:tc>
          <w:tcPr>
            <w:tcW w:w="1920" w:type="dxa"/>
            <w:tcBorders>
              <w:top w:val="single" w:sz="4" w:space="0" w:color="C6D2E1"/>
              <w:left w:val="single" w:sz="4" w:space="0" w:color="C6D2E1"/>
              <w:bottom w:val="single" w:sz="4" w:space="0" w:color="C6D2E1"/>
              <w:right w:val="single" w:sz="4" w:space="0" w:color="C6D2E1"/>
            </w:tcBorders>
            <w:shd w:val="clear" w:fill="F1F5FB"/>
            <w:tcMar>
              <w:top w:w="80" w:type="dxa"/>
              <w:bottom w:w="80" w:type="dxa"/>
              <w:left w:w="100" w:type="dxa"/>
              <w:right w:w="80" w:type="dxa"/>
            </w:tcMar>
            <w:vAlign w:val="center"/>
          </w:tcPr>
          <w:p>
            <w:pPr>
              <w:jc w:val="center"/>
              <w:spacing w:after="0"/>
            </w:pPr>
            <w:r>
              <w:rPr>
                <w:rFonts w:ascii="Helvetica" w:hAnsi="Helvetica"/>
                <w:sz w:val="18"/>
                <w:color w:val="1A1A1A"/>
              </w:rPr>
              <w:t xml:space="preserve">2026-06-18</w:t>
            </w:r>
          </w:p>
        </w:tc>
      </w:tr>
      <w:tr>
        <w:tc>
          <w:tcPr>
            <w:tcW w:w="2112"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left"/>
              <w:spacing w:after="0"/>
            </w:pPr>
            <w:r>
              <w:rPr>
                <w:rFonts w:ascii="Helvetica" w:hAnsi="Helvetica"/>
                <w:sz w:val="18"/>
                <w:color w:val="1A1A1A"/>
              </w:rPr>
              <w:t xml:space="preserve">Approved by</w:t>
            </w:r>
          </w:p>
        </w:tc>
        <w:tc>
          <w:tcPr>
            <w:tcW w:w="2304"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D. Whitmore</w:t>
            </w:r>
          </w:p>
        </w:tc>
        <w:tc>
          <w:tcPr>
            <w:tcW w:w="3264"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Laboratory Manager</w:t>
            </w:r>
          </w:p>
        </w:tc>
        <w:tc>
          <w:tcPr>
            <w:tcW w:w="1920" w:type="dxa"/>
            <w:tcBorders>
              <w:top w:val="single" w:sz="4" w:space="0" w:color="C6D2E1"/>
              <w:left w:val="single" w:sz="4" w:space="0" w:color="C6D2E1"/>
              <w:bottom w:val="single" w:sz="4" w:space="0" w:color="C6D2E1"/>
              <w:right w:val="single" w:sz="4" w:space="0" w:color="C6D2E1"/>
            </w:tcBorders>
            <w:tcMar>
              <w:top w:w="80" w:type="dxa"/>
              <w:bottom w:w="80" w:type="dxa"/>
              <w:left w:w="100" w:type="dxa"/>
              <w:right w:w="80" w:type="dxa"/>
            </w:tcMar>
            <w:vAlign w:val="center"/>
          </w:tcPr>
          <w:p>
            <w:pPr>
              <w:jc w:val="center"/>
              <w:spacing w:after="0"/>
            </w:pPr>
            <w:r>
              <w:rPr>
                <w:rFonts w:ascii="Helvetica" w:hAnsi="Helvetica"/>
                <w:sz w:val="18"/>
                <w:color w:val="1A1A1A"/>
              </w:rPr>
              <w:t xml:space="preserve">2026-06-18</w:t>
            </w:r>
          </w:p>
        </w:tc>
      </w:tr>
    </w:tbl>
    <w:p>
      <w:pPr>
        <w:spacing w:after="120"/>
      </w:pPr>
    </w:p>
    <w:sectPr>
      <w:footerReference w:type="default" r:id="rIdFooter"/>
      <w:pgSz w:w="11906" w:h="16838"/>
      <w:pgMar w:top="1247" w:bottom="1134" w:left="1134" w:right="1134" w:header="708" w:footer="454" w:gutter="0"/>
    </w:sectPr>
  </w:body>
</w:document>
</file>

<file path=word/footer1.xml><?xml version="1.0" encoding="utf-8"?>
<w:ftr xmlns:w="http://schemas.openxmlformats.org/wordprocessingml/2006/main">
  <w:p>
    <w:pPr>
      <w:pBdr>
        <w:top w:val="single" w:sz="4" w:space="4" w:color="C6D2E1"/>
      </w:pBdr>
      <w:tabs>
        <w:tab w:val="center" w:pos="4680"/>
        <w:tab w:val="right" w:pos="9360"/>
      </w:tabs>
    </w:pPr>
    <w:r>
      <w:rPr>
        <w:sz w:val="16"/>
        <w:color w:val="5F6B7A"/>
      </w:rPr>
      <w:t xml:space="preserve">{classification}</w:t>
    </w:r>
    <w:r>
      <w:tab/>
    </w:r>
    <w:r>
      <w:rPr>
        <w:sz w:val="16"/>
        <w:color w:val="5F6B7A"/>
      </w:rPr>
      <w:t xml:space="preserve">Element Materials Technology</w:t>
    </w:r>
    <w:r>
      <w:tab/>
    </w:r>
    <w:r>
      <w:rPr>
        <w:sz w:val="16"/>
        <w:color w:val="5F6B7A"/>
      </w:rPr>
      <w:t xml:space="preserve">Page </w:t>
    </w:r>
    <w:r>
      <w:fldChar w:fldCharType="begin"/>
    </w:r>
    <w:r>
      <w:instrText xml:space="preserve"> PAGE </w:instrText>
    </w:r>
    <w:r>
      <w:fldChar w:fldCharType="end"/>
    </w:r>
    <w:r>
      <w:rPr>
        <w:sz w:val="16"/>
        <w:color w:val="5F6B7A"/>
      </w:rPr>
      <w:t xml:space="preserve"> of </w:t>
    </w:r>
    <w:r>
      <w:fldChar w:fldCharType="begin"/>
    </w:r>
    <w:r>
      <w:instrText xml:space="preserve"> NUMPAGES </w:instrText>
    </w:r>
    <w:r>
      <w:fldChar w:fldCharType="end"/>
    </w:r>
  </w:p>
</w:ftr>
</file>

<file path=word/styles.xml><?xml version="1.0" encoding="utf-8"?>
<w:styles xmlns:w="http://schemas.openxmlformats.org/wordprocessingml/2006/main">
  <w:docDefaults>
    <w:rPrDefault>
      <w:rPr>
        <w:rFonts w:ascii="Helvetica" w:hAnsi="Helvetica"/>
        <w:sz w:val="20"/>
        <w:color w:val="1A1A1A"/>
      </w:rPr>
    </w:rPrDefault>
  </w:docDefaults>
  <w:style w:type="paragraph" w:default="1" w:styleId="Normal">
    <w:name w:val="Normal"/>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s>
</file>

<file path=docProps/core.xml><?xml version="1.0" encoding="utf-8"?>
<cp:coreProperties xmlns:cp="http://schemas.openxmlformats.org/package/2006/metadata/core-properties" xmlns:dc="http://purl.org/dc/elements/1.1/" xmlns:dcterms="http://purl.org/dc/terms/" xmlns:xsi="http://www.w3.org/2001/XMLSchema-instance">
  <dc:title>XR-7 Advanced Signal Processing Module — EMC Report</dc:title>
  <dc:creator>Element Warwick — EMC &amp; Wireless Laboratory</dc:creator>
  <cp:lastModifiedBy>Element Warwick — EMC &amp; Wireless Laboratory</cp:lastModifiedBy>
</cp:coreProperties>
</file>