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6E6FA" w14:textId="26D9E3BA" w:rsidR="00AF30BD" w:rsidRDefault="00D2586D" w:rsidP="00D2586D">
      <w:pPr>
        <w:pStyle w:val="1"/>
      </w:pPr>
      <w:r>
        <w:rPr>
          <w:rFonts w:hint="eastAsia"/>
        </w:rPr>
        <w:t>背景</w:t>
      </w:r>
    </w:p>
    <w:p w14:paraId="3B450924" w14:textId="324C8470" w:rsidR="00D2586D" w:rsidRDefault="00D2586D" w:rsidP="00D2586D">
      <w:r>
        <w:rPr>
          <w:rFonts w:hint="eastAsia"/>
        </w:rPr>
        <w:t>介绍视觉神经的研究背景</w:t>
      </w:r>
    </w:p>
    <w:p w14:paraId="66225619" w14:textId="77777777" w:rsidR="00D2586D" w:rsidRDefault="00D2586D" w:rsidP="00D2586D"/>
    <w:p w14:paraId="1EC184CD" w14:textId="50FD1BC9" w:rsidR="00D2586D" w:rsidRDefault="00D2586D" w:rsidP="00D2586D">
      <w:r>
        <w:rPr>
          <w:rFonts w:hint="eastAsia"/>
        </w:rPr>
        <w:t>介绍当今视觉神经细胞种类</w:t>
      </w:r>
    </w:p>
    <w:p w14:paraId="710C2C78" w14:textId="77777777" w:rsidR="00D2586D" w:rsidRPr="00D2586D" w:rsidRDefault="00D2586D" w:rsidP="00D2586D"/>
    <w:p w14:paraId="21856130" w14:textId="2369B56A" w:rsidR="00D2586D" w:rsidRDefault="00D2586D" w:rsidP="00D2586D">
      <w:r>
        <w:rPr>
          <w:rFonts w:hint="eastAsia"/>
        </w:rPr>
        <w:t>介绍视觉神经细胞对刺激物的反应选择性（形状，方向，颜色</w:t>
      </w:r>
      <w:proofErr w:type="spellStart"/>
      <w:r>
        <w:t>etc</w:t>
      </w:r>
      <w:proofErr w:type="spellEnd"/>
      <w:r>
        <w:rPr>
          <w:rFonts w:hint="eastAsia"/>
        </w:rPr>
        <w:t>）</w:t>
      </w:r>
    </w:p>
    <w:p w14:paraId="5CB78372" w14:textId="77777777" w:rsidR="00D2586D" w:rsidRDefault="00D2586D" w:rsidP="00D2586D"/>
    <w:p w14:paraId="6B263E51" w14:textId="791AE7BA" w:rsidR="00D2586D" w:rsidRDefault="00D2586D" w:rsidP="00D2586D">
      <w:r>
        <w:rPr>
          <w:rFonts w:hint="eastAsia"/>
        </w:rPr>
        <w:t>介绍方向选择性</w:t>
      </w:r>
    </w:p>
    <w:p w14:paraId="5455106F" w14:textId="77777777" w:rsidR="00D2586D" w:rsidRDefault="00D2586D" w:rsidP="00D2586D"/>
    <w:p w14:paraId="49FE4B17" w14:textId="57EC62F5" w:rsidR="00D2586D" w:rsidRDefault="00D2586D" w:rsidP="00D2586D">
      <w:r>
        <w:rPr>
          <w:rFonts w:hint="eastAsia"/>
        </w:rPr>
        <w:t>介绍当今流行的o</w:t>
      </w:r>
      <w:r>
        <w:t xml:space="preserve">rientation/direction </w:t>
      </w:r>
      <w:r>
        <w:rPr>
          <w:rFonts w:hint="eastAsia"/>
        </w:rPr>
        <w:t>选择性的模型（双高斯模型 三角函数模型）</w:t>
      </w:r>
    </w:p>
    <w:p w14:paraId="0222966A" w14:textId="77777777" w:rsidR="00D2586D" w:rsidRDefault="00D2586D" w:rsidP="00D2586D"/>
    <w:p w14:paraId="4FE97B21" w14:textId="5AF4D786" w:rsidR="00D2586D" w:rsidRDefault="00D2586D" w:rsidP="00D2586D">
      <w:r>
        <w:rPr>
          <w:rFonts w:hint="eastAsia"/>
        </w:rPr>
        <w:t>介绍建模方法（b</w:t>
      </w:r>
      <w:r>
        <w:t>ootstrap, linear regression,</w:t>
      </w:r>
      <w:r>
        <w:rPr>
          <w:rFonts w:hint="eastAsia"/>
        </w:rPr>
        <w:t>引出贝叶斯）</w:t>
      </w:r>
    </w:p>
    <w:p w14:paraId="742B8DE4" w14:textId="77777777" w:rsidR="00D2586D" w:rsidRDefault="00D2586D" w:rsidP="00D2586D"/>
    <w:p w14:paraId="0D2AC9A8" w14:textId="147EA204" w:rsidR="00D2586D" w:rsidRDefault="00D2586D" w:rsidP="00D2586D">
      <w:r>
        <w:rPr>
          <w:rFonts w:hint="eastAsia"/>
        </w:rPr>
        <w:t>贝叶斯对视觉神经元分析的优势</w:t>
      </w:r>
    </w:p>
    <w:p w14:paraId="5E6DA670" w14:textId="77777777" w:rsidR="00D2586D" w:rsidRDefault="00D2586D" w:rsidP="00D2586D"/>
    <w:p w14:paraId="4E8A6636" w14:textId="43A10582" w:rsidR="00D2586D" w:rsidRDefault="00D2586D" w:rsidP="00D2586D">
      <w:r>
        <w:rPr>
          <w:rFonts w:hint="eastAsia"/>
        </w:rPr>
        <w:t>贝叶斯在其他类似研究领域的应用</w:t>
      </w:r>
    </w:p>
    <w:p w14:paraId="01A07EE6" w14:textId="77777777" w:rsidR="00D2586D" w:rsidRDefault="00D2586D" w:rsidP="00D2586D"/>
    <w:p w14:paraId="3FEF44D9" w14:textId="3A288789" w:rsidR="00D2586D" w:rsidRDefault="00D2586D" w:rsidP="00D2586D">
      <w:pPr>
        <w:pStyle w:val="1"/>
      </w:pPr>
      <w:r>
        <w:t>M</w:t>
      </w:r>
      <w:r>
        <w:rPr>
          <w:rFonts w:hint="eastAsia"/>
        </w:rPr>
        <w:t>ethod</w:t>
      </w:r>
    </w:p>
    <w:p w14:paraId="76F4067E" w14:textId="0BC4BDF8" w:rsidR="00B30302" w:rsidRPr="00B30302" w:rsidRDefault="00B30302" w:rsidP="00D2586D">
      <w:pPr>
        <w:rPr>
          <w:b/>
          <w:bCs/>
        </w:rPr>
      </w:pPr>
      <w:r w:rsidRPr="00B30302">
        <w:rPr>
          <w:rFonts w:hint="eastAsia"/>
          <w:b/>
          <w:bCs/>
        </w:rPr>
        <w:t>数据采集</w:t>
      </w:r>
    </w:p>
    <w:p w14:paraId="393F3B0D" w14:textId="5C2139F3" w:rsidR="00B30302" w:rsidRPr="00B30302" w:rsidRDefault="00B30302" w:rsidP="00D2586D">
      <w:pPr>
        <w:rPr>
          <w:rFonts w:hint="eastAsia"/>
        </w:rPr>
      </w:pPr>
      <w:r>
        <w:rPr>
          <w:rFonts w:hint="eastAsia"/>
        </w:rPr>
        <w:t>神经皮层的细胞都会展现出方向选择性，在实验室中我们使用ECE技术采集视觉皮层中的细胞信号。</w:t>
      </w:r>
      <w:r w:rsidR="00137DBB">
        <w:rPr>
          <w:rFonts w:hint="eastAsia"/>
        </w:rPr>
        <w:t>钙敏感电极法有用到吗？</w:t>
      </w:r>
    </w:p>
    <w:p w14:paraId="658DF9CF" w14:textId="49C88F7B" w:rsidR="00D2586D" w:rsidRDefault="00D2586D" w:rsidP="00D2586D">
      <w:pPr>
        <w:rPr>
          <w:b/>
          <w:bCs/>
        </w:rPr>
      </w:pPr>
      <w:r w:rsidRPr="00B30302">
        <w:rPr>
          <w:rFonts w:hint="eastAsia"/>
          <w:b/>
          <w:bCs/>
        </w:rPr>
        <w:t>视觉神经元的多参数双重高斯分布模型</w:t>
      </w:r>
    </w:p>
    <w:p w14:paraId="2A0E712F" w14:textId="25243FA3" w:rsidR="00DB566E" w:rsidRDefault="00DB566E" w:rsidP="00D2586D">
      <w:r>
        <w:rPr>
          <w:rFonts w:hint="eastAsia"/>
        </w:rPr>
        <w:t>现今有数种神经细胞的反应模型，这里我们采用双重高斯模型。该公式如下</w:t>
      </w:r>
    </w:p>
    <w:p w14:paraId="3F7DC871" w14:textId="77777777" w:rsidR="00D0067B" w:rsidRPr="00E56A57" w:rsidRDefault="00D0067B" w:rsidP="00D0067B">
      <m:oMathPara>
        <m:oMath>
          <m:r>
            <w:rPr>
              <w:rFonts w:ascii="Cambria Math" w:hAnsi="Cambria Math"/>
            </w:rPr>
            <m:t>Rsp(θ)=offset+</m:t>
          </m:r>
          <m:sSub>
            <m:sSubPr>
              <m:ctrlPr>
                <w:rPr>
                  <w:rFonts w:ascii="Cambria Math" w:hAnsi="Cambria Math"/>
                  <w:i/>
                </w:rPr>
              </m:ctrlPr>
            </m:sSubPr>
            <m:e>
              <m:r>
                <w:rPr>
                  <w:rFonts w:ascii="Cambria Math" w:hAnsi="Cambria Math"/>
                </w:rPr>
                <m:t>R</m:t>
              </m:r>
            </m:e>
            <m:sub>
              <m:r>
                <w:rPr>
                  <w:rFonts w:ascii="Cambria Math" w:hAnsi="Cambria Math"/>
                </w:rPr>
                <m:t>pref</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pref</m:t>
                          </m:r>
                        </m:sub>
                      </m:sSub>
                    </m:num>
                    <m:den>
                      <m:r>
                        <w:rPr>
                          <w:rFonts w:ascii="Cambria Math" w:hAnsi="Cambria Math"/>
                        </w:rPr>
                        <m:t>σ</m:t>
                      </m:r>
                    </m:den>
                  </m:f>
                  <m:r>
                    <w:rPr>
                      <w:rFonts w:ascii="Cambria Math" w:hAnsi="Cambria Math"/>
                    </w:rPr>
                    <m:t>)</m:t>
                  </m:r>
                </m:e>
                <m:sup>
                  <m:r>
                    <w:rPr>
                      <w:rFonts w:ascii="Cambria Math" w:hAnsi="Cambria Math"/>
                    </w:rPr>
                    <m:t>2</m:t>
                  </m:r>
                </m:sup>
              </m:sSup>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null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null</m:t>
                          </m:r>
                        </m:sub>
                      </m:sSub>
                    </m:num>
                    <m:den>
                      <m:r>
                        <w:rPr>
                          <w:rFonts w:ascii="Cambria Math" w:hAnsi="Cambria Math"/>
                        </w:rPr>
                        <m:t>σ</m:t>
                      </m:r>
                    </m:den>
                  </m:f>
                  <m:r>
                    <w:rPr>
                      <w:rFonts w:ascii="Cambria Math" w:hAnsi="Cambria Math"/>
                    </w:rPr>
                    <m:t>)</m:t>
                  </m:r>
                </m:e>
                <m:sup>
                  <m:r>
                    <w:rPr>
                      <w:rFonts w:ascii="Cambria Math" w:hAnsi="Cambria Math"/>
                    </w:rPr>
                    <m:t>2</m:t>
                  </m:r>
                </m:sup>
              </m:sSup>
            </m:sup>
          </m:sSup>
        </m:oMath>
      </m:oMathPara>
    </w:p>
    <w:p w14:paraId="459D5A78" w14:textId="40FD6C18" w:rsidR="00BC234A" w:rsidRDefault="00BC234A" w:rsidP="00BC234A">
      <w:r>
        <w:rPr>
          <w:rFonts w:hint="eastAsia"/>
        </w:rPr>
        <w:t>five</w:t>
      </w:r>
      <w:r>
        <w:t xml:space="preserve"> parameters are included in the equation, which are </w:t>
      </w:r>
      <w:proofErr w:type="spellStart"/>
      <w:r>
        <w:t>R</w:t>
      </w:r>
      <w:r>
        <w:softHyphen/>
      </w:r>
      <w:r>
        <w:rPr>
          <w:vertAlign w:val="subscript"/>
        </w:rPr>
        <w:t>pref</w:t>
      </w:r>
      <w:proofErr w:type="spellEnd"/>
      <w:r>
        <w:t xml:space="preserve">, </w:t>
      </w:r>
      <w:proofErr w:type="spellStart"/>
      <w:r>
        <w:t>R</w:t>
      </w:r>
      <w:r>
        <w:rPr>
          <w:vertAlign w:val="subscript"/>
        </w:rPr>
        <w:t>null</w:t>
      </w:r>
      <w:proofErr w:type="spellEnd"/>
      <w:r>
        <w:t xml:space="preserve">, </w:t>
      </w:r>
      <w:proofErr w:type="spellStart"/>
      <w:r>
        <w:rPr>
          <w:rFonts w:eastAsiaTheme="minorHAnsi"/>
        </w:rPr>
        <w:t>θ</w:t>
      </w:r>
      <w:r>
        <w:rPr>
          <w:vertAlign w:val="subscript"/>
        </w:rPr>
        <w:t>pref</w:t>
      </w:r>
      <w:proofErr w:type="spellEnd"/>
      <w:r>
        <w:t xml:space="preserve"> and </w:t>
      </w:r>
      <w:r>
        <w:rPr>
          <w:rFonts w:eastAsiaTheme="minorHAnsi"/>
        </w:rPr>
        <w:t>σ</w:t>
      </w:r>
      <w:r>
        <w:t xml:space="preserve">. The range of </w:t>
      </w:r>
      <w:r>
        <w:rPr>
          <w:rFonts w:eastAsiaTheme="minorHAnsi"/>
        </w:rPr>
        <w:t xml:space="preserve">θ is 0 to 360 degrees because it’s in the direction space, and </w:t>
      </w:r>
      <m:oMath>
        <m:sSub>
          <m:sSubPr>
            <m:ctrlPr>
              <w:rPr>
                <w:rFonts w:ascii="Cambria Math" w:hAnsi="Cambria Math"/>
                <w:i/>
              </w:rPr>
            </m:ctrlPr>
          </m:sSubPr>
          <m:e>
            <m:r>
              <w:rPr>
                <w:rFonts w:ascii="Cambria Math" w:hAnsi="Cambria Math"/>
              </w:rPr>
              <m:t>θ</m:t>
            </m:r>
          </m:e>
          <m:sub>
            <m:r>
              <w:rPr>
                <w:rFonts w:ascii="Cambria Math" w:hAnsi="Cambria Math"/>
              </w:rPr>
              <m:t>null</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pref</m:t>
            </m:r>
          </m:sub>
        </m:sSub>
        <m:r>
          <w:rPr>
            <w:rFonts w:ascii="Cambria Math" w:hAnsi="Cambria Math"/>
          </w:rPr>
          <m:t>+180°</m:t>
        </m:r>
      </m:oMath>
      <w:r>
        <w:rPr>
          <w:rFonts w:hint="eastAsia"/>
        </w:rPr>
        <w:t>.</w:t>
      </w:r>
      <w:r>
        <w:t xml:space="preserve"> In the response function, sigma is the standard deviation of Gaussian distribution. In general, offset means the value of noise during measurement. Noise can become variable and it’s basically depending on which kind of detection technology is used. In the rotation, I build a simple Bayes approach to approximate the ‘true’ value of each parameter. In this condition, noise equals to 20% of maximum responses plus 10% of the corresponding response value at each angle.</w:t>
      </w:r>
    </w:p>
    <w:p w14:paraId="0E3FC539" w14:textId="1A3E5401" w:rsidR="00D0067B" w:rsidRPr="00BC234A" w:rsidRDefault="00D0067B" w:rsidP="00D2586D">
      <w:pPr>
        <w:rPr>
          <w:rFonts w:hint="eastAsia"/>
        </w:rPr>
      </w:pPr>
    </w:p>
    <w:p w14:paraId="70BF3C10" w14:textId="3F9B4D79" w:rsidR="00D2586D" w:rsidRPr="00B30302" w:rsidRDefault="00D2586D" w:rsidP="00D2586D">
      <w:pPr>
        <w:rPr>
          <w:b/>
          <w:bCs/>
        </w:rPr>
      </w:pPr>
      <w:r w:rsidRPr="00B30302">
        <w:rPr>
          <w:rFonts w:hint="eastAsia"/>
          <w:b/>
          <w:bCs/>
        </w:rPr>
        <w:t>噪音模型</w:t>
      </w:r>
    </w:p>
    <w:p w14:paraId="19B95052" w14:textId="77777777" w:rsidR="00D2586D" w:rsidRPr="00B30302" w:rsidRDefault="00D2586D" w:rsidP="00D2586D">
      <w:pPr>
        <w:rPr>
          <w:b/>
          <w:bCs/>
        </w:rPr>
      </w:pPr>
    </w:p>
    <w:p w14:paraId="5285485F" w14:textId="7C2C560A" w:rsidR="00D2586D" w:rsidRPr="00B30302" w:rsidRDefault="00D2586D" w:rsidP="00D2586D">
      <w:pPr>
        <w:rPr>
          <w:b/>
          <w:bCs/>
        </w:rPr>
      </w:pPr>
      <w:r w:rsidRPr="00B30302">
        <w:rPr>
          <w:rFonts w:hint="eastAsia"/>
          <w:b/>
          <w:bCs/>
        </w:rPr>
        <w:t>贝叶斯分析方法（p</w:t>
      </w:r>
      <w:r w:rsidRPr="00B30302">
        <w:rPr>
          <w:b/>
          <w:bCs/>
        </w:rPr>
        <w:t xml:space="preserve">rior probability, likelihood=marginal probability, posterior </w:t>
      </w:r>
      <w:r w:rsidRPr="00B30302">
        <w:rPr>
          <w:b/>
          <w:bCs/>
        </w:rPr>
        <w:lastRenderedPageBreak/>
        <w:t>probability</w:t>
      </w:r>
      <w:r w:rsidRPr="00B30302">
        <w:rPr>
          <w:rFonts w:hint="eastAsia"/>
          <w:b/>
          <w:bCs/>
        </w:rPr>
        <w:t>）</w:t>
      </w:r>
    </w:p>
    <w:p w14:paraId="78C9D84F" w14:textId="77777777" w:rsidR="00D2586D" w:rsidRPr="00B30302" w:rsidRDefault="00D2586D" w:rsidP="00D2586D">
      <w:pPr>
        <w:rPr>
          <w:b/>
          <w:bCs/>
        </w:rPr>
      </w:pPr>
    </w:p>
    <w:p w14:paraId="273C1676" w14:textId="667A4E83" w:rsidR="00D2586D" w:rsidRPr="00B30302" w:rsidRDefault="00D2586D" w:rsidP="00D2586D">
      <w:pPr>
        <w:rPr>
          <w:b/>
          <w:bCs/>
        </w:rPr>
      </w:pPr>
      <w:r w:rsidRPr="00B30302">
        <w:rPr>
          <w:rFonts w:hint="eastAsia"/>
          <w:b/>
          <w:bCs/>
        </w:rPr>
        <w:t>贝叶斯分析方法对视觉神经元的公式？</w:t>
      </w:r>
    </w:p>
    <w:p w14:paraId="3F52B1E5" w14:textId="77777777" w:rsidR="00D2586D" w:rsidRDefault="00D2586D" w:rsidP="00D2586D"/>
    <w:p w14:paraId="500CD27D" w14:textId="1389F709" w:rsidR="00D2586D" w:rsidRDefault="00D2586D" w:rsidP="00D2586D">
      <w:pPr>
        <w:pStyle w:val="1"/>
      </w:pPr>
      <w:r>
        <w:t>R</w:t>
      </w:r>
      <w:r>
        <w:rPr>
          <w:rFonts w:hint="eastAsia"/>
        </w:rPr>
        <w:t>esult</w:t>
      </w:r>
    </w:p>
    <w:p w14:paraId="4C9A13F8" w14:textId="4424971A" w:rsidR="00D2586D" w:rsidRDefault="00D2586D" w:rsidP="00D2586D">
      <w:r>
        <w:rPr>
          <w:rFonts w:hint="eastAsia"/>
        </w:rPr>
        <w:t>FIG</w:t>
      </w:r>
      <w:r>
        <w:t xml:space="preserve">1 </w:t>
      </w:r>
      <w:r>
        <w:rPr>
          <w:rFonts w:hint="eastAsia"/>
        </w:rPr>
        <w:t>对模拟曲线掺杂噪音（-</w:t>
      </w:r>
      <w:r>
        <w:t>+50%</w:t>
      </w:r>
      <w:r>
        <w:rPr>
          <w:rFonts w:hint="eastAsia"/>
        </w:rPr>
        <w:t>noise）的贝叶斯反向拟合结果</w:t>
      </w:r>
    </w:p>
    <w:p w14:paraId="7A212C41" w14:textId="77777777" w:rsidR="00D2586D" w:rsidRDefault="00D2586D" w:rsidP="00D2586D"/>
    <w:p w14:paraId="40DB746D" w14:textId="4AC5939E" w:rsidR="00D2586D" w:rsidRDefault="00D2586D" w:rsidP="00D2586D">
      <w:r>
        <w:rPr>
          <w:rFonts w:hint="eastAsia"/>
        </w:rPr>
        <w:t>FIG</w:t>
      </w:r>
      <w:r>
        <w:t xml:space="preserve">2 </w:t>
      </w:r>
      <w:r>
        <w:rPr>
          <w:rFonts w:hint="eastAsia"/>
        </w:rPr>
        <w:t>显著性分析（OI</w:t>
      </w:r>
      <w:r>
        <w:t>/</w:t>
      </w:r>
      <w:r>
        <w:rPr>
          <w:rFonts w:hint="eastAsia"/>
        </w:rPr>
        <w:t>DI）</w:t>
      </w:r>
    </w:p>
    <w:p w14:paraId="48F9A676" w14:textId="77777777" w:rsidR="00D2586D" w:rsidRDefault="00D2586D" w:rsidP="00D2586D"/>
    <w:p w14:paraId="5AFCD416" w14:textId="197989D1" w:rsidR="00D2586D" w:rsidRPr="00D2586D" w:rsidRDefault="00D2586D" w:rsidP="003F2B1C">
      <w:r>
        <w:rPr>
          <w:rFonts w:hint="eastAsia"/>
        </w:rPr>
        <w:t>FIG</w:t>
      </w:r>
      <w:r>
        <w:t xml:space="preserve">3 </w:t>
      </w:r>
      <w:r>
        <w:rPr>
          <w:rFonts w:hint="eastAsia"/>
        </w:rPr>
        <w:t>与其他方法的比较</w:t>
      </w:r>
    </w:p>
    <w:sectPr w:rsidR="00D2586D" w:rsidRPr="00D258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F1C4" w14:textId="77777777" w:rsidR="00DD5166" w:rsidRDefault="00DD5166" w:rsidP="00B30302">
      <w:r>
        <w:separator/>
      </w:r>
    </w:p>
  </w:endnote>
  <w:endnote w:type="continuationSeparator" w:id="0">
    <w:p w14:paraId="6754EA61" w14:textId="77777777" w:rsidR="00DD5166" w:rsidRDefault="00DD5166" w:rsidP="00B3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8280E" w14:textId="77777777" w:rsidR="00DD5166" w:rsidRDefault="00DD5166" w:rsidP="00B30302">
      <w:r>
        <w:separator/>
      </w:r>
    </w:p>
  </w:footnote>
  <w:footnote w:type="continuationSeparator" w:id="0">
    <w:p w14:paraId="211B1ECF" w14:textId="77777777" w:rsidR="00DD5166" w:rsidRDefault="00DD5166" w:rsidP="00B30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97A09"/>
    <w:multiLevelType w:val="hybridMultilevel"/>
    <w:tmpl w:val="F4ACEB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2412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6AA5"/>
    <w:rsid w:val="00137DBB"/>
    <w:rsid w:val="002C4F2B"/>
    <w:rsid w:val="002D480B"/>
    <w:rsid w:val="00366AA5"/>
    <w:rsid w:val="003F2B1C"/>
    <w:rsid w:val="004D5EB8"/>
    <w:rsid w:val="00AF30BD"/>
    <w:rsid w:val="00B30302"/>
    <w:rsid w:val="00BC234A"/>
    <w:rsid w:val="00D0067B"/>
    <w:rsid w:val="00D2586D"/>
    <w:rsid w:val="00DB566E"/>
    <w:rsid w:val="00DD5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B13E4"/>
  <w15:chartTrackingRefBased/>
  <w15:docId w15:val="{C74D0D3D-2088-4739-AEF1-BB75085F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58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86D"/>
    <w:pPr>
      <w:ind w:firstLineChars="200" w:firstLine="420"/>
    </w:pPr>
  </w:style>
  <w:style w:type="character" w:customStyle="1" w:styleId="10">
    <w:name w:val="标题 1 字符"/>
    <w:basedOn w:val="a0"/>
    <w:link w:val="1"/>
    <w:uiPriority w:val="9"/>
    <w:rsid w:val="00D2586D"/>
    <w:rPr>
      <w:b/>
      <w:bCs/>
      <w:kern w:val="44"/>
      <w:sz w:val="44"/>
      <w:szCs w:val="44"/>
    </w:rPr>
  </w:style>
  <w:style w:type="paragraph" w:styleId="a4">
    <w:name w:val="header"/>
    <w:basedOn w:val="a"/>
    <w:link w:val="a5"/>
    <w:uiPriority w:val="99"/>
    <w:unhideWhenUsed/>
    <w:rsid w:val="00B30302"/>
    <w:pPr>
      <w:tabs>
        <w:tab w:val="center" w:pos="4513"/>
        <w:tab w:val="right" w:pos="9026"/>
      </w:tabs>
      <w:snapToGrid w:val="0"/>
      <w:jc w:val="center"/>
    </w:pPr>
    <w:rPr>
      <w:sz w:val="18"/>
      <w:szCs w:val="18"/>
    </w:rPr>
  </w:style>
  <w:style w:type="character" w:customStyle="1" w:styleId="a5">
    <w:name w:val="页眉 字符"/>
    <w:basedOn w:val="a0"/>
    <w:link w:val="a4"/>
    <w:uiPriority w:val="99"/>
    <w:rsid w:val="00B30302"/>
    <w:rPr>
      <w:sz w:val="18"/>
      <w:szCs w:val="18"/>
    </w:rPr>
  </w:style>
  <w:style w:type="paragraph" w:styleId="a6">
    <w:name w:val="footer"/>
    <w:basedOn w:val="a"/>
    <w:link w:val="a7"/>
    <w:uiPriority w:val="99"/>
    <w:unhideWhenUsed/>
    <w:rsid w:val="00B30302"/>
    <w:pPr>
      <w:tabs>
        <w:tab w:val="center" w:pos="4513"/>
        <w:tab w:val="right" w:pos="9026"/>
      </w:tabs>
      <w:snapToGrid w:val="0"/>
      <w:jc w:val="left"/>
    </w:pPr>
    <w:rPr>
      <w:sz w:val="18"/>
      <w:szCs w:val="18"/>
    </w:rPr>
  </w:style>
  <w:style w:type="character" w:customStyle="1" w:styleId="a7">
    <w:name w:val="页脚 字符"/>
    <w:basedOn w:val="a0"/>
    <w:link w:val="a6"/>
    <w:uiPriority w:val="99"/>
    <w:rsid w:val="00B303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2</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Zongting Wu</dc:creator>
  <cp:keywords/>
  <dc:description/>
  <cp:lastModifiedBy>Zongting Wu</cp:lastModifiedBy>
  <cp:revision>3</cp:revision>
  <dcterms:created xsi:type="dcterms:W3CDTF">2024-01-23T17:38:00Z</dcterms:created>
  <dcterms:modified xsi:type="dcterms:W3CDTF">2024-01-30T05:13:00Z</dcterms:modified>
</cp:coreProperties>
</file>