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124F44" w:rsidRDefault="00DB171C" w:rsidP="00F7216E">
      <w:pPr>
        <w:pStyle w:val="Title"/>
      </w:pPr>
      <w:bookmarkStart w:id="0" w:name="_GoBack"/>
      <w:bookmarkStart w:id="1" w:name="_Toc205632711"/>
      <w:bookmarkEnd w:id="0"/>
    </w:p>
    <w:p w:rsidR="00F7216E" w:rsidRPr="00124F44" w:rsidRDefault="004D5831" w:rsidP="00F7216E">
      <w:pPr>
        <w:pStyle w:val="Title"/>
      </w:pPr>
      <w:r w:rsidRPr="00124F44">
        <w:t>Alert Watch and Response Engine (AWARE)</w:t>
      </w:r>
    </w:p>
    <w:p w:rsidR="004F3A80" w:rsidRPr="00124F44" w:rsidRDefault="004F3A80" w:rsidP="004F3A80">
      <w:pPr>
        <w:pStyle w:val="Title2"/>
      </w:pPr>
    </w:p>
    <w:p w:rsidR="004F3A80" w:rsidRPr="00124F44" w:rsidRDefault="006E593A" w:rsidP="00DF6735">
      <w:pPr>
        <w:pStyle w:val="InstructionalTextMainTitle"/>
        <w:rPr>
          <w:rFonts w:ascii="Arial" w:hAnsi="Arial" w:cs="Arial"/>
          <w:b/>
          <w:i w:val="0"/>
          <w:color w:val="000000" w:themeColor="text1"/>
          <w:sz w:val="28"/>
          <w:szCs w:val="28"/>
        </w:rPr>
      </w:pPr>
      <w:r w:rsidRPr="00124F44">
        <w:rPr>
          <w:rFonts w:ascii="Arial" w:hAnsi="Arial" w:cs="Arial"/>
          <w:b/>
          <w:i w:val="0"/>
          <w:color w:val="000000" w:themeColor="text1"/>
          <w:sz w:val="28"/>
          <w:szCs w:val="28"/>
        </w:rPr>
        <w:t>Administrator Training Manual</w:t>
      </w:r>
    </w:p>
    <w:p w:rsidR="004F3A80" w:rsidRPr="00124F44" w:rsidRDefault="004F3A80" w:rsidP="004F3A80">
      <w:pPr>
        <w:pStyle w:val="Title2"/>
      </w:pPr>
    </w:p>
    <w:p w:rsidR="006E593A" w:rsidRPr="00124F44" w:rsidRDefault="006E593A" w:rsidP="004F3A80">
      <w:pPr>
        <w:pStyle w:val="Title2"/>
      </w:pPr>
    </w:p>
    <w:p w:rsidR="004F3A80" w:rsidRPr="00124F44" w:rsidRDefault="00B859DB" w:rsidP="004F3A80">
      <w:pPr>
        <w:pStyle w:val="CoverTitleInstructions"/>
      </w:pPr>
      <w:r w:rsidRPr="00124F44">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124F44" w:rsidRDefault="004F3A80" w:rsidP="004F3A80">
      <w:pPr>
        <w:pStyle w:val="CoverTitleInstructions"/>
      </w:pPr>
    </w:p>
    <w:p w:rsidR="004F3A80" w:rsidRPr="00124F44" w:rsidRDefault="004F3A80" w:rsidP="004F3A80">
      <w:pPr>
        <w:pStyle w:val="CoverTitleInstructions"/>
      </w:pPr>
    </w:p>
    <w:p w:rsidR="004F3A80" w:rsidRPr="00124F44" w:rsidRDefault="00F075ED" w:rsidP="00DF6735">
      <w:pPr>
        <w:pStyle w:val="InstructionalTextTitle2"/>
        <w:rPr>
          <w:rFonts w:ascii="Arial" w:hAnsi="Arial" w:cs="Arial"/>
          <w:b/>
          <w:i w:val="0"/>
          <w:color w:val="000000" w:themeColor="text1"/>
          <w:sz w:val="28"/>
          <w:szCs w:val="28"/>
        </w:rPr>
      </w:pPr>
      <w:r w:rsidRPr="00124F44">
        <w:rPr>
          <w:rFonts w:ascii="Arial" w:hAnsi="Arial" w:cs="Arial"/>
          <w:b/>
          <w:i w:val="0"/>
          <w:color w:val="000000" w:themeColor="text1"/>
          <w:sz w:val="28"/>
          <w:szCs w:val="28"/>
        </w:rPr>
        <w:t>June</w:t>
      </w:r>
      <w:r w:rsidR="0078079B" w:rsidRPr="00124F44">
        <w:rPr>
          <w:rFonts w:ascii="Arial" w:hAnsi="Arial" w:cs="Arial"/>
          <w:b/>
          <w:i w:val="0"/>
          <w:color w:val="000000" w:themeColor="text1"/>
          <w:sz w:val="28"/>
          <w:szCs w:val="28"/>
        </w:rPr>
        <w:t xml:space="preserve"> 2014</w:t>
      </w:r>
    </w:p>
    <w:p w:rsidR="004D5831" w:rsidRPr="00124F44" w:rsidRDefault="004D5831" w:rsidP="004D5831">
      <w:pPr>
        <w:pStyle w:val="Title2"/>
      </w:pPr>
    </w:p>
    <w:p w:rsidR="004D5831" w:rsidRDefault="004D5831" w:rsidP="004D5831">
      <w:pPr>
        <w:pStyle w:val="Title2"/>
      </w:pPr>
      <w:r w:rsidRPr="00124F44">
        <w:t>Prepared by Harris Corporation</w:t>
      </w:r>
    </w:p>
    <w:p w:rsidR="007C723D" w:rsidRDefault="007C723D" w:rsidP="004D5831">
      <w:pPr>
        <w:pStyle w:val="Title2"/>
      </w:pPr>
    </w:p>
    <w:p w:rsidR="007C723D" w:rsidRPr="00124F44" w:rsidRDefault="007C723D" w:rsidP="004D5831">
      <w:pPr>
        <w:pStyle w:val="Title2"/>
      </w:pPr>
      <w:r>
        <w:t xml:space="preserve">CLIN </w:t>
      </w:r>
      <w:r w:rsidRPr="007C723D">
        <w:t>0009AB</w:t>
      </w:r>
    </w:p>
    <w:p w:rsidR="00F7216E" w:rsidRPr="00124F44" w:rsidRDefault="00F7216E" w:rsidP="00F7216E">
      <w:pPr>
        <w:pStyle w:val="Title2"/>
      </w:pPr>
    </w:p>
    <w:p w:rsidR="002A07AC" w:rsidRPr="00124F44" w:rsidRDefault="002A07AC">
      <w:pPr>
        <w:rPr>
          <w:rFonts w:ascii="Arial" w:hAnsi="Arial" w:cs="Arial"/>
          <w:b/>
          <w:bCs/>
          <w:sz w:val="28"/>
          <w:szCs w:val="32"/>
        </w:rPr>
      </w:pPr>
      <w:r w:rsidRPr="00124F44">
        <w:br w:type="page"/>
      </w:r>
    </w:p>
    <w:p w:rsidR="004D5831" w:rsidRPr="00124F44" w:rsidRDefault="004F3A80" w:rsidP="002A07AC">
      <w:pPr>
        <w:pStyle w:val="Title2"/>
      </w:pPr>
      <w:r w:rsidRPr="00124F44">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124F44" w:rsidTr="003A6A73">
        <w:trPr>
          <w:cantSplit/>
          <w:tblHeader/>
        </w:trPr>
        <w:tc>
          <w:tcPr>
            <w:tcW w:w="606"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124F44" w:rsidRDefault="002A07AC" w:rsidP="003A6A73">
            <w:pPr>
              <w:pStyle w:val="TableColumnHeader"/>
              <w:rPr>
                <w:rFonts w:cs="Arial"/>
                <w:szCs w:val="18"/>
              </w:rPr>
            </w:pPr>
            <w:r w:rsidRPr="00124F44">
              <w:rPr>
                <w:rFonts w:cs="Arial"/>
                <w:szCs w:val="18"/>
              </w:rPr>
              <w:t>Issue Date</w:t>
            </w:r>
          </w:p>
        </w:tc>
      </w:tr>
      <w:tr w:rsidR="002A07AC" w:rsidRPr="00124F44" w:rsidTr="003A6A73">
        <w:trPr>
          <w:cantSplit/>
        </w:trPr>
        <w:tc>
          <w:tcPr>
            <w:tcW w:w="606" w:type="pct"/>
            <w:tcBorders>
              <w:top w:val="single" w:sz="12" w:space="0" w:color="auto"/>
            </w:tcBorders>
            <w:vAlign w:val="center"/>
          </w:tcPr>
          <w:p w:rsidR="002A07AC" w:rsidRPr="00124F44" w:rsidRDefault="00610066" w:rsidP="00AF08B7">
            <w:pPr>
              <w:pStyle w:val="TableText"/>
              <w:jc w:val="center"/>
              <w:rPr>
                <w:sz w:val="18"/>
                <w:szCs w:val="18"/>
              </w:rPr>
            </w:pPr>
            <w:r w:rsidRPr="00124F44">
              <w:rPr>
                <w:sz w:val="18"/>
                <w:szCs w:val="18"/>
              </w:rPr>
              <w:t>06/13/2014</w:t>
            </w:r>
          </w:p>
        </w:tc>
        <w:tc>
          <w:tcPr>
            <w:tcW w:w="485" w:type="pct"/>
            <w:tcBorders>
              <w:top w:val="single" w:sz="12" w:space="0" w:color="auto"/>
            </w:tcBorders>
            <w:vAlign w:val="center"/>
          </w:tcPr>
          <w:p w:rsidR="002A07AC" w:rsidRPr="00124F44" w:rsidRDefault="00610066" w:rsidP="003A6A73">
            <w:pPr>
              <w:pStyle w:val="TableText"/>
              <w:jc w:val="center"/>
              <w:rPr>
                <w:sz w:val="18"/>
                <w:szCs w:val="18"/>
              </w:rPr>
            </w:pPr>
            <w:r w:rsidRPr="00124F44">
              <w:rPr>
                <w:sz w:val="18"/>
                <w:szCs w:val="18"/>
              </w:rPr>
              <w:t>0.01</w:t>
            </w:r>
          </w:p>
        </w:tc>
        <w:tc>
          <w:tcPr>
            <w:tcW w:w="1597" w:type="pct"/>
            <w:tcBorders>
              <w:top w:val="single" w:sz="12" w:space="0" w:color="auto"/>
            </w:tcBorders>
            <w:vAlign w:val="center"/>
          </w:tcPr>
          <w:p w:rsidR="002A07AC" w:rsidRPr="00124F44" w:rsidRDefault="00610066" w:rsidP="003A6A73">
            <w:pPr>
              <w:pStyle w:val="TableText"/>
              <w:rPr>
                <w:sz w:val="18"/>
                <w:szCs w:val="18"/>
              </w:rPr>
            </w:pPr>
            <w:r w:rsidRPr="00124F44">
              <w:rPr>
                <w:sz w:val="18"/>
                <w:szCs w:val="18"/>
              </w:rPr>
              <w:t>Initial</w:t>
            </w:r>
          </w:p>
        </w:tc>
        <w:tc>
          <w:tcPr>
            <w:tcW w:w="563" w:type="pct"/>
            <w:tcBorders>
              <w:top w:val="single" w:sz="12" w:space="0" w:color="auto"/>
            </w:tcBorders>
            <w:vAlign w:val="center"/>
          </w:tcPr>
          <w:p w:rsidR="002A07AC" w:rsidRPr="00124F44" w:rsidRDefault="00610066" w:rsidP="003A6A73">
            <w:pPr>
              <w:pStyle w:val="TableText"/>
              <w:rPr>
                <w:sz w:val="18"/>
                <w:szCs w:val="18"/>
              </w:rPr>
            </w:pPr>
            <w:r w:rsidRPr="00124F44">
              <w:rPr>
                <w:sz w:val="18"/>
                <w:szCs w:val="18"/>
              </w:rPr>
              <w:t>M. Becker</w:t>
            </w:r>
            <w:r w:rsidRPr="00124F44">
              <w:rPr>
                <w:sz w:val="18"/>
                <w:szCs w:val="18"/>
              </w:rPr>
              <w:br/>
              <w:t>D. Horst</w:t>
            </w:r>
          </w:p>
        </w:tc>
        <w:tc>
          <w:tcPr>
            <w:tcW w:w="687" w:type="pct"/>
            <w:tcBorders>
              <w:top w:val="single" w:sz="12" w:space="0" w:color="auto"/>
            </w:tcBorders>
            <w:vAlign w:val="center"/>
          </w:tcPr>
          <w:p w:rsidR="002A07AC" w:rsidRPr="00124F44" w:rsidRDefault="006037A7" w:rsidP="006037A7">
            <w:pPr>
              <w:spacing w:before="40" w:after="40"/>
              <w:rPr>
                <w:rFonts w:ascii="Arial" w:eastAsiaTheme="minorHAnsi" w:hAnsi="Arial" w:cs="Arial"/>
                <w:sz w:val="18"/>
                <w:szCs w:val="18"/>
              </w:rPr>
            </w:pPr>
            <w:r>
              <w:rPr>
                <w:rFonts w:ascii="Arial" w:eastAsiaTheme="minorHAnsi" w:hAnsi="Arial" w:cs="Arial"/>
                <w:sz w:val="18"/>
                <w:szCs w:val="18"/>
              </w:rPr>
              <w:t>I. Valdes</w:t>
            </w:r>
            <w:r>
              <w:rPr>
                <w:rFonts w:ascii="Arial" w:eastAsiaTheme="minorHAnsi" w:hAnsi="Arial" w:cs="Arial"/>
                <w:sz w:val="18"/>
                <w:szCs w:val="18"/>
              </w:rPr>
              <w:br/>
              <w:t>G. Welch</w:t>
            </w:r>
            <w:r>
              <w:rPr>
                <w:rFonts w:ascii="Arial" w:eastAsiaTheme="minorHAnsi" w:hAnsi="Arial" w:cs="Arial"/>
                <w:sz w:val="18"/>
                <w:szCs w:val="18"/>
              </w:rPr>
              <w:br/>
              <w:t>S. Wang</w:t>
            </w:r>
            <w:r>
              <w:rPr>
                <w:rFonts w:ascii="Arial" w:eastAsiaTheme="minorHAnsi" w:hAnsi="Arial" w:cs="Arial"/>
                <w:sz w:val="18"/>
                <w:szCs w:val="18"/>
              </w:rPr>
              <w:br/>
              <w:t>B. Tjahjo</w:t>
            </w:r>
            <w:r>
              <w:rPr>
                <w:rFonts w:ascii="Arial" w:eastAsiaTheme="minorHAnsi" w:hAnsi="Arial" w:cs="Arial"/>
                <w:sz w:val="18"/>
                <w:szCs w:val="18"/>
              </w:rPr>
              <w:br/>
              <w:t>S. Greenacre</w:t>
            </w:r>
          </w:p>
        </w:tc>
        <w:tc>
          <w:tcPr>
            <w:tcW w:w="472" w:type="pct"/>
            <w:tcBorders>
              <w:top w:val="single" w:sz="12" w:space="0" w:color="auto"/>
            </w:tcBorders>
            <w:vAlign w:val="center"/>
          </w:tcPr>
          <w:p w:rsidR="002A07AC" w:rsidRPr="00124F44" w:rsidRDefault="00610066" w:rsidP="003A6A73">
            <w:pPr>
              <w:pStyle w:val="TableText"/>
              <w:rPr>
                <w:sz w:val="18"/>
                <w:szCs w:val="18"/>
              </w:rPr>
            </w:pPr>
            <w:r w:rsidRPr="00124F44">
              <w:rPr>
                <w:sz w:val="18"/>
                <w:szCs w:val="18"/>
              </w:rPr>
              <w:t>Peer</w:t>
            </w:r>
          </w:p>
        </w:tc>
        <w:tc>
          <w:tcPr>
            <w:tcW w:w="590" w:type="pct"/>
            <w:tcBorders>
              <w:top w:val="single" w:sz="12" w:space="0" w:color="auto"/>
            </w:tcBorders>
            <w:vAlign w:val="center"/>
          </w:tcPr>
          <w:p w:rsidR="002A07AC" w:rsidRPr="00124F44" w:rsidRDefault="006C5B06" w:rsidP="003A6A73">
            <w:pPr>
              <w:pStyle w:val="TableText"/>
              <w:jc w:val="center"/>
              <w:rPr>
                <w:sz w:val="18"/>
                <w:szCs w:val="18"/>
              </w:rPr>
            </w:pPr>
            <w:r w:rsidRPr="00124F44">
              <w:rPr>
                <w:sz w:val="18"/>
                <w:szCs w:val="18"/>
              </w:rPr>
              <w:t>06/16/2014</w:t>
            </w: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BA27B4">
            <w:pPr>
              <w:pStyle w:val="TableText"/>
              <w:rPr>
                <w:sz w:val="18"/>
                <w:szCs w:val="18"/>
              </w:rPr>
            </w:pPr>
          </w:p>
        </w:tc>
        <w:tc>
          <w:tcPr>
            <w:tcW w:w="563" w:type="pct"/>
            <w:vAlign w:val="center"/>
          </w:tcPr>
          <w:p w:rsidR="002A07AC" w:rsidRPr="00124F44" w:rsidRDefault="002A07AC" w:rsidP="003A6A73">
            <w:pPr>
              <w:spacing w:before="40" w:after="40"/>
              <w:rPr>
                <w:rFonts w:ascii="Arial" w:hAnsi="Arial" w:cs="Arial"/>
                <w:sz w:val="18"/>
                <w:szCs w:val="18"/>
              </w:rPr>
            </w:pPr>
          </w:p>
        </w:tc>
        <w:tc>
          <w:tcPr>
            <w:tcW w:w="687" w:type="pct"/>
            <w:vAlign w:val="center"/>
          </w:tcPr>
          <w:p w:rsidR="002A07AC" w:rsidRPr="00124F44" w:rsidRDefault="002A07AC" w:rsidP="003A6A73">
            <w:pPr>
              <w:spacing w:before="40" w:after="40"/>
              <w:rPr>
                <w:rFonts w:ascii="Arial" w:eastAsiaTheme="minorHAnsi" w:hAnsi="Arial" w:cs="Arial"/>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vAlign w:val="center"/>
          </w:tcPr>
          <w:p w:rsidR="002A07AC" w:rsidRPr="00124F44" w:rsidRDefault="002A07AC" w:rsidP="003A6A73">
            <w:pPr>
              <w:pStyle w:val="TableText"/>
              <w:jc w:val="center"/>
              <w:rPr>
                <w:sz w:val="18"/>
                <w:szCs w:val="18"/>
              </w:rPr>
            </w:pPr>
          </w:p>
        </w:tc>
        <w:tc>
          <w:tcPr>
            <w:tcW w:w="485" w:type="pct"/>
            <w:vAlign w:val="center"/>
          </w:tcPr>
          <w:p w:rsidR="002A07AC" w:rsidRPr="00124F44" w:rsidRDefault="002A07AC" w:rsidP="003A6A73">
            <w:pPr>
              <w:pStyle w:val="TableText"/>
              <w:jc w:val="center"/>
              <w:rPr>
                <w:sz w:val="18"/>
                <w:szCs w:val="18"/>
              </w:rPr>
            </w:pPr>
          </w:p>
        </w:tc>
        <w:tc>
          <w:tcPr>
            <w:tcW w:w="1597" w:type="pct"/>
            <w:vAlign w:val="center"/>
          </w:tcPr>
          <w:p w:rsidR="002A07AC" w:rsidRPr="00124F44" w:rsidRDefault="002A07AC" w:rsidP="003A6A73">
            <w:pPr>
              <w:pStyle w:val="TableText"/>
              <w:rPr>
                <w:sz w:val="18"/>
                <w:szCs w:val="18"/>
              </w:rPr>
            </w:pPr>
          </w:p>
        </w:tc>
        <w:tc>
          <w:tcPr>
            <w:tcW w:w="563" w:type="pct"/>
            <w:vAlign w:val="center"/>
          </w:tcPr>
          <w:p w:rsidR="002A07AC" w:rsidRPr="00124F44" w:rsidRDefault="002A07AC" w:rsidP="003A6A73">
            <w:pPr>
              <w:pStyle w:val="TableText"/>
              <w:rPr>
                <w:sz w:val="18"/>
                <w:szCs w:val="18"/>
              </w:rPr>
            </w:pPr>
          </w:p>
        </w:tc>
        <w:tc>
          <w:tcPr>
            <w:tcW w:w="687" w:type="pct"/>
            <w:vAlign w:val="center"/>
          </w:tcPr>
          <w:p w:rsidR="002A07AC" w:rsidRPr="00124F44" w:rsidRDefault="002A07AC" w:rsidP="003A6A73">
            <w:pPr>
              <w:pStyle w:val="TableText"/>
              <w:rPr>
                <w:sz w:val="18"/>
                <w:szCs w:val="18"/>
              </w:rPr>
            </w:pPr>
          </w:p>
        </w:tc>
        <w:tc>
          <w:tcPr>
            <w:tcW w:w="472" w:type="pct"/>
            <w:vAlign w:val="center"/>
          </w:tcPr>
          <w:p w:rsidR="002A07AC" w:rsidRPr="00124F44" w:rsidRDefault="002A07AC" w:rsidP="003A6A73">
            <w:pPr>
              <w:pStyle w:val="TableText"/>
              <w:rPr>
                <w:sz w:val="18"/>
                <w:szCs w:val="18"/>
              </w:rPr>
            </w:pPr>
          </w:p>
        </w:tc>
        <w:tc>
          <w:tcPr>
            <w:tcW w:w="590" w:type="pct"/>
            <w:vAlign w:val="center"/>
          </w:tcPr>
          <w:p w:rsidR="002A07AC" w:rsidRPr="00124F44" w:rsidRDefault="002A07AC" w:rsidP="003A6A73">
            <w:pPr>
              <w:pStyle w:val="TableText"/>
              <w:jc w:val="center"/>
              <w:rPr>
                <w:sz w:val="18"/>
                <w:szCs w:val="18"/>
              </w:rPr>
            </w:pPr>
          </w:p>
        </w:tc>
      </w:tr>
      <w:tr w:rsidR="002A07AC" w:rsidRPr="00124F44" w:rsidTr="003A6A73">
        <w:trPr>
          <w:cantSplit/>
        </w:trPr>
        <w:tc>
          <w:tcPr>
            <w:tcW w:w="606" w:type="pct"/>
            <w:tcBorders>
              <w:bottom w:val="single" w:sz="12" w:space="0" w:color="auto"/>
            </w:tcBorders>
            <w:vAlign w:val="center"/>
          </w:tcPr>
          <w:p w:rsidR="002A07AC" w:rsidRPr="00124F44" w:rsidRDefault="002A07AC" w:rsidP="003A6A73">
            <w:pPr>
              <w:pStyle w:val="TableText"/>
              <w:rPr>
                <w:sz w:val="18"/>
                <w:szCs w:val="18"/>
              </w:rPr>
            </w:pPr>
          </w:p>
        </w:tc>
        <w:tc>
          <w:tcPr>
            <w:tcW w:w="485" w:type="pct"/>
            <w:tcBorders>
              <w:bottom w:val="single" w:sz="12" w:space="0" w:color="auto"/>
            </w:tcBorders>
            <w:vAlign w:val="center"/>
          </w:tcPr>
          <w:p w:rsidR="002A07AC" w:rsidRPr="00124F44" w:rsidRDefault="002A07AC" w:rsidP="003A6A73">
            <w:pPr>
              <w:pStyle w:val="TableText"/>
              <w:jc w:val="center"/>
              <w:rPr>
                <w:sz w:val="18"/>
                <w:szCs w:val="18"/>
              </w:rPr>
            </w:pPr>
          </w:p>
        </w:tc>
        <w:tc>
          <w:tcPr>
            <w:tcW w:w="1597" w:type="pct"/>
            <w:tcBorders>
              <w:bottom w:val="single" w:sz="12" w:space="0" w:color="auto"/>
            </w:tcBorders>
            <w:vAlign w:val="center"/>
          </w:tcPr>
          <w:p w:rsidR="002A07AC" w:rsidRPr="00124F44" w:rsidRDefault="002A07AC" w:rsidP="003A6A73">
            <w:pPr>
              <w:pStyle w:val="TableText"/>
              <w:rPr>
                <w:sz w:val="18"/>
                <w:szCs w:val="18"/>
              </w:rPr>
            </w:pPr>
          </w:p>
        </w:tc>
        <w:tc>
          <w:tcPr>
            <w:tcW w:w="563" w:type="pct"/>
            <w:tcBorders>
              <w:bottom w:val="single" w:sz="12" w:space="0" w:color="auto"/>
            </w:tcBorders>
            <w:vAlign w:val="center"/>
          </w:tcPr>
          <w:p w:rsidR="002A07AC" w:rsidRPr="00124F44" w:rsidRDefault="002A07AC" w:rsidP="003A6A73">
            <w:pPr>
              <w:pStyle w:val="TableText"/>
              <w:rPr>
                <w:sz w:val="18"/>
                <w:szCs w:val="18"/>
              </w:rPr>
            </w:pPr>
          </w:p>
        </w:tc>
        <w:tc>
          <w:tcPr>
            <w:tcW w:w="687" w:type="pct"/>
            <w:tcBorders>
              <w:bottom w:val="single" w:sz="12" w:space="0" w:color="auto"/>
            </w:tcBorders>
            <w:vAlign w:val="center"/>
          </w:tcPr>
          <w:p w:rsidR="002A07AC" w:rsidRPr="00124F44" w:rsidRDefault="002A07AC" w:rsidP="003A6A73">
            <w:pPr>
              <w:pStyle w:val="TableText"/>
              <w:rPr>
                <w:sz w:val="18"/>
                <w:szCs w:val="18"/>
              </w:rPr>
            </w:pPr>
          </w:p>
        </w:tc>
        <w:tc>
          <w:tcPr>
            <w:tcW w:w="472" w:type="pct"/>
            <w:tcBorders>
              <w:bottom w:val="single" w:sz="12" w:space="0" w:color="auto"/>
            </w:tcBorders>
            <w:vAlign w:val="center"/>
          </w:tcPr>
          <w:p w:rsidR="002A07AC" w:rsidRPr="00124F44" w:rsidRDefault="002A07AC" w:rsidP="003A6A73">
            <w:pPr>
              <w:pStyle w:val="TableText"/>
              <w:rPr>
                <w:sz w:val="18"/>
                <w:szCs w:val="18"/>
              </w:rPr>
            </w:pPr>
          </w:p>
        </w:tc>
        <w:tc>
          <w:tcPr>
            <w:tcW w:w="590" w:type="pct"/>
            <w:tcBorders>
              <w:bottom w:val="single" w:sz="12" w:space="0" w:color="auto"/>
            </w:tcBorders>
            <w:vAlign w:val="center"/>
          </w:tcPr>
          <w:p w:rsidR="002A07AC" w:rsidRPr="00124F44" w:rsidRDefault="002A07AC" w:rsidP="003A6A73">
            <w:pPr>
              <w:pStyle w:val="TableText"/>
              <w:rPr>
                <w:sz w:val="18"/>
                <w:szCs w:val="18"/>
              </w:rPr>
            </w:pPr>
          </w:p>
        </w:tc>
      </w:tr>
    </w:tbl>
    <w:p w:rsidR="002A07AC" w:rsidRPr="00124F44" w:rsidRDefault="002A07AC" w:rsidP="00806450">
      <w:pPr>
        <w:pStyle w:val="Title2"/>
      </w:pPr>
    </w:p>
    <w:p w:rsidR="002A07AC" w:rsidRPr="00124F44" w:rsidRDefault="002A07AC" w:rsidP="00806450">
      <w:pPr>
        <w:pStyle w:val="Title2"/>
      </w:pPr>
    </w:p>
    <w:p w:rsidR="00806450" w:rsidRPr="00124F44" w:rsidRDefault="00806450" w:rsidP="00806450">
      <w:pPr>
        <w:pStyle w:val="BodyText"/>
      </w:pPr>
    </w:p>
    <w:p w:rsidR="00806450" w:rsidRPr="00124F44" w:rsidRDefault="00806450">
      <w:pPr>
        <w:rPr>
          <w:sz w:val="24"/>
          <w:szCs w:val="20"/>
        </w:rPr>
      </w:pPr>
    </w:p>
    <w:p w:rsidR="00806450" w:rsidRPr="00124F44" w:rsidRDefault="00806450">
      <w:pPr>
        <w:rPr>
          <w:rFonts w:ascii="Arial" w:hAnsi="Arial" w:cs="Arial"/>
          <w:b/>
          <w:bCs/>
          <w:sz w:val="28"/>
          <w:szCs w:val="32"/>
        </w:rPr>
      </w:pPr>
      <w:r w:rsidRPr="00124F44">
        <w:br w:type="page"/>
      </w:r>
    </w:p>
    <w:p w:rsidR="004F3A80" w:rsidRPr="00124F44" w:rsidRDefault="004F3A80" w:rsidP="00806450">
      <w:pPr>
        <w:pStyle w:val="Title2"/>
      </w:pPr>
      <w:r w:rsidRPr="00124F44">
        <w:lastRenderedPageBreak/>
        <w:t>Table of Contents</w:t>
      </w:r>
    </w:p>
    <w:p w:rsidR="00124F44" w:rsidRPr="00124F44" w:rsidRDefault="004F7DA7">
      <w:pPr>
        <w:pStyle w:val="TOC1"/>
        <w:rPr>
          <w:rFonts w:asciiTheme="minorHAnsi" w:eastAsiaTheme="minorEastAsia" w:hAnsiTheme="minorHAnsi" w:cstheme="minorBidi"/>
          <w:b w:val="0"/>
          <w:sz w:val="22"/>
          <w:szCs w:val="22"/>
        </w:rPr>
      </w:pPr>
      <w:r w:rsidRPr="00124F44">
        <w:fldChar w:fldCharType="begin"/>
      </w:r>
      <w:r w:rsidR="00AA0CDE" w:rsidRPr="00124F44">
        <w:instrText xml:space="preserve"> TOC \o "1-1" \h \z \t "Heading 2,2,Heading 3,3,Heading 4,4,Heading 5,5,Heading 6,6,Heading 7,7,Heading 8,8,Heading 9,9,Subtitle,2,Appendix 1,1,Appendix 2,2,Appendix 1.1,3" </w:instrText>
      </w:r>
      <w:r w:rsidRPr="00124F44">
        <w:fldChar w:fldCharType="separate"/>
      </w:r>
      <w:hyperlink w:anchor="_Toc390695808" w:history="1">
        <w:r w:rsidR="00124F44" w:rsidRPr="00124F44">
          <w:rPr>
            <w:rStyle w:val="Hyperlink"/>
          </w:rPr>
          <w:t>1</w:t>
        </w:r>
        <w:r w:rsidR="00124F44" w:rsidRPr="00124F44">
          <w:rPr>
            <w:rFonts w:asciiTheme="minorHAnsi" w:eastAsiaTheme="minorEastAsia" w:hAnsiTheme="minorHAnsi" w:cstheme="minorBidi"/>
            <w:b w:val="0"/>
            <w:sz w:val="22"/>
            <w:szCs w:val="22"/>
          </w:rPr>
          <w:tab/>
        </w:r>
        <w:r w:rsidR="00124F44" w:rsidRPr="00124F44">
          <w:rPr>
            <w:rStyle w:val="Hyperlink"/>
          </w:rPr>
          <w:t>How to Use This Manual</w:t>
        </w:r>
        <w:r w:rsidR="00124F44" w:rsidRPr="00124F44">
          <w:rPr>
            <w:webHidden/>
          </w:rPr>
          <w:tab/>
        </w:r>
        <w:r w:rsidRPr="00124F44">
          <w:rPr>
            <w:webHidden/>
          </w:rPr>
          <w:fldChar w:fldCharType="begin"/>
        </w:r>
        <w:r w:rsidR="00124F44" w:rsidRPr="00124F44">
          <w:rPr>
            <w:webHidden/>
          </w:rPr>
          <w:instrText xml:space="preserve"> PAGEREF _Toc390695808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09" w:history="1">
        <w:r w:rsidR="00124F44" w:rsidRPr="00124F44">
          <w:rPr>
            <w:rStyle w:val="Hyperlink"/>
          </w:rPr>
          <w:t>1.1</w:t>
        </w:r>
        <w:r w:rsidR="00124F44" w:rsidRPr="00124F44">
          <w:rPr>
            <w:rFonts w:asciiTheme="minorHAnsi" w:eastAsiaTheme="minorEastAsia" w:hAnsiTheme="minorHAnsi" w:cstheme="minorBidi"/>
            <w:sz w:val="22"/>
            <w:szCs w:val="22"/>
          </w:rPr>
          <w:tab/>
        </w:r>
        <w:r w:rsidR="00124F44" w:rsidRPr="00124F44">
          <w:rPr>
            <w:rStyle w:val="Hyperlink"/>
          </w:rPr>
          <w:t>Purpose</w:t>
        </w:r>
        <w:r w:rsidR="00124F44" w:rsidRPr="00124F44">
          <w:rPr>
            <w:webHidden/>
          </w:rPr>
          <w:tab/>
        </w:r>
        <w:r w:rsidRPr="00124F44">
          <w:rPr>
            <w:webHidden/>
          </w:rPr>
          <w:fldChar w:fldCharType="begin"/>
        </w:r>
        <w:r w:rsidR="00124F44" w:rsidRPr="00124F44">
          <w:rPr>
            <w:webHidden/>
          </w:rPr>
          <w:instrText xml:space="preserve"> PAGEREF _Toc390695809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10" w:history="1">
        <w:r w:rsidR="00124F44" w:rsidRPr="00124F44">
          <w:rPr>
            <w:rStyle w:val="Hyperlink"/>
          </w:rPr>
          <w:t>1.2</w:t>
        </w:r>
        <w:r w:rsidR="00124F44" w:rsidRPr="00124F44">
          <w:rPr>
            <w:rFonts w:asciiTheme="minorHAnsi" w:eastAsiaTheme="minorEastAsia" w:hAnsiTheme="minorHAnsi" w:cstheme="minorBidi"/>
            <w:sz w:val="22"/>
            <w:szCs w:val="22"/>
          </w:rPr>
          <w:tab/>
        </w:r>
        <w:r w:rsidR="00124F44" w:rsidRPr="00124F44">
          <w:rPr>
            <w:rStyle w:val="Hyperlink"/>
          </w:rPr>
          <w:t>Audience</w:t>
        </w:r>
        <w:r w:rsidR="00124F44" w:rsidRPr="00124F44">
          <w:rPr>
            <w:webHidden/>
          </w:rPr>
          <w:tab/>
        </w:r>
        <w:r w:rsidRPr="00124F44">
          <w:rPr>
            <w:webHidden/>
          </w:rPr>
          <w:fldChar w:fldCharType="begin"/>
        </w:r>
        <w:r w:rsidR="00124F44" w:rsidRPr="00124F44">
          <w:rPr>
            <w:webHidden/>
          </w:rPr>
          <w:instrText xml:space="preserve"> PAGEREF _Toc390695810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1"/>
        <w:rPr>
          <w:rFonts w:asciiTheme="minorHAnsi" w:eastAsiaTheme="minorEastAsia" w:hAnsiTheme="minorHAnsi" w:cstheme="minorBidi"/>
          <w:b w:val="0"/>
          <w:sz w:val="22"/>
          <w:szCs w:val="22"/>
        </w:rPr>
      </w:pPr>
      <w:hyperlink w:anchor="_Toc390695811" w:history="1">
        <w:r w:rsidR="00124F44" w:rsidRPr="00124F44">
          <w:rPr>
            <w:rStyle w:val="Hyperlink"/>
          </w:rPr>
          <w:t>2</w:t>
        </w:r>
        <w:r w:rsidR="00124F44" w:rsidRPr="00124F44">
          <w:rPr>
            <w:rFonts w:asciiTheme="minorHAnsi" w:eastAsiaTheme="minorEastAsia" w:hAnsiTheme="minorHAnsi" w:cstheme="minorBidi"/>
            <w:b w:val="0"/>
            <w:sz w:val="22"/>
            <w:szCs w:val="22"/>
          </w:rPr>
          <w:tab/>
        </w:r>
        <w:r w:rsidR="00124F44" w:rsidRPr="00124F44">
          <w:rPr>
            <w:rStyle w:val="Hyperlink"/>
          </w:rPr>
          <w:t>Overview of AWARE</w:t>
        </w:r>
        <w:r w:rsidR="00124F44" w:rsidRPr="00124F44">
          <w:rPr>
            <w:webHidden/>
          </w:rPr>
          <w:tab/>
        </w:r>
        <w:r w:rsidRPr="00124F44">
          <w:rPr>
            <w:webHidden/>
          </w:rPr>
          <w:fldChar w:fldCharType="begin"/>
        </w:r>
        <w:r w:rsidR="00124F44" w:rsidRPr="00124F44">
          <w:rPr>
            <w:webHidden/>
          </w:rPr>
          <w:instrText xml:space="preserve"> PAGEREF _Toc390695811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12" w:history="1">
        <w:r w:rsidR="00124F44" w:rsidRPr="00124F44">
          <w:rPr>
            <w:rStyle w:val="Hyperlink"/>
          </w:rPr>
          <w:t>2.1</w:t>
        </w:r>
        <w:r w:rsidR="00124F44" w:rsidRPr="00124F44">
          <w:rPr>
            <w:rFonts w:asciiTheme="minorHAnsi" w:eastAsiaTheme="minorEastAsia" w:hAnsiTheme="minorHAnsi" w:cstheme="minorBidi"/>
            <w:sz w:val="22"/>
            <w:szCs w:val="22"/>
          </w:rPr>
          <w:tab/>
        </w:r>
        <w:r w:rsidR="00124F44" w:rsidRPr="00124F44">
          <w:rPr>
            <w:rStyle w:val="Hyperlink"/>
          </w:rPr>
          <w:t>Alert Prompt and Follow-Up Action Tracker</w:t>
        </w:r>
        <w:r w:rsidR="00124F44" w:rsidRPr="00124F44">
          <w:rPr>
            <w:webHidden/>
          </w:rPr>
          <w:tab/>
        </w:r>
        <w:r w:rsidRPr="00124F44">
          <w:rPr>
            <w:webHidden/>
          </w:rPr>
          <w:fldChar w:fldCharType="begin"/>
        </w:r>
        <w:r w:rsidR="00124F44" w:rsidRPr="00124F44">
          <w:rPr>
            <w:webHidden/>
          </w:rPr>
          <w:instrText xml:space="preserve"> PAGEREF _Toc390695812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3" w:history="1">
        <w:r w:rsidR="00124F44" w:rsidRPr="00124F44">
          <w:rPr>
            <w:rStyle w:val="Hyperlink"/>
          </w:rPr>
          <w:t>2.1.1</w:t>
        </w:r>
        <w:r w:rsidR="00124F44" w:rsidRPr="00124F44">
          <w:rPr>
            <w:rFonts w:asciiTheme="minorHAnsi" w:eastAsiaTheme="minorEastAsia" w:hAnsiTheme="minorHAnsi" w:cstheme="minorBidi"/>
            <w:sz w:val="22"/>
            <w:szCs w:val="22"/>
          </w:rPr>
          <w:tab/>
        </w:r>
        <w:r w:rsidR="00124F44" w:rsidRPr="00124F44">
          <w:rPr>
            <w:rStyle w:val="Hyperlink"/>
          </w:rPr>
          <w:t>Description</w:t>
        </w:r>
        <w:r w:rsidR="00124F44" w:rsidRPr="00124F44">
          <w:rPr>
            <w:webHidden/>
          </w:rPr>
          <w:tab/>
        </w:r>
        <w:r w:rsidRPr="00124F44">
          <w:rPr>
            <w:webHidden/>
          </w:rPr>
          <w:fldChar w:fldCharType="begin"/>
        </w:r>
        <w:r w:rsidR="00124F44" w:rsidRPr="00124F44">
          <w:rPr>
            <w:webHidden/>
          </w:rPr>
          <w:instrText xml:space="preserve"> PAGEREF _Toc390695813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4" w:history="1">
        <w:r w:rsidR="00124F44" w:rsidRPr="00124F44">
          <w:rPr>
            <w:rStyle w:val="Hyperlink"/>
          </w:rPr>
          <w:t>2.1.2</w:t>
        </w:r>
        <w:r w:rsidR="00124F44" w:rsidRPr="00124F44">
          <w:rPr>
            <w:rFonts w:asciiTheme="minorHAnsi" w:eastAsiaTheme="minorEastAsia" w:hAnsiTheme="minorHAnsi" w:cstheme="minorBidi"/>
            <w:sz w:val="22"/>
            <w:szCs w:val="22"/>
          </w:rPr>
          <w:tab/>
        </w:r>
        <w:r w:rsidR="00124F44" w:rsidRPr="00124F44">
          <w:rPr>
            <w:rStyle w:val="Hyperlink"/>
          </w:rPr>
          <w:t>Primary End User Groups</w:t>
        </w:r>
        <w:r w:rsidR="00124F44" w:rsidRPr="00124F44">
          <w:rPr>
            <w:webHidden/>
          </w:rPr>
          <w:tab/>
        </w:r>
        <w:r w:rsidRPr="00124F44">
          <w:rPr>
            <w:webHidden/>
          </w:rPr>
          <w:fldChar w:fldCharType="begin"/>
        </w:r>
        <w:r w:rsidR="00124F44" w:rsidRPr="00124F44">
          <w:rPr>
            <w:webHidden/>
          </w:rPr>
          <w:instrText xml:space="preserve"> PAGEREF _Toc390695814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5" w:history="1">
        <w:r w:rsidR="00124F44" w:rsidRPr="00124F44">
          <w:rPr>
            <w:rStyle w:val="Hyperlink"/>
          </w:rPr>
          <w:t>2.1.3</w:t>
        </w:r>
        <w:r w:rsidR="00124F44" w:rsidRPr="00124F44">
          <w:rPr>
            <w:rFonts w:asciiTheme="minorHAnsi" w:eastAsiaTheme="minorEastAsia" w:hAnsiTheme="minorHAnsi" w:cstheme="minorBidi"/>
            <w:sz w:val="22"/>
            <w:szCs w:val="22"/>
          </w:rPr>
          <w:tab/>
        </w:r>
        <w:r w:rsidR="00124F44" w:rsidRPr="00124F44">
          <w:rPr>
            <w:rStyle w:val="Hyperlink"/>
          </w:rPr>
          <w:t>Training Materials</w:t>
        </w:r>
        <w:r w:rsidR="00124F44" w:rsidRPr="00124F44">
          <w:rPr>
            <w:webHidden/>
          </w:rPr>
          <w:tab/>
        </w:r>
        <w:r w:rsidRPr="00124F44">
          <w:rPr>
            <w:webHidden/>
          </w:rPr>
          <w:fldChar w:fldCharType="begin"/>
        </w:r>
        <w:r w:rsidR="00124F44" w:rsidRPr="00124F44">
          <w:rPr>
            <w:webHidden/>
          </w:rPr>
          <w:instrText xml:space="preserve"> PAGEREF _Toc390695815 \h </w:instrText>
        </w:r>
        <w:r w:rsidRPr="00124F44">
          <w:rPr>
            <w:webHidden/>
          </w:rPr>
        </w:r>
        <w:r w:rsidRPr="00124F44">
          <w:rPr>
            <w:webHidden/>
          </w:rPr>
          <w:fldChar w:fldCharType="separate"/>
        </w:r>
        <w:r w:rsidR="00124F44" w:rsidRPr="00124F44">
          <w:rPr>
            <w:webHidden/>
          </w:rPr>
          <w:t>1</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16" w:history="1">
        <w:r w:rsidR="00124F44" w:rsidRPr="00124F44">
          <w:rPr>
            <w:rStyle w:val="Hyperlink"/>
          </w:rPr>
          <w:t>2.2</w:t>
        </w:r>
        <w:r w:rsidR="00124F44" w:rsidRPr="00124F44">
          <w:rPr>
            <w:rFonts w:asciiTheme="minorHAnsi" w:eastAsiaTheme="minorEastAsia" w:hAnsiTheme="minorHAnsi" w:cstheme="minorBidi"/>
            <w:sz w:val="22"/>
            <w:szCs w:val="22"/>
          </w:rPr>
          <w:tab/>
        </w:r>
        <w:r w:rsidR="00124F44" w:rsidRPr="00124F44">
          <w:rPr>
            <w:rStyle w:val="Hyperlink"/>
          </w:rPr>
          <w:t>Alert Cache Viewer</w:t>
        </w:r>
        <w:r w:rsidR="00124F44" w:rsidRPr="00124F44">
          <w:rPr>
            <w:webHidden/>
          </w:rPr>
          <w:tab/>
        </w:r>
        <w:r w:rsidRPr="00124F44">
          <w:rPr>
            <w:webHidden/>
          </w:rPr>
          <w:fldChar w:fldCharType="begin"/>
        </w:r>
        <w:r w:rsidR="00124F44" w:rsidRPr="00124F44">
          <w:rPr>
            <w:webHidden/>
          </w:rPr>
          <w:instrText xml:space="preserve"> PAGEREF _Toc390695816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7" w:history="1">
        <w:r w:rsidR="00124F44" w:rsidRPr="00124F44">
          <w:rPr>
            <w:rStyle w:val="Hyperlink"/>
          </w:rPr>
          <w:t>2.2.1</w:t>
        </w:r>
        <w:r w:rsidR="00124F44" w:rsidRPr="00124F44">
          <w:rPr>
            <w:rFonts w:asciiTheme="minorHAnsi" w:eastAsiaTheme="minorEastAsia" w:hAnsiTheme="minorHAnsi" w:cstheme="minorBidi"/>
            <w:sz w:val="22"/>
            <w:szCs w:val="22"/>
          </w:rPr>
          <w:tab/>
        </w:r>
        <w:r w:rsidR="00124F44" w:rsidRPr="00124F44">
          <w:rPr>
            <w:rStyle w:val="Hyperlink"/>
          </w:rPr>
          <w:t>Description</w:t>
        </w:r>
        <w:r w:rsidR="00124F44" w:rsidRPr="00124F44">
          <w:rPr>
            <w:webHidden/>
          </w:rPr>
          <w:tab/>
        </w:r>
        <w:r w:rsidRPr="00124F44">
          <w:rPr>
            <w:webHidden/>
          </w:rPr>
          <w:fldChar w:fldCharType="begin"/>
        </w:r>
        <w:r w:rsidR="00124F44" w:rsidRPr="00124F44">
          <w:rPr>
            <w:webHidden/>
          </w:rPr>
          <w:instrText xml:space="preserve"> PAGEREF _Toc390695817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8" w:history="1">
        <w:r w:rsidR="00124F44" w:rsidRPr="00124F44">
          <w:rPr>
            <w:rStyle w:val="Hyperlink"/>
          </w:rPr>
          <w:t>2.2.2</w:t>
        </w:r>
        <w:r w:rsidR="00124F44" w:rsidRPr="00124F44">
          <w:rPr>
            <w:rFonts w:asciiTheme="minorHAnsi" w:eastAsiaTheme="minorEastAsia" w:hAnsiTheme="minorHAnsi" w:cstheme="minorBidi"/>
            <w:sz w:val="22"/>
            <w:szCs w:val="22"/>
          </w:rPr>
          <w:tab/>
        </w:r>
        <w:r w:rsidR="00124F44" w:rsidRPr="00124F44">
          <w:rPr>
            <w:rStyle w:val="Hyperlink"/>
          </w:rPr>
          <w:t>Primary End User Groups</w:t>
        </w:r>
        <w:r w:rsidR="00124F44" w:rsidRPr="00124F44">
          <w:rPr>
            <w:webHidden/>
          </w:rPr>
          <w:tab/>
        </w:r>
        <w:r w:rsidRPr="00124F44">
          <w:rPr>
            <w:webHidden/>
          </w:rPr>
          <w:fldChar w:fldCharType="begin"/>
        </w:r>
        <w:r w:rsidR="00124F44" w:rsidRPr="00124F44">
          <w:rPr>
            <w:webHidden/>
          </w:rPr>
          <w:instrText xml:space="preserve"> PAGEREF _Toc390695818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19" w:history="1">
        <w:r w:rsidR="00124F44" w:rsidRPr="00124F44">
          <w:rPr>
            <w:rStyle w:val="Hyperlink"/>
          </w:rPr>
          <w:t>2.2.3</w:t>
        </w:r>
        <w:r w:rsidR="00124F44" w:rsidRPr="00124F44">
          <w:rPr>
            <w:rFonts w:asciiTheme="minorHAnsi" w:eastAsiaTheme="minorEastAsia" w:hAnsiTheme="minorHAnsi" w:cstheme="minorBidi"/>
            <w:sz w:val="22"/>
            <w:szCs w:val="22"/>
          </w:rPr>
          <w:tab/>
        </w:r>
        <w:r w:rsidR="00124F44" w:rsidRPr="00124F44">
          <w:rPr>
            <w:rStyle w:val="Hyperlink"/>
          </w:rPr>
          <w:t>Training Materials</w:t>
        </w:r>
        <w:r w:rsidR="00124F44" w:rsidRPr="00124F44">
          <w:rPr>
            <w:webHidden/>
          </w:rPr>
          <w:tab/>
        </w:r>
        <w:r w:rsidRPr="00124F44">
          <w:rPr>
            <w:webHidden/>
          </w:rPr>
          <w:fldChar w:fldCharType="begin"/>
        </w:r>
        <w:r w:rsidR="00124F44" w:rsidRPr="00124F44">
          <w:rPr>
            <w:webHidden/>
          </w:rPr>
          <w:instrText xml:space="preserve"> PAGEREF _Toc390695819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20" w:history="1">
        <w:r w:rsidR="00124F44" w:rsidRPr="00124F44">
          <w:rPr>
            <w:rStyle w:val="Hyperlink"/>
          </w:rPr>
          <w:t>2.3</w:t>
        </w:r>
        <w:r w:rsidR="00124F44" w:rsidRPr="00124F44">
          <w:rPr>
            <w:rFonts w:asciiTheme="minorHAnsi" w:eastAsiaTheme="minorEastAsia" w:hAnsiTheme="minorHAnsi" w:cstheme="minorBidi"/>
            <w:sz w:val="22"/>
            <w:szCs w:val="22"/>
          </w:rPr>
          <w:tab/>
        </w:r>
        <w:r w:rsidR="00124F44" w:rsidRPr="00124F44">
          <w:rPr>
            <w:rStyle w:val="Hyperlink"/>
          </w:rPr>
          <w:t>Knowledge Base (KB) Editor</w:t>
        </w:r>
        <w:r w:rsidR="00124F44" w:rsidRPr="00124F44">
          <w:rPr>
            <w:webHidden/>
          </w:rPr>
          <w:tab/>
        </w:r>
        <w:r w:rsidRPr="00124F44">
          <w:rPr>
            <w:webHidden/>
          </w:rPr>
          <w:fldChar w:fldCharType="begin"/>
        </w:r>
        <w:r w:rsidR="00124F44" w:rsidRPr="00124F44">
          <w:rPr>
            <w:webHidden/>
          </w:rPr>
          <w:instrText xml:space="preserve"> PAGEREF _Toc390695820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1" w:history="1">
        <w:r w:rsidR="00124F44" w:rsidRPr="00124F44">
          <w:rPr>
            <w:rStyle w:val="Hyperlink"/>
          </w:rPr>
          <w:t>2.3.1</w:t>
        </w:r>
        <w:r w:rsidR="00124F44" w:rsidRPr="00124F44">
          <w:rPr>
            <w:rFonts w:asciiTheme="minorHAnsi" w:eastAsiaTheme="minorEastAsia" w:hAnsiTheme="minorHAnsi" w:cstheme="minorBidi"/>
            <w:sz w:val="22"/>
            <w:szCs w:val="22"/>
          </w:rPr>
          <w:tab/>
        </w:r>
        <w:r w:rsidR="00124F44" w:rsidRPr="00124F44">
          <w:rPr>
            <w:rStyle w:val="Hyperlink"/>
          </w:rPr>
          <w:t>Description</w:t>
        </w:r>
        <w:r w:rsidR="00124F44" w:rsidRPr="00124F44">
          <w:rPr>
            <w:webHidden/>
          </w:rPr>
          <w:tab/>
        </w:r>
        <w:r w:rsidRPr="00124F44">
          <w:rPr>
            <w:webHidden/>
          </w:rPr>
          <w:fldChar w:fldCharType="begin"/>
        </w:r>
        <w:r w:rsidR="00124F44" w:rsidRPr="00124F44">
          <w:rPr>
            <w:webHidden/>
          </w:rPr>
          <w:instrText xml:space="preserve"> PAGEREF _Toc390695821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2" w:history="1">
        <w:r w:rsidR="00124F44" w:rsidRPr="00124F44">
          <w:rPr>
            <w:rStyle w:val="Hyperlink"/>
          </w:rPr>
          <w:t>2.3.2</w:t>
        </w:r>
        <w:r w:rsidR="00124F44" w:rsidRPr="00124F44">
          <w:rPr>
            <w:rFonts w:asciiTheme="minorHAnsi" w:eastAsiaTheme="minorEastAsia" w:hAnsiTheme="minorHAnsi" w:cstheme="minorBidi"/>
            <w:sz w:val="22"/>
            <w:szCs w:val="22"/>
          </w:rPr>
          <w:tab/>
        </w:r>
        <w:r w:rsidR="00124F44" w:rsidRPr="00124F44">
          <w:rPr>
            <w:rStyle w:val="Hyperlink"/>
          </w:rPr>
          <w:t>Primary End User Group</w:t>
        </w:r>
        <w:r w:rsidR="00124F44" w:rsidRPr="00124F44">
          <w:rPr>
            <w:webHidden/>
          </w:rPr>
          <w:tab/>
        </w:r>
        <w:r w:rsidRPr="00124F44">
          <w:rPr>
            <w:webHidden/>
          </w:rPr>
          <w:fldChar w:fldCharType="begin"/>
        </w:r>
        <w:r w:rsidR="00124F44" w:rsidRPr="00124F44">
          <w:rPr>
            <w:webHidden/>
          </w:rPr>
          <w:instrText xml:space="preserve"> PAGEREF _Toc390695822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3" w:history="1">
        <w:r w:rsidR="00124F44" w:rsidRPr="00124F44">
          <w:rPr>
            <w:rStyle w:val="Hyperlink"/>
          </w:rPr>
          <w:t>2.3.3</w:t>
        </w:r>
        <w:r w:rsidR="00124F44" w:rsidRPr="00124F44">
          <w:rPr>
            <w:rFonts w:asciiTheme="minorHAnsi" w:eastAsiaTheme="minorEastAsia" w:hAnsiTheme="minorHAnsi" w:cstheme="minorBidi"/>
            <w:sz w:val="22"/>
            <w:szCs w:val="22"/>
          </w:rPr>
          <w:tab/>
        </w:r>
        <w:r w:rsidR="00124F44" w:rsidRPr="00124F44">
          <w:rPr>
            <w:rStyle w:val="Hyperlink"/>
          </w:rPr>
          <w:t>Training Materials</w:t>
        </w:r>
        <w:r w:rsidR="00124F44" w:rsidRPr="00124F44">
          <w:rPr>
            <w:webHidden/>
          </w:rPr>
          <w:tab/>
        </w:r>
        <w:r w:rsidRPr="00124F44">
          <w:rPr>
            <w:webHidden/>
          </w:rPr>
          <w:fldChar w:fldCharType="begin"/>
        </w:r>
        <w:r w:rsidR="00124F44" w:rsidRPr="00124F44">
          <w:rPr>
            <w:webHidden/>
          </w:rPr>
          <w:instrText xml:space="preserve"> PAGEREF _Toc390695823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24" w:history="1">
        <w:r w:rsidR="00124F44" w:rsidRPr="00124F44">
          <w:rPr>
            <w:rStyle w:val="Hyperlink"/>
          </w:rPr>
          <w:t>2.4</w:t>
        </w:r>
        <w:r w:rsidR="00124F44" w:rsidRPr="00124F44">
          <w:rPr>
            <w:rFonts w:asciiTheme="minorHAnsi" w:eastAsiaTheme="minorEastAsia" w:hAnsiTheme="minorHAnsi" w:cstheme="minorBidi"/>
            <w:sz w:val="22"/>
            <w:szCs w:val="22"/>
          </w:rPr>
          <w:tab/>
        </w:r>
        <w:r w:rsidR="00124F44" w:rsidRPr="00124F44">
          <w:rPr>
            <w:rStyle w:val="Hyperlink"/>
          </w:rPr>
          <w:t>Quality Improvement (QI) Tool</w:t>
        </w:r>
        <w:r w:rsidR="00124F44" w:rsidRPr="00124F44">
          <w:rPr>
            <w:webHidden/>
          </w:rPr>
          <w:tab/>
        </w:r>
        <w:r w:rsidRPr="00124F44">
          <w:rPr>
            <w:webHidden/>
          </w:rPr>
          <w:fldChar w:fldCharType="begin"/>
        </w:r>
        <w:r w:rsidR="00124F44" w:rsidRPr="00124F44">
          <w:rPr>
            <w:webHidden/>
          </w:rPr>
          <w:instrText xml:space="preserve"> PAGEREF _Toc390695824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5" w:history="1">
        <w:r w:rsidR="00124F44" w:rsidRPr="00124F44">
          <w:rPr>
            <w:rStyle w:val="Hyperlink"/>
          </w:rPr>
          <w:t>2.4.1</w:t>
        </w:r>
        <w:r w:rsidR="00124F44" w:rsidRPr="00124F44">
          <w:rPr>
            <w:rFonts w:asciiTheme="minorHAnsi" w:eastAsiaTheme="minorEastAsia" w:hAnsiTheme="minorHAnsi" w:cstheme="minorBidi"/>
            <w:sz w:val="22"/>
            <w:szCs w:val="22"/>
          </w:rPr>
          <w:tab/>
        </w:r>
        <w:r w:rsidR="00124F44" w:rsidRPr="00124F44">
          <w:rPr>
            <w:rStyle w:val="Hyperlink"/>
          </w:rPr>
          <w:t>Description</w:t>
        </w:r>
        <w:r w:rsidR="00124F44" w:rsidRPr="00124F44">
          <w:rPr>
            <w:webHidden/>
          </w:rPr>
          <w:tab/>
        </w:r>
        <w:r w:rsidRPr="00124F44">
          <w:rPr>
            <w:webHidden/>
          </w:rPr>
          <w:fldChar w:fldCharType="begin"/>
        </w:r>
        <w:r w:rsidR="00124F44" w:rsidRPr="00124F44">
          <w:rPr>
            <w:webHidden/>
          </w:rPr>
          <w:instrText xml:space="preserve"> PAGEREF _Toc390695825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6" w:history="1">
        <w:r w:rsidR="00124F44" w:rsidRPr="00124F44">
          <w:rPr>
            <w:rStyle w:val="Hyperlink"/>
          </w:rPr>
          <w:t>2.4.2</w:t>
        </w:r>
        <w:r w:rsidR="00124F44" w:rsidRPr="00124F44">
          <w:rPr>
            <w:rFonts w:asciiTheme="minorHAnsi" w:eastAsiaTheme="minorEastAsia" w:hAnsiTheme="minorHAnsi" w:cstheme="minorBidi"/>
            <w:sz w:val="22"/>
            <w:szCs w:val="22"/>
          </w:rPr>
          <w:tab/>
        </w:r>
        <w:r w:rsidR="00124F44" w:rsidRPr="00124F44">
          <w:rPr>
            <w:rStyle w:val="Hyperlink"/>
          </w:rPr>
          <w:t>Primary End User Groups</w:t>
        </w:r>
        <w:r w:rsidR="00124F44" w:rsidRPr="00124F44">
          <w:rPr>
            <w:webHidden/>
          </w:rPr>
          <w:tab/>
        </w:r>
        <w:r w:rsidRPr="00124F44">
          <w:rPr>
            <w:webHidden/>
          </w:rPr>
          <w:fldChar w:fldCharType="begin"/>
        </w:r>
        <w:r w:rsidR="00124F44" w:rsidRPr="00124F44">
          <w:rPr>
            <w:webHidden/>
          </w:rPr>
          <w:instrText xml:space="preserve"> PAGEREF _Toc390695826 \h </w:instrText>
        </w:r>
        <w:r w:rsidRPr="00124F44">
          <w:rPr>
            <w:webHidden/>
          </w:rPr>
        </w:r>
        <w:r w:rsidRPr="00124F44">
          <w:rPr>
            <w:webHidden/>
          </w:rPr>
          <w:fldChar w:fldCharType="separate"/>
        </w:r>
        <w:r w:rsidR="00124F44" w:rsidRPr="00124F44">
          <w:rPr>
            <w:webHidden/>
          </w:rPr>
          <w:t>2</w:t>
        </w:r>
        <w:r w:rsidRPr="00124F44">
          <w:rPr>
            <w:webHidden/>
          </w:rPr>
          <w:fldChar w:fldCharType="end"/>
        </w:r>
      </w:hyperlink>
    </w:p>
    <w:p w:rsidR="00124F44" w:rsidRPr="00124F44" w:rsidRDefault="004F7DA7">
      <w:pPr>
        <w:pStyle w:val="TOC3"/>
        <w:rPr>
          <w:rFonts w:asciiTheme="minorHAnsi" w:eastAsiaTheme="minorEastAsia" w:hAnsiTheme="minorHAnsi" w:cstheme="minorBidi"/>
          <w:sz w:val="22"/>
          <w:szCs w:val="22"/>
        </w:rPr>
      </w:pPr>
      <w:hyperlink w:anchor="_Toc390695827" w:history="1">
        <w:r w:rsidR="00124F44" w:rsidRPr="00124F44">
          <w:rPr>
            <w:rStyle w:val="Hyperlink"/>
          </w:rPr>
          <w:t>2.4.3</w:t>
        </w:r>
        <w:r w:rsidR="00124F44" w:rsidRPr="00124F44">
          <w:rPr>
            <w:rFonts w:asciiTheme="minorHAnsi" w:eastAsiaTheme="minorEastAsia" w:hAnsiTheme="minorHAnsi" w:cstheme="minorBidi"/>
            <w:sz w:val="22"/>
            <w:szCs w:val="22"/>
          </w:rPr>
          <w:tab/>
        </w:r>
        <w:r w:rsidR="00124F44" w:rsidRPr="00124F44">
          <w:rPr>
            <w:rStyle w:val="Hyperlink"/>
          </w:rPr>
          <w:t>Training Materials</w:t>
        </w:r>
        <w:r w:rsidR="00124F44" w:rsidRPr="00124F44">
          <w:rPr>
            <w:webHidden/>
          </w:rPr>
          <w:tab/>
        </w:r>
        <w:r w:rsidRPr="00124F44">
          <w:rPr>
            <w:webHidden/>
          </w:rPr>
          <w:fldChar w:fldCharType="begin"/>
        </w:r>
        <w:r w:rsidR="00124F44" w:rsidRPr="00124F44">
          <w:rPr>
            <w:webHidden/>
          </w:rPr>
          <w:instrText xml:space="preserve"> PAGEREF _Toc390695827 \h </w:instrText>
        </w:r>
        <w:r w:rsidRPr="00124F44">
          <w:rPr>
            <w:webHidden/>
          </w:rPr>
        </w:r>
        <w:r w:rsidRPr="00124F44">
          <w:rPr>
            <w:webHidden/>
          </w:rPr>
          <w:fldChar w:fldCharType="separate"/>
        </w:r>
        <w:r w:rsidR="00124F44" w:rsidRPr="00124F44">
          <w:rPr>
            <w:webHidden/>
          </w:rPr>
          <w:t>3</w:t>
        </w:r>
        <w:r w:rsidRPr="00124F44">
          <w:rPr>
            <w:webHidden/>
          </w:rPr>
          <w:fldChar w:fldCharType="end"/>
        </w:r>
      </w:hyperlink>
    </w:p>
    <w:p w:rsidR="00124F44" w:rsidRPr="00124F44" w:rsidRDefault="004F7DA7">
      <w:pPr>
        <w:pStyle w:val="TOC1"/>
        <w:rPr>
          <w:rFonts w:asciiTheme="minorHAnsi" w:eastAsiaTheme="minorEastAsia" w:hAnsiTheme="minorHAnsi" w:cstheme="minorBidi"/>
          <w:b w:val="0"/>
          <w:sz w:val="22"/>
          <w:szCs w:val="22"/>
        </w:rPr>
      </w:pPr>
      <w:hyperlink w:anchor="_Toc390695828" w:history="1">
        <w:r w:rsidR="00124F44" w:rsidRPr="00124F44">
          <w:rPr>
            <w:rStyle w:val="Hyperlink"/>
          </w:rPr>
          <w:t>3</w:t>
        </w:r>
        <w:r w:rsidR="00124F44" w:rsidRPr="00124F44">
          <w:rPr>
            <w:rFonts w:asciiTheme="minorHAnsi" w:eastAsiaTheme="minorEastAsia" w:hAnsiTheme="minorHAnsi" w:cstheme="minorBidi"/>
            <w:b w:val="0"/>
            <w:sz w:val="22"/>
            <w:szCs w:val="22"/>
          </w:rPr>
          <w:tab/>
        </w:r>
        <w:r w:rsidR="00124F44" w:rsidRPr="00124F44">
          <w:rPr>
            <w:rStyle w:val="Hyperlink"/>
          </w:rPr>
          <w:t>Suggested Training Process</w:t>
        </w:r>
        <w:r w:rsidR="00124F44" w:rsidRPr="00124F44">
          <w:rPr>
            <w:webHidden/>
          </w:rPr>
          <w:tab/>
        </w:r>
        <w:r w:rsidRPr="00124F44">
          <w:rPr>
            <w:webHidden/>
          </w:rPr>
          <w:fldChar w:fldCharType="begin"/>
        </w:r>
        <w:r w:rsidR="00124F44" w:rsidRPr="00124F44">
          <w:rPr>
            <w:webHidden/>
          </w:rPr>
          <w:instrText xml:space="preserve"> PAGEREF _Toc390695828 \h </w:instrText>
        </w:r>
        <w:r w:rsidRPr="00124F44">
          <w:rPr>
            <w:webHidden/>
          </w:rPr>
        </w:r>
        <w:r w:rsidRPr="00124F44">
          <w:rPr>
            <w:webHidden/>
          </w:rPr>
          <w:fldChar w:fldCharType="separate"/>
        </w:r>
        <w:r w:rsidR="00124F44" w:rsidRPr="00124F44">
          <w:rPr>
            <w:webHidden/>
          </w:rPr>
          <w:t>3</w:t>
        </w:r>
        <w:r w:rsidRPr="00124F44">
          <w:rPr>
            <w:webHidden/>
          </w:rPr>
          <w:fldChar w:fldCharType="end"/>
        </w:r>
      </w:hyperlink>
    </w:p>
    <w:p w:rsidR="00124F44" w:rsidRPr="00124F44" w:rsidRDefault="004F7DA7">
      <w:pPr>
        <w:pStyle w:val="TOC2"/>
        <w:rPr>
          <w:rFonts w:asciiTheme="minorHAnsi" w:eastAsiaTheme="minorEastAsia" w:hAnsiTheme="minorHAnsi" w:cstheme="minorBidi"/>
          <w:sz w:val="22"/>
          <w:szCs w:val="22"/>
        </w:rPr>
      </w:pPr>
      <w:hyperlink w:anchor="_Toc390695829" w:history="1">
        <w:r w:rsidR="00124F44" w:rsidRPr="00124F44">
          <w:rPr>
            <w:rStyle w:val="Hyperlink"/>
          </w:rPr>
          <w:t>3.1</w:t>
        </w:r>
        <w:r w:rsidR="00124F44" w:rsidRPr="00124F44">
          <w:rPr>
            <w:rFonts w:asciiTheme="minorHAnsi" w:eastAsiaTheme="minorEastAsia" w:hAnsiTheme="minorHAnsi" w:cstheme="minorBidi"/>
            <w:sz w:val="22"/>
            <w:szCs w:val="22"/>
          </w:rPr>
          <w:tab/>
        </w:r>
        <w:r w:rsidR="00124F44" w:rsidRPr="00124F44">
          <w:rPr>
            <w:rStyle w:val="Hyperlink"/>
          </w:rPr>
          <w:t>Timing</w:t>
        </w:r>
        <w:r w:rsidR="00124F44" w:rsidRPr="00124F44">
          <w:rPr>
            <w:webHidden/>
          </w:rPr>
          <w:tab/>
        </w:r>
        <w:r w:rsidRPr="00124F44">
          <w:rPr>
            <w:webHidden/>
          </w:rPr>
          <w:fldChar w:fldCharType="begin"/>
        </w:r>
        <w:r w:rsidR="00124F44" w:rsidRPr="00124F44">
          <w:rPr>
            <w:webHidden/>
          </w:rPr>
          <w:instrText xml:space="preserve"> PAGEREF _Toc390695829 \h </w:instrText>
        </w:r>
        <w:r w:rsidRPr="00124F44">
          <w:rPr>
            <w:webHidden/>
          </w:rPr>
        </w:r>
        <w:r w:rsidRPr="00124F44">
          <w:rPr>
            <w:webHidden/>
          </w:rPr>
          <w:fldChar w:fldCharType="separate"/>
        </w:r>
        <w:r w:rsidR="00124F44" w:rsidRPr="00124F44">
          <w:rPr>
            <w:webHidden/>
          </w:rPr>
          <w:t>3</w:t>
        </w:r>
        <w:r w:rsidRPr="00124F44">
          <w:rPr>
            <w:webHidden/>
          </w:rPr>
          <w:fldChar w:fldCharType="end"/>
        </w:r>
      </w:hyperlink>
    </w:p>
    <w:p w:rsidR="00124F44" w:rsidRPr="00124F44" w:rsidRDefault="004F7DA7">
      <w:pPr>
        <w:pStyle w:val="TOC1"/>
        <w:rPr>
          <w:rFonts w:asciiTheme="minorHAnsi" w:eastAsiaTheme="minorEastAsia" w:hAnsiTheme="minorHAnsi" w:cstheme="minorBidi"/>
          <w:b w:val="0"/>
          <w:sz w:val="22"/>
          <w:szCs w:val="22"/>
        </w:rPr>
      </w:pPr>
      <w:hyperlink w:anchor="_Toc390695830" w:history="1">
        <w:r w:rsidR="00124F44" w:rsidRPr="00124F44">
          <w:rPr>
            <w:rStyle w:val="Hyperlink"/>
          </w:rPr>
          <w:t>4</w:t>
        </w:r>
        <w:r w:rsidR="00124F44" w:rsidRPr="00124F44">
          <w:rPr>
            <w:rFonts w:asciiTheme="minorHAnsi" w:eastAsiaTheme="minorEastAsia" w:hAnsiTheme="minorHAnsi" w:cstheme="minorBidi"/>
            <w:b w:val="0"/>
            <w:sz w:val="22"/>
            <w:szCs w:val="22"/>
          </w:rPr>
          <w:tab/>
        </w:r>
        <w:r w:rsidR="00124F44" w:rsidRPr="00124F44">
          <w:rPr>
            <w:rStyle w:val="Hyperlink"/>
          </w:rPr>
          <w:t>Contact Information</w:t>
        </w:r>
        <w:r w:rsidR="00124F44" w:rsidRPr="00124F44">
          <w:rPr>
            <w:webHidden/>
          </w:rPr>
          <w:tab/>
        </w:r>
        <w:r w:rsidRPr="00124F44">
          <w:rPr>
            <w:webHidden/>
          </w:rPr>
          <w:fldChar w:fldCharType="begin"/>
        </w:r>
        <w:r w:rsidR="00124F44" w:rsidRPr="00124F44">
          <w:rPr>
            <w:webHidden/>
          </w:rPr>
          <w:instrText xml:space="preserve"> PAGEREF _Toc390695830 \h </w:instrText>
        </w:r>
        <w:r w:rsidRPr="00124F44">
          <w:rPr>
            <w:webHidden/>
          </w:rPr>
        </w:r>
        <w:r w:rsidRPr="00124F44">
          <w:rPr>
            <w:webHidden/>
          </w:rPr>
          <w:fldChar w:fldCharType="separate"/>
        </w:r>
        <w:r w:rsidR="00124F44" w:rsidRPr="00124F44">
          <w:rPr>
            <w:webHidden/>
          </w:rPr>
          <w:t>4</w:t>
        </w:r>
        <w:r w:rsidRPr="00124F44">
          <w:rPr>
            <w:webHidden/>
          </w:rPr>
          <w:fldChar w:fldCharType="end"/>
        </w:r>
      </w:hyperlink>
    </w:p>
    <w:p w:rsidR="00124F44" w:rsidRPr="00124F44" w:rsidRDefault="004F7DA7">
      <w:pPr>
        <w:pStyle w:val="TOC1"/>
        <w:rPr>
          <w:rFonts w:asciiTheme="minorHAnsi" w:eastAsiaTheme="minorEastAsia" w:hAnsiTheme="minorHAnsi" w:cstheme="minorBidi"/>
          <w:b w:val="0"/>
          <w:sz w:val="22"/>
          <w:szCs w:val="22"/>
        </w:rPr>
      </w:pPr>
      <w:hyperlink w:anchor="_Toc390695831" w:history="1">
        <w:r w:rsidR="00124F44" w:rsidRPr="00124F44">
          <w:rPr>
            <w:rStyle w:val="Hyperlink"/>
          </w:rPr>
          <w:t>5</w:t>
        </w:r>
        <w:r w:rsidR="00124F44" w:rsidRPr="00124F44">
          <w:rPr>
            <w:rFonts w:asciiTheme="minorHAnsi" w:eastAsiaTheme="minorEastAsia" w:hAnsiTheme="minorHAnsi" w:cstheme="minorBidi"/>
            <w:b w:val="0"/>
            <w:sz w:val="22"/>
            <w:szCs w:val="22"/>
          </w:rPr>
          <w:tab/>
        </w:r>
        <w:r w:rsidR="00124F44" w:rsidRPr="00124F44">
          <w:rPr>
            <w:rStyle w:val="Hyperlink"/>
          </w:rPr>
          <w:t>Attachment A – Approval Signatures</w:t>
        </w:r>
        <w:r w:rsidR="00124F44" w:rsidRPr="00124F44">
          <w:rPr>
            <w:webHidden/>
          </w:rPr>
          <w:tab/>
        </w:r>
        <w:r w:rsidRPr="00124F44">
          <w:rPr>
            <w:webHidden/>
          </w:rPr>
          <w:fldChar w:fldCharType="begin"/>
        </w:r>
        <w:r w:rsidR="00124F44" w:rsidRPr="00124F44">
          <w:rPr>
            <w:webHidden/>
          </w:rPr>
          <w:instrText xml:space="preserve"> PAGEREF _Toc390695831 \h </w:instrText>
        </w:r>
        <w:r w:rsidRPr="00124F44">
          <w:rPr>
            <w:webHidden/>
          </w:rPr>
        </w:r>
        <w:r w:rsidRPr="00124F44">
          <w:rPr>
            <w:webHidden/>
          </w:rPr>
          <w:fldChar w:fldCharType="separate"/>
        </w:r>
        <w:r w:rsidR="00124F44" w:rsidRPr="00124F44">
          <w:rPr>
            <w:webHidden/>
          </w:rPr>
          <w:t>5</w:t>
        </w:r>
        <w:r w:rsidRPr="00124F44">
          <w:rPr>
            <w:webHidden/>
          </w:rPr>
          <w:fldChar w:fldCharType="end"/>
        </w:r>
      </w:hyperlink>
    </w:p>
    <w:p w:rsidR="004F3A80" w:rsidRPr="00124F44" w:rsidRDefault="004F7DA7" w:rsidP="004F3A80">
      <w:pPr>
        <w:pStyle w:val="TOC1"/>
      </w:pPr>
      <w:r w:rsidRPr="00124F44">
        <w:fldChar w:fldCharType="end"/>
      </w:r>
    </w:p>
    <w:p w:rsidR="0012279C" w:rsidRPr="00124F44" w:rsidRDefault="0012279C" w:rsidP="0012279C"/>
    <w:p w:rsidR="0012279C" w:rsidRPr="00124F44" w:rsidRDefault="0012279C" w:rsidP="0012279C"/>
    <w:p w:rsidR="0012279C" w:rsidRPr="00124F44" w:rsidRDefault="0012279C">
      <w:r w:rsidRPr="00124F44">
        <w:br w:type="page"/>
      </w:r>
    </w:p>
    <w:p w:rsidR="0012279C" w:rsidRPr="00124F44" w:rsidRDefault="0012279C" w:rsidP="0012279C">
      <w:pPr>
        <w:pStyle w:val="Title2"/>
      </w:pPr>
      <w:r w:rsidRPr="00124F44">
        <w:lastRenderedPageBreak/>
        <w:t>List of Tables</w:t>
      </w:r>
    </w:p>
    <w:p w:rsidR="0012279C" w:rsidRPr="00124F44" w:rsidRDefault="0012279C" w:rsidP="0012279C"/>
    <w:p w:rsidR="00124F44" w:rsidRPr="00124F44" w:rsidRDefault="004F7DA7">
      <w:pPr>
        <w:pStyle w:val="TableofFigures"/>
        <w:tabs>
          <w:tab w:val="right" w:leader="dot" w:pos="9350"/>
        </w:tabs>
        <w:rPr>
          <w:rFonts w:asciiTheme="minorHAnsi" w:eastAsiaTheme="minorEastAsia" w:hAnsiTheme="minorHAnsi" w:cstheme="minorBidi"/>
          <w:szCs w:val="22"/>
        </w:rPr>
      </w:pPr>
      <w:r w:rsidRPr="00124F44">
        <w:fldChar w:fldCharType="begin"/>
      </w:r>
      <w:r w:rsidR="0012279C" w:rsidRPr="00124F44">
        <w:instrText xml:space="preserve"> TOC \h \z \c "Table" </w:instrText>
      </w:r>
      <w:r w:rsidRPr="00124F44">
        <w:fldChar w:fldCharType="separate"/>
      </w:r>
      <w:hyperlink w:anchor="_Toc390695832" w:history="1">
        <w:r w:rsidR="00124F44" w:rsidRPr="00124F44">
          <w:rPr>
            <w:rStyle w:val="Hyperlink"/>
          </w:rPr>
          <w:t>Table 1 - Training Time Estimates</w:t>
        </w:r>
        <w:r w:rsidR="00124F44" w:rsidRPr="00124F44">
          <w:rPr>
            <w:webHidden/>
          </w:rPr>
          <w:tab/>
        </w:r>
        <w:r w:rsidRPr="00124F44">
          <w:rPr>
            <w:webHidden/>
          </w:rPr>
          <w:fldChar w:fldCharType="begin"/>
        </w:r>
        <w:r w:rsidR="00124F44" w:rsidRPr="00124F44">
          <w:rPr>
            <w:webHidden/>
          </w:rPr>
          <w:instrText xml:space="preserve"> PAGEREF _Toc390695832 \h </w:instrText>
        </w:r>
        <w:r w:rsidRPr="00124F44">
          <w:rPr>
            <w:webHidden/>
          </w:rPr>
        </w:r>
        <w:r w:rsidRPr="00124F44">
          <w:rPr>
            <w:webHidden/>
          </w:rPr>
          <w:fldChar w:fldCharType="separate"/>
        </w:r>
        <w:r w:rsidR="00124F44" w:rsidRPr="00124F44">
          <w:rPr>
            <w:webHidden/>
          </w:rPr>
          <w:t>3</w:t>
        </w:r>
        <w:r w:rsidRPr="00124F44">
          <w:rPr>
            <w:webHidden/>
          </w:rPr>
          <w:fldChar w:fldCharType="end"/>
        </w:r>
      </w:hyperlink>
    </w:p>
    <w:p w:rsidR="00124F44" w:rsidRPr="00124F44" w:rsidRDefault="004F7DA7">
      <w:pPr>
        <w:pStyle w:val="TableofFigures"/>
        <w:tabs>
          <w:tab w:val="right" w:leader="dot" w:pos="9350"/>
        </w:tabs>
        <w:rPr>
          <w:rFonts w:asciiTheme="minorHAnsi" w:eastAsiaTheme="minorEastAsia" w:hAnsiTheme="minorHAnsi" w:cstheme="minorBidi"/>
          <w:szCs w:val="22"/>
        </w:rPr>
      </w:pPr>
      <w:hyperlink w:anchor="_Toc390695833" w:history="1">
        <w:r w:rsidR="00124F44" w:rsidRPr="00124F44">
          <w:rPr>
            <w:rStyle w:val="Hyperlink"/>
          </w:rPr>
          <w:t>Table 2 - List of Contacts</w:t>
        </w:r>
        <w:r w:rsidR="00124F44" w:rsidRPr="00124F44">
          <w:rPr>
            <w:webHidden/>
          </w:rPr>
          <w:tab/>
        </w:r>
        <w:r w:rsidRPr="00124F44">
          <w:rPr>
            <w:webHidden/>
          </w:rPr>
          <w:fldChar w:fldCharType="begin"/>
        </w:r>
        <w:r w:rsidR="00124F44" w:rsidRPr="00124F44">
          <w:rPr>
            <w:webHidden/>
          </w:rPr>
          <w:instrText xml:space="preserve"> PAGEREF _Toc390695833 \h </w:instrText>
        </w:r>
        <w:r w:rsidRPr="00124F44">
          <w:rPr>
            <w:webHidden/>
          </w:rPr>
        </w:r>
        <w:r w:rsidRPr="00124F44">
          <w:rPr>
            <w:webHidden/>
          </w:rPr>
          <w:fldChar w:fldCharType="separate"/>
        </w:r>
        <w:r w:rsidR="00124F44" w:rsidRPr="00124F44">
          <w:rPr>
            <w:webHidden/>
          </w:rPr>
          <w:t>4</w:t>
        </w:r>
        <w:r w:rsidRPr="00124F44">
          <w:rPr>
            <w:webHidden/>
          </w:rPr>
          <w:fldChar w:fldCharType="end"/>
        </w:r>
      </w:hyperlink>
    </w:p>
    <w:p w:rsidR="0012279C" w:rsidRPr="00124F44" w:rsidRDefault="004F7DA7" w:rsidP="0012279C">
      <w:r w:rsidRPr="00124F44">
        <w:fldChar w:fldCharType="end"/>
      </w:r>
    </w:p>
    <w:p w:rsidR="0012279C" w:rsidRPr="00124F44" w:rsidRDefault="0012279C" w:rsidP="0012279C"/>
    <w:p w:rsidR="0012279C" w:rsidRPr="00124F44" w:rsidRDefault="0012279C" w:rsidP="0012279C">
      <w:pPr>
        <w:sectPr w:rsidR="0012279C" w:rsidRPr="00124F44" w:rsidSect="00EA78F1">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655389" w:rsidRPr="00124F44" w:rsidRDefault="00655389" w:rsidP="005F370F">
      <w:pPr>
        <w:pStyle w:val="Heading1"/>
      </w:pPr>
      <w:bookmarkStart w:id="3" w:name="_Toc390695808"/>
      <w:bookmarkEnd w:id="1"/>
      <w:r w:rsidRPr="00124F44">
        <w:lastRenderedPageBreak/>
        <w:t>How to Use This Manual</w:t>
      </w:r>
      <w:bookmarkEnd w:id="3"/>
    </w:p>
    <w:p w:rsidR="004F3A80" w:rsidRPr="00124F44" w:rsidRDefault="00655389" w:rsidP="00655389">
      <w:pPr>
        <w:pStyle w:val="Heading2"/>
      </w:pPr>
      <w:bookmarkStart w:id="4" w:name="_Toc390695809"/>
      <w:r w:rsidRPr="00124F44">
        <w:t>Purpose</w:t>
      </w:r>
      <w:bookmarkEnd w:id="4"/>
    </w:p>
    <w:p w:rsidR="00E74152" w:rsidRPr="00124F44" w:rsidRDefault="00655389" w:rsidP="00655389">
      <w:pPr>
        <w:pStyle w:val="BodyText"/>
      </w:pPr>
      <w:r w:rsidRPr="00124F44">
        <w:t>This document provides an overview and suggested general process for conducting training on the Alert Watch and Response Engine (AWARE) suite of applications.</w:t>
      </w:r>
    </w:p>
    <w:p w:rsidR="00806450" w:rsidRPr="00124F44" w:rsidRDefault="00655389" w:rsidP="00655389">
      <w:pPr>
        <w:pStyle w:val="Heading2"/>
      </w:pPr>
      <w:bookmarkStart w:id="5" w:name="_Toc390695810"/>
      <w:r w:rsidRPr="00124F44">
        <w:t>Audience</w:t>
      </w:r>
      <w:bookmarkEnd w:id="5"/>
    </w:p>
    <w:p w:rsidR="00806450" w:rsidRPr="00124F44" w:rsidRDefault="00655389" w:rsidP="00655389">
      <w:pPr>
        <w:pStyle w:val="BodyText"/>
      </w:pPr>
      <w:r w:rsidRPr="00124F44">
        <w:t>This document is intended for whomever is designated as a trainer at the site. This may include, but is not limited to: Clinical Application Coordinators (CACs), Automated Data Processing Application Coordinators (ADPACs), “Superusers” (users experienced with a particular application), or personnel at the site’s Education Department.</w:t>
      </w:r>
    </w:p>
    <w:p w:rsidR="00806450" w:rsidRPr="00124F44" w:rsidRDefault="00806450" w:rsidP="00655389">
      <w:pPr>
        <w:pStyle w:val="BodyText"/>
      </w:pPr>
      <w:r w:rsidRPr="00124F44">
        <w:t>The package named “</w:t>
      </w:r>
      <w:r w:rsidR="00E4398D" w:rsidRPr="00124F44">
        <w:t>AWARE Version 1.</w:t>
      </w:r>
      <w:r w:rsidR="00C13739" w:rsidRPr="00124F44">
        <w:t>1</w:t>
      </w:r>
      <w:r w:rsidRPr="00124F44">
        <w:t>” consists of the following files to describe this release:</w:t>
      </w:r>
    </w:p>
    <w:p w:rsidR="00806450" w:rsidRPr="00124F44" w:rsidRDefault="00655389" w:rsidP="005F370F">
      <w:pPr>
        <w:pStyle w:val="Heading1"/>
      </w:pPr>
      <w:bookmarkStart w:id="6" w:name="_Toc390695811"/>
      <w:r w:rsidRPr="00124F44">
        <w:t>Overview of AWARE</w:t>
      </w:r>
      <w:bookmarkEnd w:id="6"/>
    </w:p>
    <w:p w:rsidR="00655389" w:rsidRPr="00124F44" w:rsidRDefault="00655389" w:rsidP="00655389">
      <w:pPr>
        <w:pStyle w:val="BodyText"/>
      </w:pPr>
      <w:r w:rsidRPr="00124F44">
        <w:t>AWARE is a set of modular updates to the Computerized Patient Record System (CPRS) and to the critical alert tracking workflow. It will initially be implemented at two beta test sites: Charleston, SC and Long Beach, CA Veterans Affairs Medical Centers (VAMCs).</w:t>
      </w:r>
    </w:p>
    <w:p w:rsidR="00655389" w:rsidRPr="00124F44" w:rsidRDefault="00655389" w:rsidP="00655389">
      <w:pPr>
        <w:pStyle w:val="BodyText"/>
      </w:pPr>
      <w:r w:rsidRPr="00124F44">
        <w:t xml:space="preserve">The AWARE project’s main focus is to assist in the tracking of critical alerts suspicious for malignancy and to verify timely follow-up, with the overall goal of improving patient outcomes. Initially, AWARE will focus on four types of critical alerts, all of which can be considered pre-cancer indicators: Prostate-Specific Antigen (PSA), Fecal Occult Blood Tests (FOBTs), Abnormal Mammograms, and Abnormal Imaging. </w:t>
      </w:r>
    </w:p>
    <w:p w:rsidR="00806450" w:rsidRPr="00124F44" w:rsidRDefault="00655389" w:rsidP="00655389">
      <w:pPr>
        <w:pStyle w:val="BodyText"/>
        <w:rPr>
          <w:i/>
        </w:rPr>
      </w:pPr>
      <w:r w:rsidRPr="00124F44">
        <w:t>AWARE consists of four main components, the Alert Prompt and Follow-Up Action Tracker, the Alert Cache Viewer, the Knowledge Base (KB) Editor, and the Quality Improvement (QI) Tool. Each AWARE component has its own set of training materials.</w:t>
      </w:r>
    </w:p>
    <w:p w:rsidR="00BA3E37" w:rsidRPr="00124F44" w:rsidRDefault="00655389" w:rsidP="002E1FCD">
      <w:pPr>
        <w:pStyle w:val="Heading2"/>
      </w:pPr>
      <w:bookmarkStart w:id="7" w:name="_Toc390695812"/>
      <w:r w:rsidRPr="00124F44">
        <w:t>Alert Prompt and Follow-Up Action Tracker</w:t>
      </w:r>
      <w:bookmarkEnd w:id="7"/>
    </w:p>
    <w:p w:rsidR="002E1FCD" w:rsidRPr="00124F44" w:rsidRDefault="002E1FCD" w:rsidP="002E1FCD">
      <w:pPr>
        <w:pStyle w:val="Heading3"/>
      </w:pPr>
      <w:bookmarkStart w:id="8" w:name="_Toc390695813"/>
      <w:r w:rsidRPr="00124F44">
        <w:t>De</w:t>
      </w:r>
      <w:r w:rsidRPr="00124F44">
        <w:rPr>
          <w:sz w:val="36"/>
          <w:szCs w:val="32"/>
        </w:rPr>
        <w:t>s</w:t>
      </w:r>
      <w:r w:rsidRPr="00124F44">
        <w:t>cription</w:t>
      </w:r>
      <w:bookmarkEnd w:id="8"/>
    </w:p>
    <w:p w:rsidR="002E1FCD" w:rsidRPr="00124F44" w:rsidRDefault="002E1FCD" w:rsidP="002E1FCD">
      <w:pPr>
        <w:pStyle w:val="BodyText"/>
      </w:pPr>
      <w:r w:rsidRPr="00124F44">
        <w:t>An update to CPRS that prompts clinicians to respond to critical alerts that have not been followed-up or for which the follow-up is late, and provides a means for clinicians to log follow-up actions that have been performed.</w:t>
      </w:r>
    </w:p>
    <w:p w:rsidR="002E1FCD" w:rsidRPr="00124F44" w:rsidRDefault="002E1FCD" w:rsidP="002E1FCD">
      <w:pPr>
        <w:pStyle w:val="Heading3"/>
      </w:pPr>
      <w:bookmarkStart w:id="9" w:name="_Toc390695814"/>
      <w:r w:rsidRPr="00124F44">
        <w:t>Primary End User Groups</w:t>
      </w:r>
      <w:bookmarkEnd w:id="9"/>
    </w:p>
    <w:p w:rsidR="002E1FCD" w:rsidRPr="00124F44" w:rsidRDefault="002E1FCD" w:rsidP="002E1FCD">
      <w:pPr>
        <w:pStyle w:val="BodyText"/>
      </w:pPr>
      <w:r w:rsidRPr="00124F44">
        <w:t>Clinicians, Nurses, and Nurse Practitioners</w:t>
      </w:r>
    </w:p>
    <w:p w:rsidR="002E1FCD" w:rsidRPr="00124F44" w:rsidRDefault="002E1FCD" w:rsidP="002E1FCD">
      <w:pPr>
        <w:pStyle w:val="Heading3"/>
      </w:pPr>
      <w:bookmarkStart w:id="10" w:name="_Toc390695815"/>
      <w:r w:rsidRPr="00124F44">
        <w:t>Training Materials</w:t>
      </w:r>
      <w:bookmarkEnd w:id="10"/>
    </w:p>
    <w:p w:rsidR="002E1FCD" w:rsidRPr="00124F44" w:rsidRDefault="002E1FCD" w:rsidP="002E1FCD">
      <w:pPr>
        <w:pStyle w:val="BodyText"/>
      </w:pPr>
      <w:r w:rsidRPr="00124F44">
        <w:t>CPRS Integration User Guide (document), AWARE Alert Tracker Training (slides)</w:t>
      </w:r>
    </w:p>
    <w:p w:rsidR="00655389" w:rsidRPr="00124F44" w:rsidRDefault="002E1FCD" w:rsidP="002E1FCD">
      <w:pPr>
        <w:pStyle w:val="BodyText"/>
      </w:pPr>
      <w:r w:rsidRPr="00124F44">
        <w:lastRenderedPageBreak/>
        <w:t>The training covers how the Alert Tracker functions, reasons why the Alert Prompt may appear in the course of responding to alerts, and how to use the prompt to post follow-up notes on patient charts.</w:t>
      </w:r>
    </w:p>
    <w:p w:rsidR="00BA3E37" w:rsidRPr="00124F44" w:rsidRDefault="00487BB4" w:rsidP="00BA3E37">
      <w:pPr>
        <w:pStyle w:val="Heading2"/>
      </w:pPr>
      <w:bookmarkStart w:id="11" w:name="_Toc390695816"/>
      <w:r w:rsidRPr="00124F44">
        <w:t>Alert Cache Viewer</w:t>
      </w:r>
      <w:bookmarkEnd w:id="11"/>
    </w:p>
    <w:p w:rsidR="00487BB4" w:rsidRPr="00124F44" w:rsidRDefault="00487BB4" w:rsidP="00487BB4">
      <w:pPr>
        <w:pStyle w:val="Heading3"/>
      </w:pPr>
      <w:bookmarkStart w:id="12" w:name="_Toc390695817"/>
      <w:r w:rsidRPr="00124F44">
        <w:t>Description</w:t>
      </w:r>
      <w:bookmarkEnd w:id="12"/>
    </w:p>
    <w:p w:rsidR="00487BB4" w:rsidRPr="00124F44" w:rsidRDefault="00487BB4" w:rsidP="00291334">
      <w:pPr>
        <w:pStyle w:val="BodyText"/>
      </w:pPr>
      <w:r w:rsidRPr="00124F44">
        <w:t>A web-based tool for clinicians and supervisors to review information about recent alerts (from the past 30 days) and which alerts are late.</w:t>
      </w:r>
    </w:p>
    <w:p w:rsidR="00487BB4" w:rsidRPr="00124F44" w:rsidRDefault="00487BB4" w:rsidP="00487BB4">
      <w:pPr>
        <w:pStyle w:val="Heading3"/>
      </w:pPr>
      <w:bookmarkStart w:id="13" w:name="_Toc390695818"/>
      <w:r w:rsidRPr="00124F44">
        <w:t>Primary End User Groups</w:t>
      </w:r>
      <w:bookmarkEnd w:id="13"/>
    </w:p>
    <w:p w:rsidR="00487BB4" w:rsidRPr="00124F44" w:rsidRDefault="00487BB4" w:rsidP="00487BB4">
      <w:pPr>
        <w:pStyle w:val="BodyText"/>
      </w:pPr>
      <w:r w:rsidRPr="00124F44">
        <w:t>Clinicians, Care Team Leads</w:t>
      </w:r>
    </w:p>
    <w:p w:rsidR="00487BB4" w:rsidRPr="00124F44" w:rsidRDefault="00487BB4" w:rsidP="00487BB4">
      <w:pPr>
        <w:pStyle w:val="Heading3"/>
      </w:pPr>
      <w:bookmarkStart w:id="14" w:name="_Toc390695819"/>
      <w:r w:rsidRPr="00124F44">
        <w:t>Training Materials</w:t>
      </w:r>
      <w:bookmarkEnd w:id="14"/>
    </w:p>
    <w:p w:rsidR="00487BB4" w:rsidRPr="00124F44" w:rsidRDefault="00487BB4" w:rsidP="00487BB4">
      <w:pPr>
        <w:pStyle w:val="BodyText"/>
      </w:pPr>
      <w:r w:rsidRPr="00124F44">
        <w:t>Alert Cache Viewer User Guide (document), AWARE Alert Cache Viewer Training (slides)</w:t>
      </w:r>
    </w:p>
    <w:p w:rsidR="00BA3E37" w:rsidRPr="00124F44" w:rsidRDefault="00487BB4" w:rsidP="00487BB4">
      <w:pPr>
        <w:pStyle w:val="BodyText"/>
      </w:pPr>
      <w:r w:rsidRPr="00124F44">
        <w:t>The training covers how to access the Alert Cache Viewer and how to use it to view data on recent alerts.</w:t>
      </w:r>
    </w:p>
    <w:p w:rsidR="00BA3E37" w:rsidRPr="00124F44" w:rsidRDefault="00291334" w:rsidP="00BA3E37">
      <w:pPr>
        <w:pStyle w:val="Heading2"/>
      </w:pPr>
      <w:bookmarkStart w:id="15" w:name="_Toc390695820"/>
      <w:r w:rsidRPr="00124F44">
        <w:t>Knowledge Base (KB) Editor</w:t>
      </w:r>
      <w:bookmarkEnd w:id="15"/>
    </w:p>
    <w:p w:rsidR="00291334" w:rsidRPr="00124F44" w:rsidRDefault="00291334" w:rsidP="00291334">
      <w:pPr>
        <w:pStyle w:val="Heading3"/>
      </w:pPr>
      <w:bookmarkStart w:id="16" w:name="_Toc390695821"/>
      <w:r w:rsidRPr="00124F44">
        <w:t>Description</w:t>
      </w:r>
      <w:bookmarkEnd w:id="16"/>
    </w:p>
    <w:p w:rsidR="00291334" w:rsidRPr="00124F44" w:rsidRDefault="00291334" w:rsidP="00291334">
      <w:pPr>
        <w:pStyle w:val="BodyText"/>
      </w:pPr>
      <w:r w:rsidRPr="00124F44">
        <w:t>A tool for creating alert categories and types, and for setting business rules. This will be used for customizing alerts for a given VA installation.</w:t>
      </w:r>
    </w:p>
    <w:p w:rsidR="00291334" w:rsidRPr="00124F44" w:rsidRDefault="00291334" w:rsidP="00291334">
      <w:pPr>
        <w:pStyle w:val="Heading3"/>
      </w:pPr>
      <w:bookmarkStart w:id="17" w:name="_Toc390695822"/>
      <w:r w:rsidRPr="00124F44">
        <w:t>Primary End User Group</w:t>
      </w:r>
      <w:bookmarkEnd w:id="17"/>
    </w:p>
    <w:p w:rsidR="00291334" w:rsidRPr="00124F44" w:rsidRDefault="00291334" w:rsidP="00291334">
      <w:pPr>
        <w:pStyle w:val="BodyText"/>
      </w:pPr>
      <w:r w:rsidRPr="00124F44">
        <w:t>Clinical Application Coordinators (CACs).</w:t>
      </w:r>
    </w:p>
    <w:p w:rsidR="00291334" w:rsidRPr="00124F44" w:rsidRDefault="00291334" w:rsidP="00291334">
      <w:pPr>
        <w:pStyle w:val="Heading3"/>
      </w:pPr>
      <w:bookmarkStart w:id="18" w:name="_Toc390695823"/>
      <w:r w:rsidRPr="00124F44">
        <w:t>Training Materials</w:t>
      </w:r>
      <w:bookmarkEnd w:id="18"/>
    </w:p>
    <w:p w:rsidR="00291334" w:rsidRPr="00124F44" w:rsidRDefault="00291334" w:rsidP="00291334">
      <w:pPr>
        <w:pStyle w:val="BodyText"/>
      </w:pPr>
      <w:r w:rsidRPr="00124F44">
        <w:t>KB Editor User Guide (document), AWARE KB Editor Training (slides)</w:t>
      </w:r>
    </w:p>
    <w:p w:rsidR="00BA3E37" w:rsidRPr="00124F44" w:rsidRDefault="00291334" w:rsidP="00291334">
      <w:pPr>
        <w:pStyle w:val="BodyText"/>
      </w:pPr>
      <w:r w:rsidRPr="00124F44">
        <w:t>The training covers how to access the KB Editor and how to add, edit, and delete alert categories and alert types. Both the User Guide and the Training slides assume end users will have knowledge of Reminder Dialogs, Text Integration Utilities (TIU), Orderable Items, and Health Factors design.</w:t>
      </w:r>
    </w:p>
    <w:p w:rsidR="00BA3E37" w:rsidRPr="00124F44" w:rsidRDefault="007F794E" w:rsidP="007F794E">
      <w:pPr>
        <w:pStyle w:val="Heading2"/>
      </w:pPr>
      <w:bookmarkStart w:id="19" w:name="_Toc390695824"/>
      <w:r w:rsidRPr="00124F44">
        <w:t>Quality Improvement (QI) Tool</w:t>
      </w:r>
      <w:bookmarkEnd w:id="19"/>
    </w:p>
    <w:p w:rsidR="007F794E" w:rsidRPr="00124F44" w:rsidRDefault="007F794E" w:rsidP="007F794E">
      <w:pPr>
        <w:pStyle w:val="Heading3"/>
      </w:pPr>
      <w:bookmarkStart w:id="20" w:name="_Toc390695825"/>
      <w:r w:rsidRPr="00124F44">
        <w:t>Description</w:t>
      </w:r>
      <w:bookmarkEnd w:id="20"/>
    </w:p>
    <w:p w:rsidR="007F794E" w:rsidRPr="00124F44" w:rsidRDefault="007F794E" w:rsidP="007F794E">
      <w:pPr>
        <w:pStyle w:val="BodyText"/>
      </w:pPr>
      <w:r w:rsidRPr="00124F44">
        <w:t>A web-based tool to sort, categorize, and review historical information about alerts, such as the numbers of critical alerts, the rate of follow-up, and other related data. Users will be able to drill-down into the data by provider, clinic, or facility.</w:t>
      </w:r>
    </w:p>
    <w:p w:rsidR="007F794E" w:rsidRPr="00124F44" w:rsidRDefault="007F794E" w:rsidP="007F794E">
      <w:pPr>
        <w:pStyle w:val="Heading3"/>
      </w:pPr>
      <w:bookmarkStart w:id="21" w:name="_Toc390695826"/>
      <w:r w:rsidRPr="00124F44">
        <w:t>Primary End User Groups</w:t>
      </w:r>
      <w:bookmarkEnd w:id="21"/>
    </w:p>
    <w:p w:rsidR="007F794E" w:rsidRPr="00124F44" w:rsidRDefault="007F794E" w:rsidP="007F794E">
      <w:pPr>
        <w:pStyle w:val="BodyText"/>
      </w:pPr>
      <w:r w:rsidRPr="00124F44">
        <w:t>Patient Safety Managers, Patient Safety Officers, Department Chiefs, Care Coordinators, and Clinicians</w:t>
      </w:r>
    </w:p>
    <w:p w:rsidR="007F794E" w:rsidRPr="00124F44" w:rsidRDefault="007F794E" w:rsidP="007F794E">
      <w:pPr>
        <w:pStyle w:val="Heading3"/>
      </w:pPr>
      <w:bookmarkStart w:id="22" w:name="_Toc390695827"/>
      <w:r w:rsidRPr="00124F44">
        <w:lastRenderedPageBreak/>
        <w:t>Training Materials</w:t>
      </w:r>
      <w:bookmarkEnd w:id="22"/>
    </w:p>
    <w:p w:rsidR="007F794E" w:rsidRPr="00124F44" w:rsidRDefault="007F794E" w:rsidP="007F794E">
      <w:pPr>
        <w:pStyle w:val="BodyText"/>
      </w:pPr>
      <w:r w:rsidRPr="00124F44">
        <w:t>QI Report Manager User Guide (document), AWARE QI Tool Training (slides)</w:t>
      </w:r>
    </w:p>
    <w:p w:rsidR="00F06F51" w:rsidRPr="00124F44" w:rsidRDefault="007F794E" w:rsidP="00E61652">
      <w:pPr>
        <w:pStyle w:val="BodyText"/>
      </w:pPr>
      <w:r w:rsidRPr="00124F44">
        <w:t>The training covers how to access the QI Tool and view historical alert reports. An optional lesson for Super Users covers use of the Super User Administrative Menu to configure user access to the QI Tool.</w:t>
      </w:r>
    </w:p>
    <w:p w:rsidR="00F06F51" w:rsidRPr="00124F44" w:rsidRDefault="00EE1F04" w:rsidP="005F370F">
      <w:pPr>
        <w:pStyle w:val="Heading1"/>
      </w:pPr>
      <w:bookmarkStart w:id="23" w:name="_Toc390695828"/>
      <w:r w:rsidRPr="00124F44">
        <w:t>Suggested Training Process</w:t>
      </w:r>
      <w:bookmarkEnd w:id="23"/>
    </w:p>
    <w:p w:rsidR="00EE1F04" w:rsidRPr="00124F44" w:rsidRDefault="00EE1F04" w:rsidP="00EE1F04">
      <w:pPr>
        <w:pStyle w:val="BodyText"/>
      </w:pPr>
      <w:r w:rsidRPr="00124F44">
        <w:t>AWARE training will use an individualized, self-serve, self-paced, web-based approach. This will be supplemented by training administrators at each VA installation who will be available to assist end users as needed on either a one-on-one or small group basis.</w:t>
      </w:r>
    </w:p>
    <w:p w:rsidR="00EE1F04" w:rsidRPr="00124F44" w:rsidRDefault="00EE1F04" w:rsidP="00EE1F04">
      <w:pPr>
        <w:pStyle w:val="BodyText"/>
      </w:pPr>
      <w:r w:rsidRPr="00124F44">
        <w:t>We suggest the following general training process:</w:t>
      </w:r>
    </w:p>
    <w:p w:rsidR="00EE1F04" w:rsidRPr="00124F44" w:rsidRDefault="00EE1F04" w:rsidP="008B4382">
      <w:pPr>
        <w:pStyle w:val="BodyText"/>
        <w:numPr>
          <w:ilvl w:val="0"/>
          <w:numId w:val="16"/>
        </w:numPr>
      </w:pPr>
      <w:r w:rsidRPr="00124F44">
        <w:t>Training administrators (Trainers) are identified at a given VA site. Different trainers may be selected depending on the material to be conveyed. For example, a CAC knowledgeable with the KB Editor may serve as a resource in training other CACs on its use. A “superuser” clinician may serve as a resource to other clinicians, nurses, and nurse practitioners on the Alert Prompt and Alert Cache.</w:t>
      </w:r>
    </w:p>
    <w:p w:rsidR="00EE1F04" w:rsidRPr="00124F44" w:rsidRDefault="00EE1F04" w:rsidP="008B4382">
      <w:pPr>
        <w:pStyle w:val="BodyText"/>
        <w:numPr>
          <w:ilvl w:val="0"/>
          <w:numId w:val="16"/>
        </w:numPr>
      </w:pPr>
      <w:r w:rsidRPr="00124F44">
        <w:t xml:space="preserve">Trainers review the Administrator Training Manual and online Training Materials to </w:t>
      </w:r>
      <w:r w:rsidR="00124F44" w:rsidRPr="00124F44">
        <w:t>make certain</w:t>
      </w:r>
      <w:r w:rsidRPr="00124F44">
        <w:t xml:space="preserve"> that they have a complete understanding of AWARE.</w:t>
      </w:r>
    </w:p>
    <w:p w:rsidR="00EE1F04" w:rsidRPr="00124F44" w:rsidRDefault="00EE1F04" w:rsidP="008B4382">
      <w:pPr>
        <w:pStyle w:val="BodyText"/>
        <w:numPr>
          <w:ilvl w:val="0"/>
          <w:numId w:val="16"/>
        </w:numPr>
      </w:pPr>
      <w:r w:rsidRPr="00124F44">
        <w:t>Training Materials are made available to administrators and end users, hosted on the VA AWARE SharePoint or other intranet.</w:t>
      </w:r>
    </w:p>
    <w:p w:rsidR="00EE1F04" w:rsidRPr="00124F44" w:rsidRDefault="00EE1F04" w:rsidP="008B4382">
      <w:pPr>
        <w:pStyle w:val="BodyText"/>
        <w:numPr>
          <w:ilvl w:val="0"/>
          <w:numId w:val="16"/>
        </w:numPr>
      </w:pPr>
      <w:r w:rsidRPr="00124F44">
        <w:t>End users access the Training Materials on a self-serve basis or, if preferred, the training administrators organize small group sessions in which to present the Training Materials. These small group sessions could be conducted as in-person classroom sessions or webinars. Such sessions would likely be spread across multiple sessions over multiple days and shifts, corresponding to the lessons by which the Training Materials are organized.</w:t>
      </w:r>
    </w:p>
    <w:p w:rsidR="00EE1F04" w:rsidRPr="00124F44" w:rsidRDefault="00EE1F04" w:rsidP="008B4382">
      <w:pPr>
        <w:pStyle w:val="BodyText"/>
        <w:numPr>
          <w:ilvl w:val="0"/>
          <w:numId w:val="16"/>
        </w:numPr>
      </w:pPr>
      <w:r w:rsidRPr="00124F44">
        <w:t>Training administrators remain available as resources to answer any questions end users may have and respond to problems as they arise.</w:t>
      </w:r>
    </w:p>
    <w:p w:rsidR="00EE1F04" w:rsidRPr="00124F44" w:rsidRDefault="00EE1F04" w:rsidP="00EE1F04">
      <w:pPr>
        <w:pStyle w:val="Heading2"/>
      </w:pPr>
      <w:bookmarkStart w:id="24" w:name="_Toc390695829"/>
      <w:r w:rsidRPr="00124F44">
        <w:t>Timing</w:t>
      </w:r>
      <w:bookmarkEnd w:id="24"/>
    </w:p>
    <w:p w:rsidR="00EE1F04" w:rsidRPr="00124F44" w:rsidRDefault="00EE1F04" w:rsidP="00EE1F04">
      <w:pPr>
        <w:pStyle w:val="BodyText"/>
      </w:pPr>
      <w:r w:rsidRPr="00124F44">
        <w:t>The following table shows the estimated times to complete training for each of the four AWARE modules.</w:t>
      </w:r>
    </w:p>
    <w:p w:rsidR="00EA78F1" w:rsidRPr="00124F44" w:rsidRDefault="00EA78F1" w:rsidP="00EA78F1">
      <w:pPr>
        <w:pStyle w:val="Caption"/>
      </w:pPr>
      <w:bookmarkStart w:id="25" w:name="_Toc390695832"/>
      <w:r w:rsidRPr="00124F44">
        <w:t xml:space="preserve">Table </w:t>
      </w:r>
      <w:fldSimple w:instr=" SEQ Table \* ARABIC ">
        <w:r w:rsidR="00124F44" w:rsidRPr="00124F44">
          <w:t>1</w:t>
        </w:r>
      </w:fldSimple>
      <w:r w:rsidRPr="00124F44">
        <w:t xml:space="preserve"> - Training Time Estimates</w:t>
      </w:r>
      <w:bookmarkEnd w:id="25"/>
    </w:p>
    <w:tbl>
      <w:tblPr>
        <w:tblW w:w="94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128"/>
        <w:gridCol w:w="3271"/>
        <w:gridCol w:w="3017"/>
      </w:tblGrid>
      <w:tr w:rsidR="00124F44" w:rsidRPr="00124F44" w:rsidTr="00EA78F1">
        <w:trPr>
          <w:cantSplit/>
          <w:tblHeader/>
          <w:jc w:val="center"/>
        </w:trPr>
        <w:tc>
          <w:tcPr>
            <w:tcW w:w="3128"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Topic</w:t>
            </w:r>
          </w:p>
        </w:tc>
        <w:tc>
          <w:tcPr>
            <w:tcW w:w="3271"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Materials</w:t>
            </w:r>
          </w:p>
        </w:tc>
        <w:tc>
          <w:tcPr>
            <w:tcW w:w="3017"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Estimated Time to Complete</w:t>
            </w:r>
          </w:p>
        </w:tc>
      </w:tr>
      <w:tr w:rsidR="00EA78F1" w:rsidRPr="00124F44" w:rsidTr="00EA78F1">
        <w:trPr>
          <w:jc w:val="center"/>
        </w:trPr>
        <w:tc>
          <w:tcPr>
            <w:tcW w:w="3128" w:type="dxa"/>
            <w:tcBorders>
              <w:top w:val="single" w:sz="6" w:space="0" w:color="auto"/>
            </w:tcBorders>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AWARE Alert Tracker Training</w:t>
            </w:r>
          </w:p>
        </w:tc>
        <w:tc>
          <w:tcPr>
            <w:tcW w:w="3271" w:type="dxa"/>
            <w:tcBorders>
              <w:top w:val="single" w:sz="6" w:space="0" w:color="auto"/>
            </w:tcBorders>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PowerPoint presentation with 2 lessons over 19 slides</w:t>
            </w:r>
          </w:p>
        </w:tc>
        <w:tc>
          <w:tcPr>
            <w:tcW w:w="3017" w:type="dxa"/>
            <w:tcBorders>
              <w:top w:val="single" w:sz="6" w:space="0" w:color="auto"/>
            </w:tcBorders>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30-60 minutes</w:t>
            </w:r>
          </w:p>
        </w:tc>
      </w:tr>
      <w:tr w:rsidR="00EA78F1" w:rsidRPr="00124F44" w:rsidTr="00EA78F1">
        <w:trPr>
          <w:jc w:val="center"/>
        </w:trPr>
        <w:tc>
          <w:tcPr>
            <w:tcW w:w="3128"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AWARE Alert Cache Viewer Training</w:t>
            </w:r>
          </w:p>
        </w:tc>
        <w:tc>
          <w:tcPr>
            <w:tcW w:w="3271"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PowerPoint presentation with 2 lessons over 37 slides</w:t>
            </w:r>
          </w:p>
        </w:tc>
        <w:tc>
          <w:tcPr>
            <w:tcW w:w="3017"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30-60 minutes</w:t>
            </w:r>
          </w:p>
        </w:tc>
      </w:tr>
      <w:tr w:rsidR="00EA78F1" w:rsidRPr="00124F44" w:rsidTr="00EA78F1">
        <w:trPr>
          <w:jc w:val="center"/>
        </w:trPr>
        <w:tc>
          <w:tcPr>
            <w:tcW w:w="3128"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AWARE Knowledge Base (KB) Editor Training</w:t>
            </w:r>
          </w:p>
        </w:tc>
        <w:tc>
          <w:tcPr>
            <w:tcW w:w="3271"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PowerPoint presentation with 3 lessons over 79 slides</w:t>
            </w:r>
          </w:p>
        </w:tc>
        <w:tc>
          <w:tcPr>
            <w:tcW w:w="3017"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60-90 minutes</w:t>
            </w:r>
          </w:p>
        </w:tc>
      </w:tr>
      <w:tr w:rsidR="00EA78F1" w:rsidRPr="00124F44" w:rsidTr="00EA78F1">
        <w:trPr>
          <w:jc w:val="center"/>
        </w:trPr>
        <w:tc>
          <w:tcPr>
            <w:tcW w:w="3128"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AWARE Quality Improvement (QI) Tool Training</w:t>
            </w:r>
          </w:p>
        </w:tc>
        <w:tc>
          <w:tcPr>
            <w:tcW w:w="3271"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PowerPoint presentation with 3 lessons over 82 slides</w:t>
            </w:r>
          </w:p>
        </w:tc>
        <w:tc>
          <w:tcPr>
            <w:tcW w:w="3017"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30-60 minutes (60-90 minutes if completing the Super User lesson)</w:t>
            </w:r>
          </w:p>
        </w:tc>
      </w:tr>
    </w:tbl>
    <w:p w:rsidR="00EA78F1" w:rsidRPr="00124F44" w:rsidRDefault="00EA78F1" w:rsidP="00EA78F1">
      <w:pPr>
        <w:pStyle w:val="Heading1"/>
      </w:pPr>
      <w:bookmarkStart w:id="26" w:name="_Toc390695830"/>
      <w:r w:rsidRPr="00124F44">
        <w:lastRenderedPageBreak/>
        <w:t>Contact Information</w:t>
      </w:r>
      <w:bookmarkEnd w:id="26"/>
    </w:p>
    <w:p w:rsidR="00EA78F1" w:rsidRPr="00124F44" w:rsidRDefault="00EA78F1" w:rsidP="00EA78F1">
      <w:pPr>
        <w:pStyle w:val="BodyText"/>
      </w:pPr>
      <w:r w:rsidRPr="00124F44">
        <w:t>The following table shows contact information for trainers and technical support for the AWARE installation at the Ralph H. Johnson VA Medical Center in Charleston, SC.</w:t>
      </w:r>
    </w:p>
    <w:p w:rsidR="00EA78F1" w:rsidRPr="00124F44" w:rsidRDefault="00EA78F1" w:rsidP="00EA78F1">
      <w:pPr>
        <w:pStyle w:val="Caption"/>
      </w:pPr>
      <w:bookmarkStart w:id="27" w:name="_Toc390695833"/>
      <w:r w:rsidRPr="00124F44">
        <w:t xml:space="preserve">Table </w:t>
      </w:r>
      <w:fldSimple w:instr=" SEQ Table \* ARABIC ">
        <w:r w:rsidR="00124F44" w:rsidRPr="00124F44">
          <w:t>2</w:t>
        </w:r>
      </w:fldSimple>
      <w:r w:rsidRPr="00124F44">
        <w:t xml:space="preserve"> - List of Contacts</w:t>
      </w:r>
      <w:bookmarkEnd w:id="2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3161"/>
        <w:gridCol w:w="3347"/>
        <w:gridCol w:w="3068"/>
      </w:tblGrid>
      <w:tr w:rsidR="00EA78F1" w:rsidRPr="00124F44" w:rsidTr="00EA78F1">
        <w:trPr>
          <w:cantSplit/>
          <w:tblHeader/>
          <w:jc w:val="center"/>
        </w:trPr>
        <w:tc>
          <w:tcPr>
            <w:tcW w:w="3161"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Person/Organization</w:t>
            </w:r>
          </w:p>
        </w:tc>
        <w:tc>
          <w:tcPr>
            <w:tcW w:w="3347"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Role</w:t>
            </w:r>
          </w:p>
        </w:tc>
        <w:tc>
          <w:tcPr>
            <w:tcW w:w="3068" w:type="dxa"/>
            <w:tcBorders>
              <w:top w:val="single" w:sz="12" w:space="0" w:color="auto"/>
              <w:bottom w:val="single" w:sz="6" w:space="0" w:color="auto"/>
            </w:tcBorders>
            <w:shd w:val="pct15" w:color="auto" w:fill="auto"/>
            <w:vAlign w:val="center"/>
          </w:tcPr>
          <w:p w:rsidR="00EA78F1" w:rsidRPr="00124F44" w:rsidRDefault="00EA78F1" w:rsidP="00EA78F1">
            <w:pPr>
              <w:spacing w:before="40" w:after="40"/>
              <w:jc w:val="center"/>
              <w:rPr>
                <w:rFonts w:ascii="Arial" w:hAnsi="Arial" w:cs="Arial"/>
                <w:b/>
                <w:sz w:val="18"/>
                <w:szCs w:val="18"/>
              </w:rPr>
            </w:pPr>
            <w:r w:rsidRPr="00124F44">
              <w:rPr>
                <w:rFonts w:ascii="Arial" w:hAnsi="Arial" w:cs="Arial"/>
                <w:b/>
                <w:sz w:val="18"/>
                <w:szCs w:val="18"/>
              </w:rPr>
              <w:t>Contact Information</w:t>
            </w:r>
          </w:p>
        </w:tc>
      </w:tr>
      <w:tr w:rsidR="00EA78F1" w:rsidRPr="00124F44" w:rsidTr="00EA78F1">
        <w:trPr>
          <w:jc w:val="center"/>
        </w:trPr>
        <w:tc>
          <w:tcPr>
            <w:tcW w:w="3161" w:type="dxa"/>
            <w:tcBorders>
              <w:top w:val="single" w:sz="6" w:space="0" w:color="auto"/>
            </w:tcBorders>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Margaret Fralin</w:t>
            </w:r>
          </w:p>
        </w:tc>
        <w:tc>
          <w:tcPr>
            <w:tcW w:w="3347" w:type="dxa"/>
            <w:tcBorders>
              <w:top w:val="single" w:sz="6" w:space="0" w:color="auto"/>
            </w:tcBorders>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CAC, Ralph H. Johnson VA Medical Center, Charleston, SC</w:t>
            </w:r>
          </w:p>
        </w:tc>
        <w:tc>
          <w:tcPr>
            <w:tcW w:w="3068" w:type="dxa"/>
            <w:tcBorders>
              <w:top w:val="single" w:sz="6" w:space="0" w:color="auto"/>
            </w:tcBorders>
          </w:tcPr>
          <w:p w:rsidR="00EA78F1" w:rsidRPr="00124F44" w:rsidRDefault="004F7DA7" w:rsidP="00EA78F1">
            <w:pPr>
              <w:spacing w:before="40" w:after="40"/>
              <w:rPr>
                <w:rFonts w:ascii="Arial" w:hAnsi="Arial" w:cs="Arial"/>
                <w:sz w:val="18"/>
                <w:szCs w:val="18"/>
              </w:rPr>
            </w:pPr>
            <w:hyperlink r:id="rId15" w:history="1">
              <w:r w:rsidR="00EA78F1" w:rsidRPr="00124F44">
                <w:rPr>
                  <w:rStyle w:val="Hyperlink"/>
                  <w:rFonts w:ascii="Arial" w:hAnsi="Arial" w:cs="Arial"/>
                  <w:sz w:val="18"/>
                  <w:szCs w:val="18"/>
                </w:rPr>
                <w:t>Margaret.Fralin@va.gov</w:t>
              </w:r>
            </w:hyperlink>
          </w:p>
        </w:tc>
      </w:tr>
      <w:tr w:rsidR="00EA78F1" w:rsidRPr="00124F44" w:rsidTr="00EA78F1">
        <w:trPr>
          <w:jc w:val="center"/>
        </w:trPr>
        <w:tc>
          <w:tcPr>
            <w:tcW w:w="3161"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Patrick McGillicuddy</w:t>
            </w:r>
          </w:p>
        </w:tc>
        <w:tc>
          <w:tcPr>
            <w:tcW w:w="3347"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CAC, Ralph H. Johnson VA Medical Center, Charleston, SC</w:t>
            </w:r>
          </w:p>
        </w:tc>
        <w:tc>
          <w:tcPr>
            <w:tcW w:w="3068" w:type="dxa"/>
          </w:tcPr>
          <w:p w:rsidR="00EA78F1" w:rsidRPr="00124F44" w:rsidRDefault="004F7DA7" w:rsidP="00EA78F1">
            <w:pPr>
              <w:spacing w:before="40" w:after="40"/>
              <w:rPr>
                <w:rFonts w:ascii="Arial" w:hAnsi="Arial" w:cs="Arial"/>
                <w:sz w:val="18"/>
                <w:szCs w:val="18"/>
              </w:rPr>
            </w:pPr>
            <w:hyperlink r:id="rId16" w:history="1">
              <w:r w:rsidR="00EA78F1" w:rsidRPr="00124F44">
                <w:rPr>
                  <w:rStyle w:val="Hyperlink"/>
                  <w:rFonts w:ascii="Arial" w:hAnsi="Arial" w:cs="Arial"/>
                  <w:sz w:val="18"/>
                  <w:szCs w:val="18"/>
                </w:rPr>
                <w:t>Patrick.McGillicuddy@va.gov</w:t>
              </w:r>
            </w:hyperlink>
          </w:p>
        </w:tc>
      </w:tr>
      <w:tr w:rsidR="00EA78F1" w:rsidRPr="00124F44" w:rsidTr="00EA78F1">
        <w:trPr>
          <w:jc w:val="center"/>
        </w:trPr>
        <w:tc>
          <w:tcPr>
            <w:tcW w:w="3161"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AWARE Technical Support</w:t>
            </w:r>
          </w:p>
        </w:tc>
        <w:tc>
          <w:tcPr>
            <w:tcW w:w="3347" w:type="dxa"/>
          </w:tcPr>
          <w:p w:rsidR="00EA78F1" w:rsidRPr="00124F44" w:rsidRDefault="00EA78F1" w:rsidP="00EA78F1">
            <w:pPr>
              <w:spacing w:before="40" w:after="40"/>
              <w:rPr>
                <w:rFonts w:ascii="Arial" w:hAnsi="Arial" w:cs="Arial"/>
                <w:sz w:val="18"/>
                <w:szCs w:val="18"/>
              </w:rPr>
            </w:pPr>
            <w:r w:rsidRPr="00124F44">
              <w:rPr>
                <w:rFonts w:ascii="Arial" w:hAnsi="Arial" w:cs="Arial"/>
                <w:sz w:val="18"/>
                <w:szCs w:val="18"/>
              </w:rPr>
              <w:t>General technical support for AWARE</w:t>
            </w:r>
          </w:p>
        </w:tc>
        <w:tc>
          <w:tcPr>
            <w:tcW w:w="3068" w:type="dxa"/>
          </w:tcPr>
          <w:p w:rsidR="00EA78F1" w:rsidRPr="00124F44" w:rsidRDefault="004F7DA7" w:rsidP="00EA78F1">
            <w:pPr>
              <w:spacing w:before="40" w:after="40"/>
              <w:rPr>
                <w:rFonts w:ascii="Arial" w:hAnsi="Arial" w:cs="Arial"/>
                <w:sz w:val="18"/>
                <w:szCs w:val="18"/>
              </w:rPr>
            </w:pPr>
            <w:hyperlink r:id="rId17" w:history="1">
              <w:r w:rsidR="00EA78F1" w:rsidRPr="00124F44">
                <w:rPr>
                  <w:rStyle w:val="Hyperlink"/>
                  <w:rFonts w:ascii="Arial" w:hAnsi="Arial" w:cs="Arial"/>
                  <w:sz w:val="18"/>
                  <w:szCs w:val="18"/>
                </w:rPr>
                <w:t>awarespprt@gmail.com</w:t>
              </w:r>
            </w:hyperlink>
          </w:p>
        </w:tc>
      </w:tr>
    </w:tbl>
    <w:p w:rsidR="00EA78F1" w:rsidRPr="00124F44" w:rsidRDefault="00EA78F1" w:rsidP="00EA78F1">
      <w:pPr>
        <w:pStyle w:val="BodyText"/>
      </w:pPr>
    </w:p>
    <w:p w:rsidR="00EA78F1" w:rsidRPr="00124F44" w:rsidRDefault="00EA78F1" w:rsidP="00EE1F04">
      <w:pPr>
        <w:pStyle w:val="BodyText"/>
      </w:pPr>
    </w:p>
    <w:p w:rsidR="00EE1F04" w:rsidRPr="00124F44" w:rsidRDefault="00EE1F04">
      <w:pPr>
        <w:rPr>
          <w:rFonts w:ascii="Arial" w:hAnsi="Arial" w:cs="Arial"/>
          <w:b/>
          <w:bCs/>
          <w:kern w:val="32"/>
          <w:sz w:val="36"/>
          <w:szCs w:val="32"/>
        </w:rPr>
      </w:pPr>
      <w:r w:rsidRPr="00124F44">
        <w:br w:type="page"/>
      </w:r>
    </w:p>
    <w:p w:rsidR="00EE3478" w:rsidRPr="00124F44" w:rsidRDefault="00D055EA" w:rsidP="005F370F">
      <w:pPr>
        <w:pStyle w:val="Heading1"/>
      </w:pPr>
      <w:bookmarkStart w:id="28" w:name="_Toc390695831"/>
      <w:r w:rsidRPr="00124F44">
        <w:lastRenderedPageBreak/>
        <w:t>Attachment A – Approval Signatures</w:t>
      </w:r>
      <w:bookmarkEnd w:id="28"/>
    </w:p>
    <w:p w:rsidR="00D055EA" w:rsidRPr="00124F44" w:rsidRDefault="00D055EA" w:rsidP="00D055EA">
      <w:pPr>
        <w:pStyle w:val="BodyText1"/>
      </w:pPr>
      <w:r w:rsidRPr="00124F44">
        <w:t>The following members of the governing IPT are required to sign. Please annotate signature blocks accordingly.</w:t>
      </w:r>
    </w:p>
    <w:p w:rsidR="00D055EA" w:rsidRPr="00124F44" w:rsidRDefault="00D055EA" w:rsidP="00D055EA">
      <w:pPr>
        <w:pStyle w:val="BodyText"/>
        <w:rPr>
          <w:b/>
          <w:sz w:val="24"/>
          <w:szCs w:val="24"/>
        </w:rPr>
      </w:pPr>
    </w:p>
    <w:p w:rsidR="00D055EA" w:rsidRPr="00124F44" w:rsidRDefault="00D055EA" w:rsidP="00D055EA">
      <w:pPr>
        <w:spacing w:before="120" w:after="120"/>
        <w:rPr>
          <w:sz w:val="24"/>
        </w:rPr>
      </w:pPr>
    </w:p>
    <w:p w:rsidR="00D055EA" w:rsidRPr="00124F44" w:rsidRDefault="00D055EA" w:rsidP="00D055EA">
      <w:pPr>
        <w:spacing w:before="120" w:after="120"/>
        <w:rPr>
          <w:b/>
        </w:rPr>
      </w:pPr>
      <w:r w:rsidRPr="00124F44">
        <w:t>__________________________________________________________</w:t>
      </w:r>
      <w:r w:rsidRPr="00124F44">
        <w:br/>
        <w:t>Signed:</w:t>
      </w:r>
      <w:r w:rsidRPr="00124F44">
        <w:tab/>
      </w:r>
      <w:r w:rsidRPr="00124F44">
        <w:tab/>
      </w:r>
      <w:r w:rsidRPr="00124F44">
        <w:tab/>
      </w:r>
      <w:r w:rsidRPr="00124F44">
        <w:tab/>
      </w:r>
      <w:r w:rsidRPr="00124F44">
        <w:tab/>
      </w:r>
      <w:r w:rsidRPr="00124F44">
        <w:tab/>
      </w:r>
      <w:r w:rsidRPr="00124F44">
        <w:tab/>
        <w:t>Date:</w:t>
      </w:r>
      <w:r w:rsidRPr="00124F44">
        <w:br/>
        <w:t>Blake Henderson</w:t>
      </w:r>
      <w:r w:rsidRPr="00124F44">
        <w:tab/>
      </w:r>
      <w:r w:rsidRPr="00124F44">
        <w:tab/>
      </w:r>
      <w:r w:rsidRPr="00124F44">
        <w:tab/>
      </w:r>
      <w:r w:rsidRPr="00124F44">
        <w:tab/>
      </w:r>
      <w:r w:rsidRPr="00124F44">
        <w:tab/>
      </w:r>
      <w:r w:rsidRPr="00124F44">
        <w:tab/>
      </w:r>
      <w:r w:rsidRPr="00124F44">
        <w:br/>
        <w:t>Project Manager</w:t>
      </w:r>
      <w:r w:rsidRPr="00124F44">
        <w:br/>
        <w:t>Innovation Coordinator</w:t>
      </w:r>
      <w:r w:rsidRPr="00124F44">
        <w:tab/>
      </w:r>
      <w:r w:rsidRPr="00124F44">
        <w:br/>
      </w:r>
    </w:p>
    <w:p w:rsidR="00D055EA" w:rsidRPr="00124F44" w:rsidRDefault="00D055EA" w:rsidP="00D055EA">
      <w:pPr>
        <w:spacing w:before="120" w:after="120"/>
        <w:rPr>
          <w:b/>
        </w:rPr>
      </w:pPr>
    </w:p>
    <w:p w:rsidR="00D055EA" w:rsidRPr="00124F44" w:rsidRDefault="00D055EA" w:rsidP="00D055EA">
      <w:pPr>
        <w:spacing w:before="120" w:after="120"/>
        <w:rPr>
          <w:b/>
        </w:rPr>
      </w:pPr>
      <w:r w:rsidRPr="00124F44">
        <w:t>__________________________________________________________</w:t>
      </w:r>
      <w:r w:rsidRPr="00124F44">
        <w:br/>
        <w:t>Signed:</w:t>
      </w:r>
      <w:r w:rsidRPr="00124F44">
        <w:tab/>
      </w:r>
      <w:r w:rsidRPr="00124F44">
        <w:tab/>
      </w:r>
      <w:r w:rsidRPr="00124F44">
        <w:tab/>
      </w:r>
      <w:r w:rsidRPr="00124F44">
        <w:tab/>
      </w:r>
      <w:r w:rsidRPr="00124F44">
        <w:tab/>
      </w:r>
      <w:r w:rsidRPr="00124F44">
        <w:tab/>
      </w:r>
      <w:r w:rsidRPr="00124F44">
        <w:tab/>
        <w:t>Date:</w:t>
      </w:r>
      <w:r w:rsidRPr="00124F44">
        <w:br/>
        <w:t>Brian Stevenson</w:t>
      </w:r>
      <w:r w:rsidRPr="00124F44">
        <w:tab/>
      </w:r>
      <w:r w:rsidRPr="00124F44">
        <w:tab/>
      </w:r>
      <w:r w:rsidRPr="00124F44">
        <w:tab/>
      </w:r>
      <w:r w:rsidRPr="00124F44">
        <w:tab/>
      </w:r>
      <w:r w:rsidRPr="00124F44">
        <w:tab/>
      </w:r>
      <w:r w:rsidRPr="00124F44">
        <w:tab/>
      </w:r>
      <w:r w:rsidRPr="00124F44">
        <w:br/>
        <w:t>Contracting Officer’s Representative</w:t>
      </w:r>
      <w:r w:rsidRPr="00124F44">
        <w:br/>
        <w:t>Innovation Coordinator</w:t>
      </w:r>
      <w:r w:rsidRPr="00124F44">
        <w:br/>
        <w:t>VHA OIA Innovation</w:t>
      </w:r>
    </w:p>
    <w:p w:rsidR="00D055EA" w:rsidRPr="00124F44" w:rsidRDefault="00D055EA" w:rsidP="00D055EA">
      <w:pPr>
        <w:spacing w:before="120" w:after="120"/>
        <w:rPr>
          <w:b/>
        </w:rPr>
      </w:pPr>
    </w:p>
    <w:p w:rsidR="00D055EA" w:rsidRPr="00124F44" w:rsidRDefault="00D055EA" w:rsidP="00D055EA">
      <w:pPr>
        <w:spacing w:before="120" w:after="120"/>
        <w:rPr>
          <w:b/>
        </w:rPr>
      </w:pPr>
    </w:p>
    <w:p w:rsidR="00DB171C" w:rsidRPr="00124F44" w:rsidRDefault="00DB171C" w:rsidP="00DB171C">
      <w:pPr>
        <w:pStyle w:val="BodyText"/>
      </w:pPr>
    </w:p>
    <w:sectPr w:rsidR="00DB171C" w:rsidRPr="00124F44" w:rsidSect="00EA78F1">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3FA" w:rsidRDefault="00C643FA">
      <w:r>
        <w:separator/>
      </w:r>
    </w:p>
    <w:p w:rsidR="00C643FA" w:rsidRDefault="00C643FA"/>
  </w:endnote>
  <w:endnote w:type="continuationSeparator" w:id="0">
    <w:p w:rsidR="00C643FA" w:rsidRDefault="00C643FA">
      <w:r>
        <w:continuationSeparator/>
      </w:r>
    </w:p>
    <w:p w:rsidR="00C643FA" w:rsidRDefault="00C643F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EBF" w:rsidRPr="00464B2F" w:rsidRDefault="007A0EBF" w:rsidP="00805614">
    <w:pPr>
      <w:pStyle w:val="Footer"/>
      <w:rPr>
        <w:szCs w:val="20"/>
      </w:rPr>
    </w:pPr>
    <w:r>
      <w:t>Alert Watch and Response Engine</w:t>
    </w:r>
    <w:r>
      <w:rPr>
        <w:szCs w:val="20"/>
      </w:rPr>
      <w:tab/>
    </w:r>
    <w:r>
      <w:rPr>
        <w:szCs w:val="20"/>
      </w:rPr>
      <w:tab/>
      <w:t>June 2014</w:t>
    </w:r>
  </w:p>
  <w:p w:rsidR="007A0EBF" w:rsidRPr="00805614" w:rsidRDefault="006E593A" w:rsidP="00805614">
    <w:pPr>
      <w:pStyle w:val="Footer"/>
      <w:rPr>
        <w:rStyle w:val="PageNumber"/>
      </w:rPr>
    </w:pPr>
    <w:r>
      <w:t>Administrator Training Manual</w:t>
    </w:r>
    <w:r w:rsidR="007A0EBF">
      <w:tab/>
    </w:r>
    <w:fldSimple w:instr=" PAGE   \* MERGEFORMAT ">
      <w:r w:rsidR="007C723D">
        <w:rPr>
          <w:noProof/>
        </w:rPr>
        <w:t>5</w:t>
      </w:r>
    </w:fldSimple>
    <w:r w:rsidR="007A0EBF">
      <w:tab/>
    </w:r>
    <w:r w:rsidR="007A0EBF">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EBF" w:rsidRPr="00464B2F" w:rsidRDefault="007A0EBF" w:rsidP="002A07AC">
    <w:pPr>
      <w:pStyle w:val="Footer"/>
      <w:rPr>
        <w:szCs w:val="20"/>
      </w:rPr>
    </w:pPr>
    <w:r>
      <w:t>Alert Watch and Response Engine</w:t>
    </w:r>
    <w:r>
      <w:rPr>
        <w:szCs w:val="20"/>
      </w:rPr>
      <w:tab/>
    </w:r>
    <w:r>
      <w:rPr>
        <w:szCs w:val="20"/>
      </w:rPr>
      <w:tab/>
      <w:t>June 2014</w:t>
    </w:r>
  </w:p>
  <w:p w:rsidR="007A0EBF" w:rsidRDefault="006E593A">
    <w:pPr>
      <w:pStyle w:val="Footer"/>
    </w:pPr>
    <w:r>
      <w:t>Administrator Training Manual</w:t>
    </w:r>
    <w:r w:rsidR="007A0EBF">
      <w:tab/>
    </w:r>
    <w:r w:rsidR="007A0EBF">
      <w:tab/>
    </w:r>
    <w:r w:rsidR="00781722">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3FA" w:rsidRDefault="00C643FA">
      <w:r>
        <w:separator/>
      </w:r>
    </w:p>
    <w:p w:rsidR="00C643FA" w:rsidRDefault="00C643FA"/>
  </w:footnote>
  <w:footnote w:type="continuationSeparator" w:id="0">
    <w:p w:rsidR="00C643FA" w:rsidRDefault="00C643FA">
      <w:r>
        <w:continuationSeparator/>
      </w:r>
    </w:p>
    <w:p w:rsidR="00C643FA" w:rsidRDefault="00C643F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3">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nsid w:val="50255230"/>
    <w:multiLevelType w:val="hybridMultilevel"/>
    <w:tmpl w:val="6E3C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2"/>
  </w:num>
  <w:num w:numId="8">
    <w:abstractNumId w:val="1"/>
  </w:num>
  <w:num w:numId="9">
    <w:abstractNumId w:val="5"/>
  </w:num>
  <w:num w:numId="10">
    <w:abstractNumId w:val="6"/>
  </w:num>
  <w:num w:numId="11">
    <w:abstractNumId w:val="4"/>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2805F8"/>
    <w:rsid w:val="00005BFA"/>
    <w:rsid w:val="000063A7"/>
    <w:rsid w:val="0000675B"/>
    <w:rsid w:val="00006DB8"/>
    <w:rsid w:val="00010140"/>
    <w:rsid w:val="00011085"/>
    <w:rsid w:val="000114B6"/>
    <w:rsid w:val="00011EE6"/>
    <w:rsid w:val="0001226E"/>
    <w:rsid w:val="000171DA"/>
    <w:rsid w:val="00017E7C"/>
    <w:rsid w:val="000263BB"/>
    <w:rsid w:val="000343AB"/>
    <w:rsid w:val="0004636C"/>
    <w:rsid w:val="000609BA"/>
    <w:rsid w:val="00071609"/>
    <w:rsid w:val="0007651B"/>
    <w:rsid w:val="000813D5"/>
    <w:rsid w:val="00086D68"/>
    <w:rsid w:val="00097B19"/>
    <w:rsid w:val="000B23F8"/>
    <w:rsid w:val="000F3438"/>
    <w:rsid w:val="00101B1F"/>
    <w:rsid w:val="0010320F"/>
    <w:rsid w:val="00104399"/>
    <w:rsid w:val="0010664C"/>
    <w:rsid w:val="00107971"/>
    <w:rsid w:val="00112955"/>
    <w:rsid w:val="0011355B"/>
    <w:rsid w:val="0012060D"/>
    <w:rsid w:val="0012136D"/>
    <w:rsid w:val="0012279C"/>
    <w:rsid w:val="00124F44"/>
    <w:rsid w:val="00151087"/>
    <w:rsid w:val="00152C01"/>
    <w:rsid w:val="00153A87"/>
    <w:rsid w:val="001574A4"/>
    <w:rsid w:val="00160824"/>
    <w:rsid w:val="00161ED8"/>
    <w:rsid w:val="001624C3"/>
    <w:rsid w:val="00165AB8"/>
    <w:rsid w:val="00172D7F"/>
    <w:rsid w:val="00180235"/>
    <w:rsid w:val="00181A64"/>
    <w:rsid w:val="00186009"/>
    <w:rsid w:val="00196211"/>
    <w:rsid w:val="001A272A"/>
    <w:rsid w:val="001A39B5"/>
    <w:rsid w:val="001A3C5C"/>
    <w:rsid w:val="001B3A10"/>
    <w:rsid w:val="001C03D3"/>
    <w:rsid w:val="001C6D26"/>
    <w:rsid w:val="001D0381"/>
    <w:rsid w:val="001D3222"/>
    <w:rsid w:val="001D6650"/>
    <w:rsid w:val="001D7906"/>
    <w:rsid w:val="001E4B39"/>
    <w:rsid w:val="001F5F08"/>
    <w:rsid w:val="001F7A72"/>
    <w:rsid w:val="00201A45"/>
    <w:rsid w:val="0021187C"/>
    <w:rsid w:val="00215236"/>
    <w:rsid w:val="00217034"/>
    <w:rsid w:val="00221D0D"/>
    <w:rsid w:val="002273CA"/>
    <w:rsid w:val="00234111"/>
    <w:rsid w:val="00252BD5"/>
    <w:rsid w:val="00256419"/>
    <w:rsid w:val="00256F04"/>
    <w:rsid w:val="00261FFE"/>
    <w:rsid w:val="002658F9"/>
    <w:rsid w:val="00265CAC"/>
    <w:rsid w:val="00266D60"/>
    <w:rsid w:val="0027304D"/>
    <w:rsid w:val="002805F8"/>
    <w:rsid w:val="00280A53"/>
    <w:rsid w:val="00282EDE"/>
    <w:rsid w:val="00285E55"/>
    <w:rsid w:val="00290D52"/>
    <w:rsid w:val="00291334"/>
    <w:rsid w:val="00292B10"/>
    <w:rsid w:val="002A063F"/>
    <w:rsid w:val="002A07AC"/>
    <w:rsid w:val="002A0C8C"/>
    <w:rsid w:val="002A2EE5"/>
    <w:rsid w:val="002A4907"/>
    <w:rsid w:val="002A6421"/>
    <w:rsid w:val="002B02C8"/>
    <w:rsid w:val="002C2177"/>
    <w:rsid w:val="002C4B45"/>
    <w:rsid w:val="002C6335"/>
    <w:rsid w:val="002D0C49"/>
    <w:rsid w:val="002D1B52"/>
    <w:rsid w:val="002D5204"/>
    <w:rsid w:val="002E1D8C"/>
    <w:rsid w:val="002E1FCD"/>
    <w:rsid w:val="002E751D"/>
    <w:rsid w:val="002F0076"/>
    <w:rsid w:val="002F3F8F"/>
    <w:rsid w:val="002F5410"/>
    <w:rsid w:val="002F61A8"/>
    <w:rsid w:val="00303E3B"/>
    <w:rsid w:val="003051BE"/>
    <w:rsid w:val="003109D4"/>
    <w:rsid w:val="003110DB"/>
    <w:rsid w:val="00314B90"/>
    <w:rsid w:val="0032241E"/>
    <w:rsid w:val="003224BE"/>
    <w:rsid w:val="00326966"/>
    <w:rsid w:val="003415C1"/>
    <w:rsid w:val="003417C9"/>
    <w:rsid w:val="00342E0C"/>
    <w:rsid w:val="00346959"/>
    <w:rsid w:val="00353152"/>
    <w:rsid w:val="003565ED"/>
    <w:rsid w:val="003609C3"/>
    <w:rsid w:val="00376DD4"/>
    <w:rsid w:val="003805A8"/>
    <w:rsid w:val="0038132C"/>
    <w:rsid w:val="00392B05"/>
    <w:rsid w:val="003A0BD7"/>
    <w:rsid w:val="003A43B4"/>
    <w:rsid w:val="003A6A73"/>
    <w:rsid w:val="003A6F6A"/>
    <w:rsid w:val="003C2662"/>
    <w:rsid w:val="003C2738"/>
    <w:rsid w:val="003C7B01"/>
    <w:rsid w:val="003D22F5"/>
    <w:rsid w:val="003D4DCF"/>
    <w:rsid w:val="003D59EF"/>
    <w:rsid w:val="003D7EA1"/>
    <w:rsid w:val="003E1AA3"/>
    <w:rsid w:val="003E1F9E"/>
    <w:rsid w:val="003F30DB"/>
    <w:rsid w:val="003F4789"/>
    <w:rsid w:val="004036FE"/>
    <w:rsid w:val="004145D9"/>
    <w:rsid w:val="0042244D"/>
    <w:rsid w:val="00423003"/>
    <w:rsid w:val="00423A58"/>
    <w:rsid w:val="00426A2B"/>
    <w:rsid w:val="00433816"/>
    <w:rsid w:val="00433B23"/>
    <w:rsid w:val="00440A78"/>
    <w:rsid w:val="0044219E"/>
    <w:rsid w:val="00451181"/>
    <w:rsid w:val="00452DB6"/>
    <w:rsid w:val="00457B73"/>
    <w:rsid w:val="00467F6F"/>
    <w:rsid w:val="00474BBC"/>
    <w:rsid w:val="00476DA0"/>
    <w:rsid w:val="0048016C"/>
    <w:rsid w:val="0048455F"/>
    <w:rsid w:val="00487BB4"/>
    <w:rsid w:val="004978B7"/>
    <w:rsid w:val="004A0749"/>
    <w:rsid w:val="004A1F6E"/>
    <w:rsid w:val="004A28E1"/>
    <w:rsid w:val="004B3C97"/>
    <w:rsid w:val="004B64EC"/>
    <w:rsid w:val="004D3CB7"/>
    <w:rsid w:val="004D3E67"/>
    <w:rsid w:val="004D3FB6"/>
    <w:rsid w:val="004D5831"/>
    <w:rsid w:val="004D5CD2"/>
    <w:rsid w:val="004F0FB3"/>
    <w:rsid w:val="004F3A80"/>
    <w:rsid w:val="004F430C"/>
    <w:rsid w:val="004F7DA7"/>
    <w:rsid w:val="00500826"/>
    <w:rsid w:val="00501DFF"/>
    <w:rsid w:val="00504BC1"/>
    <w:rsid w:val="00510914"/>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4F2F"/>
    <w:rsid w:val="00585881"/>
    <w:rsid w:val="00594383"/>
    <w:rsid w:val="005A31BC"/>
    <w:rsid w:val="005A722B"/>
    <w:rsid w:val="005B40EF"/>
    <w:rsid w:val="005B6B8C"/>
    <w:rsid w:val="005B7CDD"/>
    <w:rsid w:val="005C4CD0"/>
    <w:rsid w:val="005D18C5"/>
    <w:rsid w:val="005D3B22"/>
    <w:rsid w:val="005E2AF9"/>
    <w:rsid w:val="005F370F"/>
    <w:rsid w:val="005F3D97"/>
    <w:rsid w:val="00600235"/>
    <w:rsid w:val="00600DA3"/>
    <w:rsid w:val="006037A7"/>
    <w:rsid w:val="00610066"/>
    <w:rsid w:val="00616CF0"/>
    <w:rsid w:val="006244C7"/>
    <w:rsid w:val="006308F2"/>
    <w:rsid w:val="00640613"/>
    <w:rsid w:val="00642849"/>
    <w:rsid w:val="00645704"/>
    <w:rsid w:val="0064769E"/>
    <w:rsid w:val="0065443F"/>
    <w:rsid w:val="00655389"/>
    <w:rsid w:val="00663B92"/>
    <w:rsid w:val="00665BF6"/>
    <w:rsid w:val="00665C70"/>
    <w:rsid w:val="006670D2"/>
    <w:rsid w:val="00667E47"/>
    <w:rsid w:val="00671E98"/>
    <w:rsid w:val="00677451"/>
    <w:rsid w:val="00680463"/>
    <w:rsid w:val="00680563"/>
    <w:rsid w:val="00691431"/>
    <w:rsid w:val="006A1373"/>
    <w:rsid w:val="006A20A1"/>
    <w:rsid w:val="006A25E1"/>
    <w:rsid w:val="006A3389"/>
    <w:rsid w:val="006A4D1E"/>
    <w:rsid w:val="006A7603"/>
    <w:rsid w:val="006B1969"/>
    <w:rsid w:val="006C3D09"/>
    <w:rsid w:val="006C4E10"/>
    <w:rsid w:val="006C5B06"/>
    <w:rsid w:val="006C74F4"/>
    <w:rsid w:val="006D05B5"/>
    <w:rsid w:val="006D4142"/>
    <w:rsid w:val="006D68DA"/>
    <w:rsid w:val="006E32E0"/>
    <w:rsid w:val="006E5523"/>
    <w:rsid w:val="006E593A"/>
    <w:rsid w:val="006F4324"/>
    <w:rsid w:val="006F6D65"/>
    <w:rsid w:val="00714730"/>
    <w:rsid w:val="00715F75"/>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3075"/>
    <w:rsid w:val="00785B54"/>
    <w:rsid w:val="007864FA"/>
    <w:rsid w:val="0078769E"/>
    <w:rsid w:val="007926DE"/>
    <w:rsid w:val="007A0EBF"/>
    <w:rsid w:val="007A39CC"/>
    <w:rsid w:val="007B3D18"/>
    <w:rsid w:val="007B5233"/>
    <w:rsid w:val="007B65D7"/>
    <w:rsid w:val="007C2637"/>
    <w:rsid w:val="007C5F07"/>
    <w:rsid w:val="007C723D"/>
    <w:rsid w:val="007D47E2"/>
    <w:rsid w:val="007E059A"/>
    <w:rsid w:val="007E05D4"/>
    <w:rsid w:val="007E4370"/>
    <w:rsid w:val="007F7237"/>
    <w:rsid w:val="007F767C"/>
    <w:rsid w:val="007F794E"/>
    <w:rsid w:val="007F7CF0"/>
    <w:rsid w:val="00801B32"/>
    <w:rsid w:val="00805614"/>
    <w:rsid w:val="00805A3A"/>
    <w:rsid w:val="00806450"/>
    <w:rsid w:val="0080749F"/>
    <w:rsid w:val="00821FD9"/>
    <w:rsid w:val="00824DB1"/>
    <w:rsid w:val="00825350"/>
    <w:rsid w:val="008264C7"/>
    <w:rsid w:val="008308C2"/>
    <w:rsid w:val="00843C02"/>
    <w:rsid w:val="00845BB9"/>
    <w:rsid w:val="00847FCF"/>
    <w:rsid w:val="00850660"/>
    <w:rsid w:val="00851812"/>
    <w:rsid w:val="00856A08"/>
    <w:rsid w:val="0085795F"/>
    <w:rsid w:val="00863B21"/>
    <w:rsid w:val="00871E3C"/>
    <w:rsid w:val="00880C3D"/>
    <w:rsid w:val="008831EB"/>
    <w:rsid w:val="00883DE7"/>
    <w:rsid w:val="00887D77"/>
    <w:rsid w:val="00894932"/>
    <w:rsid w:val="00897298"/>
    <w:rsid w:val="008A1731"/>
    <w:rsid w:val="008A4AE4"/>
    <w:rsid w:val="008A6117"/>
    <w:rsid w:val="008A783A"/>
    <w:rsid w:val="008B009E"/>
    <w:rsid w:val="008B3094"/>
    <w:rsid w:val="008B4382"/>
    <w:rsid w:val="008C00F4"/>
    <w:rsid w:val="008C4576"/>
    <w:rsid w:val="008D09AE"/>
    <w:rsid w:val="008D191D"/>
    <w:rsid w:val="008D62B3"/>
    <w:rsid w:val="008E3EF4"/>
    <w:rsid w:val="008E661A"/>
    <w:rsid w:val="008F298E"/>
    <w:rsid w:val="008F43AA"/>
    <w:rsid w:val="009011D4"/>
    <w:rsid w:val="00901D12"/>
    <w:rsid w:val="0090227D"/>
    <w:rsid w:val="00906711"/>
    <w:rsid w:val="009071B9"/>
    <w:rsid w:val="00910563"/>
    <w:rsid w:val="00912F3E"/>
    <w:rsid w:val="00927DAE"/>
    <w:rsid w:val="009453C1"/>
    <w:rsid w:val="00947AE3"/>
    <w:rsid w:val="0095133D"/>
    <w:rsid w:val="00961FED"/>
    <w:rsid w:val="009621C9"/>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67B2"/>
    <w:rsid w:val="009F5E75"/>
    <w:rsid w:val="009F76DD"/>
    <w:rsid w:val="009F77D2"/>
    <w:rsid w:val="00A04018"/>
    <w:rsid w:val="00A0486A"/>
    <w:rsid w:val="00A0550C"/>
    <w:rsid w:val="00A05CA6"/>
    <w:rsid w:val="00A136DC"/>
    <w:rsid w:val="00A149C0"/>
    <w:rsid w:val="00A24CF9"/>
    <w:rsid w:val="00A25249"/>
    <w:rsid w:val="00A43AA1"/>
    <w:rsid w:val="00A52D4A"/>
    <w:rsid w:val="00A62C91"/>
    <w:rsid w:val="00A753C8"/>
    <w:rsid w:val="00A83D56"/>
    <w:rsid w:val="00A83EB5"/>
    <w:rsid w:val="00AA0CDE"/>
    <w:rsid w:val="00AA0F64"/>
    <w:rsid w:val="00AA337E"/>
    <w:rsid w:val="00AA6982"/>
    <w:rsid w:val="00AA7363"/>
    <w:rsid w:val="00AB177C"/>
    <w:rsid w:val="00AB2C7C"/>
    <w:rsid w:val="00AC4B61"/>
    <w:rsid w:val="00AD074D"/>
    <w:rsid w:val="00AD2556"/>
    <w:rsid w:val="00AD50AE"/>
    <w:rsid w:val="00AE0630"/>
    <w:rsid w:val="00AF08B7"/>
    <w:rsid w:val="00AF10CC"/>
    <w:rsid w:val="00AF47E7"/>
    <w:rsid w:val="00B01CFA"/>
    <w:rsid w:val="00B04771"/>
    <w:rsid w:val="00B0517E"/>
    <w:rsid w:val="00B13A4D"/>
    <w:rsid w:val="00B140A4"/>
    <w:rsid w:val="00B16A3D"/>
    <w:rsid w:val="00B254C3"/>
    <w:rsid w:val="00B32026"/>
    <w:rsid w:val="00B641D6"/>
    <w:rsid w:val="00B667B2"/>
    <w:rsid w:val="00B6706C"/>
    <w:rsid w:val="00B725E5"/>
    <w:rsid w:val="00B811B1"/>
    <w:rsid w:val="00B8323D"/>
    <w:rsid w:val="00B83F9C"/>
    <w:rsid w:val="00B84AAD"/>
    <w:rsid w:val="00B85519"/>
    <w:rsid w:val="00B859DB"/>
    <w:rsid w:val="00B8745A"/>
    <w:rsid w:val="00B92868"/>
    <w:rsid w:val="00B959D1"/>
    <w:rsid w:val="00BA07C6"/>
    <w:rsid w:val="00BA27B4"/>
    <w:rsid w:val="00BA3E37"/>
    <w:rsid w:val="00BC2D41"/>
    <w:rsid w:val="00BE137B"/>
    <w:rsid w:val="00BE7AD9"/>
    <w:rsid w:val="00BF0E6C"/>
    <w:rsid w:val="00BF1EB7"/>
    <w:rsid w:val="00BF7AC6"/>
    <w:rsid w:val="00C033C1"/>
    <w:rsid w:val="00C03950"/>
    <w:rsid w:val="00C13654"/>
    <w:rsid w:val="00C13739"/>
    <w:rsid w:val="00C206A5"/>
    <w:rsid w:val="00C25468"/>
    <w:rsid w:val="00C25747"/>
    <w:rsid w:val="00C27277"/>
    <w:rsid w:val="00C3093C"/>
    <w:rsid w:val="00C35DA2"/>
    <w:rsid w:val="00C36612"/>
    <w:rsid w:val="00C36ED5"/>
    <w:rsid w:val="00C44C32"/>
    <w:rsid w:val="00C54796"/>
    <w:rsid w:val="00C643FA"/>
    <w:rsid w:val="00C93BF9"/>
    <w:rsid w:val="00C946FE"/>
    <w:rsid w:val="00C94AC7"/>
    <w:rsid w:val="00C96FD1"/>
    <w:rsid w:val="00CA149C"/>
    <w:rsid w:val="00CA4AE7"/>
    <w:rsid w:val="00CA5D97"/>
    <w:rsid w:val="00CA5DF5"/>
    <w:rsid w:val="00CB2A72"/>
    <w:rsid w:val="00CB5260"/>
    <w:rsid w:val="00CC439B"/>
    <w:rsid w:val="00CD4F2E"/>
    <w:rsid w:val="00CE61F4"/>
    <w:rsid w:val="00CF08BF"/>
    <w:rsid w:val="00CF5A24"/>
    <w:rsid w:val="00D008F5"/>
    <w:rsid w:val="00D055EA"/>
    <w:rsid w:val="00D05E20"/>
    <w:rsid w:val="00D10FE7"/>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3822"/>
    <w:rsid w:val="00D957C8"/>
    <w:rsid w:val="00DA7E40"/>
    <w:rsid w:val="00DB0C31"/>
    <w:rsid w:val="00DB171C"/>
    <w:rsid w:val="00DB4A3F"/>
    <w:rsid w:val="00DC3FD5"/>
    <w:rsid w:val="00DC49E2"/>
    <w:rsid w:val="00DC5861"/>
    <w:rsid w:val="00DC6ED6"/>
    <w:rsid w:val="00DD565E"/>
    <w:rsid w:val="00DD6972"/>
    <w:rsid w:val="00DE297F"/>
    <w:rsid w:val="00DE2AED"/>
    <w:rsid w:val="00DF3529"/>
    <w:rsid w:val="00DF6735"/>
    <w:rsid w:val="00E02B61"/>
    <w:rsid w:val="00E03070"/>
    <w:rsid w:val="00E03FE2"/>
    <w:rsid w:val="00E068D4"/>
    <w:rsid w:val="00E078E5"/>
    <w:rsid w:val="00E2245D"/>
    <w:rsid w:val="00E2381D"/>
    <w:rsid w:val="00E24256"/>
    <w:rsid w:val="00E24621"/>
    <w:rsid w:val="00E2463A"/>
    <w:rsid w:val="00E27841"/>
    <w:rsid w:val="00E3221B"/>
    <w:rsid w:val="00E3386A"/>
    <w:rsid w:val="00E4398D"/>
    <w:rsid w:val="00E43EF1"/>
    <w:rsid w:val="00E47D1B"/>
    <w:rsid w:val="00E52266"/>
    <w:rsid w:val="00E53B86"/>
    <w:rsid w:val="00E54E10"/>
    <w:rsid w:val="00E57CF1"/>
    <w:rsid w:val="00E57E00"/>
    <w:rsid w:val="00E61652"/>
    <w:rsid w:val="00E62242"/>
    <w:rsid w:val="00E648C4"/>
    <w:rsid w:val="00E74152"/>
    <w:rsid w:val="00E773E8"/>
    <w:rsid w:val="00E9007C"/>
    <w:rsid w:val="00E947E7"/>
    <w:rsid w:val="00E96B4B"/>
    <w:rsid w:val="00EA1C70"/>
    <w:rsid w:val="00EA363A"/>
    <w:rsid w:val="00EA4B53"/>
    <w:rsid w:val="00EA6E32"/>
    <w:rsid w:val="00EA78F1"/>
    <w:rsid w:val="00EB0488"/>
    <w:rsid w:val="00EB45EC"/>
    <w:rsid w:val="00EB610E"/>
    <w:rsid w:val="00EB771E"/>
    <w:rsid w:val="00EB7F5F"/>
    <w:rsid w:val="00EC0593"/>
    <w:rsid w:val="00EC51AF"/>
    <w:rsid w:val="00ED4712"/>
    <w:rsid w:val="00ED699D"/>
    <w:rsid w:val="00EE0BE6"/>
    <w:rsid w:val="00EE1F04"/>
    <w:rsid w:val="00EE2FDB"/>
    <w:rsid w:val="00EE3478"/>
    <w:rsid w:val="00EE6D96"/>
    <w:rsid w:val="00EF0C86"/>
    <w:rsid w:val="00F06F51"/>
    <w:rsid w:val="00F075ED"/>
    <w:rsid w:val="00F1372B"/>
    <w:rsid w:val="00F214A8"/>
    <w:rsid w:val="00F225AF"/>
    <w:rsid w:val="00F277F1"/>
    <w:rsid w:val="00F33DEC"/>
    <w:rsid w:val="00F358C0"/>
    <w:rsid w:val="00F361F8"/>
    <w:rsid w:val="00F37300"/>
    <w:rsid w:val="00F4062E"/>
    <w:rsid w:val="00F4182E"/>
    <w:rsid w:val="00F5014A"/>
    <w:rsid w:val="00F527C1"/>
    <w:rsid w:val="00F52AD6"/>
    <w:rsid w:val="00F54831"/>
    <w:rsid w:val="00F57F42"/>
    <w:rsid w:val="00F601FD"/>
    <w:rsid w:val="00F6698D"/>
    <w:rsid w:val="00F71F26"/>
    <w:rsid w:val="00F7216E"/>
    <w:rsid w:val="00F741A0"/>
    <w:rsid w:val="00F879AC"/>
    <w:rsid w:val="00F91A26"/>
    <w:rsid w:val="00F94C8A"/>
    <w:rsid w:val="00F9794C"/>
    <w:rsid w:val="00FA25B6"/>
    <w:rsid w:val="00FA5B5C"/>
    <w:rsid w:val="00FA5EDC"/>
    <w:rsid w:val="00FE0067"/>
    <w:rsid w:val="00FE1601"/>
    <w:rsid w:val="00FE3863"/>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2A07AC"/>
    <w:pPr>
      <w:spacing w:before="120" w:after="120"/>
    </w:pPr>
    <w:rPr>
      <w:sz w:val="22"/>
    </w:rPr>
  </w:style>
  <w:style w:type="character" w:customStyle="1" w:styleId="BodyTextChar">
    <w:name w:val="Body Text Char"/>
    <w:link w:val="BodyText"/>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uiPriority w:val="99"/>
    <w:rsid w:val="0012279C"/>
  </w:style>
  <w:style w:type="paragraph" w:customStyle="1" w:styleId="BodyText1">
    <w:name w:val="Body Text1"/>
    <w:basedOn w:val="Normal"/>
    <w:uiPriority w:val="99"/>
    <w:qFormat/>
    <w:rsid w:val="00655389"/>
    <w:pPr>
      <w:spacing w:before="120" w:after="120"/>
    </w:pPr>
    <w:rPr>
      <w:szCs w:val="20"/>
    </w:rPr>
  </w:style>
  <w:style w:type="paragraph" w:styleId="ListParagraph">
    <w:name w:val="List Paragraph"/>
    <w:basedOn w:val="Normal"/>
    <w:uiPriority w:val="34"/>
    <w:qFormat/>
    <w:rsid w:val="00EE1F04"/>
    <w:pPr>
      <w:spacing w:after="200" w:line="276" w:lineRule="auto"/>
      <w:ind w:left="720"/>
      <w:contextualSpacing/>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20awarespprt@gmail.com" TargetMode="External"/><Relationship Id="rId2" Type="http://schemas.openxmlformats.org/officeDocument/2006/relationships/customXml" Target="../customXml/item2.xml"/><Relationship Id="rId16" Type="http://schemas.openxmlformats.org/officeDocument/2006/relationships/hyperlink" Target="mailto:Patrick.McGillicuddy@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rgaret.Fralin@va.gov"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2015-06-16T19:49:28+00:00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5F3056BC-E06C-4C47-A7A6-D8DF9DD48B52}"/>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Administrator Training Manual</vt:lpstr>
    </vt:vector>
  </TitlesOfParts>
  <Manager/>
  <Company/>
  <LinksUpToDate>false</LinksUpToDate>
  <CharactersWithSpaces>10438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 Training Manual</dc:title>
  <dc:creator/>
  <cp:lastModifiedBy/>
  <cp:revision>1</cp:revision>
  <dcterms:created xsi:type="dcterms:W3CDTF">2014-06-16T18:55:00Z</dcterms:created>
  <dcterms:modified xsi:type="dcterms:W3CDTF">2014-06-16T20:09:00Z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