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AC4" w:rsidRDefault="004F4AC4" w:rsidP="00324793">
      <w:pPr>
        <w:jc w:val="center"/>
      </w:pPr>
    </w:p>
    <w:sdt>
      <w:sdtPr>
        <w:id w:val="485135900"/>
        <w:docPartObj>
          <w:docPartGallery w:val="Cover Pages"/>
          <w:docPartUnique/>
        </w:docPartObj>
      </w:sdtPr>
      <w:sdtEndPr/>
      <w:sdtContent>
        <w:p w:rsidR="00956A6B" w:rsidRDefault="00A215CF" w:rsidP="00324793">
          <w:pPr>
            <w:jc w:val="center"/>
            <w:rPr>
              <w:b/>
              <w:noProof/>
              <w:sz w:val="36"/>
              <w:szCs w:val="36"/>
            </w:rPr>
          </w:pPr>
          <w:r w:rsidRPr="00956A6B">
            <w:rPr>
              <w:b/>
              <w:noProof/>
              <w:sz w:val="36"/>
              <w:szCs w:val="36"/>
            </w:rPr>
            <w:t xml:space="preserve">Benefits Claims Decision Support System (BCDSS) </w:t>
          </w:r>
        </w:p>
        <w:p w:rsidR="00313672" w:rsidRDefault="00C070F8" w:rsidP="00324793">
          <w:pPr>
            <w:jc w:val="center"/>
            <w:rPr>
              <w:b/>
              <w:noProof/>
              <w:sz w:val="44"/>
              <w:szCs w:val="44"/>
            </w:rPr>
          </w:pPr>
          <w:r w:rsidRPr="00C070F8">
            <w:rPr>
              <w:b/>
              <w:noProof/>
              <w:sz w:val="44"/>
              <w:szCs w:val="44"/>
            </w:rPr>
            <w:t xml:space="preserve">00031AC Knee Model Decomposition Analysis and Recommendations for </w:t>
          </w:r>
          <w:r>
            <w:rPr>
              <w:b/>
              <w:noProof/>
              <w:sz w:val="44"/>
              <w:szCs w:val="44"/>
            </w:rPr>
            <w:t>F</w:t>
          </w:r>
          <w:r w:rsidRPr="00C070F8">
            <w:rPr>
              <w:b/>
              <w:noProof/>
              <w:sz w:val="44"/>
              <w:szCs w:val="44"/>
            </w:rPr>
            <w:t xml:space="preserve">uture </w:t>
          </w:r>
          <w:r>
            <w:rPr>
              <w:b/>
              <w:noProof/>
              <w:sz w:val="44"/>
              <w:szCs w:val="44"/>
            </w:rPr>
            <w:t>M</w:t>
          </w:r>
          <w:r w:rsidRPr="00C070F8">
            <w:rPr>
              <w:b/>
              <w:noProof/>
              <w:sz w:val="44"/>
              <w:szCs w:val="44"/>
            </w:rPr>
            <w:t>odels</w:t>
          </w:r>
        </w:p>
        <w:p w:rsidR="00A215CF" w:rsidRDefault="00AB1D82" w:rsidP="00324793">
          <w:pPr>
            <w:jc w:val="center"/>
            <w:rPr>
              <w:b/>
              <w:noProof/>
              <w:sz w:val="44"/>
              <w:szCs w:val="44"/>
            </w:rPr>
          </w:pPr>
          <w:r>
            <w:rPr>
              <w:b/>
              <w:noProof/>
              <w:sz w:val="44"/>
              <w:szCs w:val="44"/>
            </w:rPr>
            <w:t>March</w:t>
          </w:r>
          <w:r w:rsidR="000C3634">
            <w:rPr>
              <w:b/>
              <w:noProof/>
              <w:sz w:val="44"/>
              <w:szCs w:val="44"/>
            </w:rPr>
            <w:t xml:space="preserve"> 2017</w:t>
          </w:r>
        </w:p>
        <w:p w:rsidR="00A215CF" w:rsidRDefault="00A215CF" w:rsidP="00324793">
          <w:pPr>
            <w:jc w:val="center"/>
          </w:pPr>
          <w:r>
            <w:rPr>
              <w:noProof/>
            </w:rPr>
            <w:drawing>
              <wp:inline distT="0" distB="0" distL="0" distR="0" wp14:anchorId="3A1944E1" wp14:editId="7674492C">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rsidR="00A215CF" w:rsidRPr="00324793" w:rsidRDefault="00561B8C" w:rsidP="00324793">
          <w:pPr>
            <w:jc w:val="center"/>
            <w:rPr>
              <w:b/>
              <w:noProof/>
              <w:sz w:val="44"/>
              <w:szCs w:val="44"/>
            </w:rPr>
          </w:pPr>
          <w:r>
            <w:rPr>
              <w:b/>
              <w:noProof/>
              <w:sz w:val="44"/>
              <w:szCs w:val="44"/>
            </w:rPr>
            <w:t>Version 1.0</w:t>
          </w:r>
        </w:p>
        <w:p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rsidR="00100CBD" w:rsidRDefault="00D44DC7">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rsidR="00A56D63" w:rsidRPr="0066468A" w:rsidRDefault="00A56D63" w:rsidP="0066468A">
          <w:pPr>
            <w:pStyle w:val="TOCHeading"/>
          </w:pPr>
          <w:r w:rsidRPr="0066468A">
            <w:t>Contents</w:t>
          </w:r>
        </w:p>
        <w:p w:rsidR="00682DF5" w:rsidRDefault="00A56D63">
          <w:pPr>
            <w:pStyle w:val="TOC1"/>
            <w:tabs>
              <w:tab w:val="left" w:pos="48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7259353" w:history="1">
            <w:r w:rsidR="00682DF5" w:rsidRPr="0041221C">
              <w:rPr>
                <w:rStyle w:val="Hyperlink"/>
                <w:noProof/>
              </w:rPr>
              <w:t>1</w:t>
            </w:r>
            <w:r w:rsidR="00682DF5">
              <w:rPr>
                <w:rFonts w:asciiTheme="minorHAnsi" w:eastAsiaTheme="minorEastAsia" w:hAnsiTheme="minorHAnsi"/>
                <w:noProof/>
                <w:sz w:val="22"/>
              </w:rPr>
              <w:tab/>
            </w:r>
            <w:r w:rsidR="00682DF5" w:rsidRPr="0041221C">
              <w:rPr>
                <w:rStyle w:val="Hyperlink"/>
                <w:noProof/>
              </w:rPr>
              <w:t>Executive Summary</w:t>
            </w:r>
            <w:r w:rsidR="00682DF5">
              <w:rPr>
                <w:noProof/>
                <w:webHidden/>
              </w:rPr>
              <w:tab/>
            </w:r>
            <w:r w:rsidR="00682DF5">
              <w:rPr>
                <w:noProof/>
                <w:webHidden/>
              </w:rPr>
              <w:fldChar w:fldCharType="begin"/>
            </w:r>
            <w:r w:rsidR="00682DF5">
              <w:rPr>
                <w:noProof/>
                <w:webHidden/>
              </w:rPr>
              <w:instrText xml:space="preserve"> PAGEREF _Toc477259353 \h </w:instrText>
            </w:r>
            <w:r w:rsidR="00682DF5">
              <w:rPr>
                <w:noProof/>
                <w:webHidden/>
              </w:rPr>
            </w:r>
            <w:r w:rsidR="00682DF5">
              <w:rPr>
                <w:noProof/>
                <w:webHidden/>
              </w:rPr>
              <w:fldChar w:fldCharType="separate"/>
            </w:r>
            <w:r w:rsidR="00B01D39">
              <w:rPr>
                <w:noProof/>
                <w:webHidden/>
              </w:rPr>
              <w:t>1</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54" w:history="1">
            <w:r w:rsidR="00682DF5" w:rsidRPr="0041221C">
              <w:rPr>
                <w:rStyle w:val="Hyperlink"/>
                <w:noProof/>
              </w:rPr>
              <w:t>2</w:t>
            </w:r>
            <w:r w:rsidR="00682DF5">
              <w:rPr>
                <w:rFonts w:asciiTheme="minorHAnsi" w:eastAsiaTheme="minorEastAsia" w:hAnsiTheme="minorHAnsi"/>
                <w:noProof/>
                <w:sz w:val="22"/>
              </w:rPr>
              <w:tab/>
            </w:r>
            <w:r w:rsidR="00682DF5" w:rsidRPr="0041221C">
              <w:rPr>
                <w:rStyle w:val="Hyperlink"/>
                <w:noProof/>
              </w:rPr>
              <w:t>Overview</w:t>
            </w:r>
            <w:r w:rsidR="00682DF5">
              <w:rPr>
                <w:noProof/>
                <w:webHidden/>
              </w:rPr>
              <w:tab/>
            </w:r>
            <w:r w:rsidR="00682DF5">
              <w:rPr>
                <w:noProof/>
                <w:webHidden/>
              </w:rPr>
              <w:fldChar w:fldCharType="begin"/>
            </w:r>
            <w:r w:rsidR="00682DF5">
              <w:rPr>
                <w:noProof/>
                <w:webHidden/>
              </w:rPr>
              <w:instrText xml:space="preserve"> PAGEREF _Toc477259354 \h </w:instrText>
            </w:r>
            <w:r w:rsidR="00682DF5">
              <w:rPr>
                <w:noProof/>
                <w:webHidden/>
              </w:rPr>
            </w:r>
            <w:r w:rsidR="00682DF5">
              <w:rPr>
                <w:noProof/>
                <w:webHidden/>
              </w:rPr>
              <w:fldChar w:fldCharType="separate"/>
            </w:r>
            <w:r w:rsidR="00B01D39">
              <w:rPr>
                <w:noProof/>
                <w:webHidden/>
              </w:rPr>
              <w:t>2</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55" w:history="1">
            <w:r w:rsidR="00682DF5" w:rsidRPr="0041221C">
              <w:rPr>
                <w:rStyle w:val="Hyperlink"/>
                <w:noProof/>
              </w:rPr>
              <w:t>3</w:t>
            </w:r>
            <w:r w:rsidR="00682DF5">
              <w:rPr>
                <w:rFonts w:asciiTheme="minorHAnsi" w:eastAsiaTheme="minorEastAsia" w:hAnsiTheme="minorHAnsi"/>
                <w:noProof/>
                <w:sz w:val="22"/>
              </w:rPr>
              <w:tab/>
            </w:r>
            <w:r w:rsidR="00682DF5" w:rsidRPr="0041221C">
              <w:rPr>
                <w:rStyle w:val="Hyperlink"/>
                <w:noProof/>
              </w:rPr>
              <w:t>Background</w:t>
            </w:r>
            <w:r w:rsidR="00682DF5">
              <w:rPr>
                <w:noProof/>
                <w:webHidden/>
              </w:rPr>
              <w:tab/>
            </w:r>
            <w:r w:rsidR="00682DF5">
              <w:rPr>
                <w:noProof/>
                <w:webHidden/>
              </w:rPr>
              <w:fldChar w:fldCharType="begin"/>
            </w:r>
            <w:r w:rsidR="00682DF5">
              <w:rPr>
                <w:noProof/>
                <w:webHidden/>
              </w:rPr>
              <w:instrText xml:space="preserve"> PAGEREF _Toc477259355 \h </w:instrText>
            </w:r>
            <w:r w:rsidR="00682DF5">
              <w:rPr>
                <w:noProof/>
                <w:webHidden/>
              </w:rPr>
            </w:r>
            <w:r w:rsidR="00682DF5">
              <w:rPr>
                <w:noProof/>
                <w:webHidden/>
              </w:rPr>
              <w:fldChar w:fldCharType="separate"/>
            </w:r>
            <w:r w:rsidR="00B01D39">
              <w:rPr>
                <w:noProof/>
                <w:webHidden/>
              </w:rPr>
              <w:t>2</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56" w:history="1">
            <w:r w:rsidR="00682DF5" w:rsidRPr="0041221C">
              <w:rPr>
                <w:rStyle w:val="Hyperlink"/>
                <w:noProof/>
              </w:rPr>
              <w:t>4</w:t>
            </w:r>
            <w:r w:rsidR="00682DF5">
              <w:rPr>
                <w:rFonts w:asciiTheme="minorHAnsi" w:eastAsiaTheme="minorEastAsia" w:hAnsiTheme="minorHAnsi"/>
                <w:noProof/>
                <w:sz w:val="22"/>
              </w:rPr>
              <w:tab/>
            </w:r>
            <w:r w:rsidR="00682DF5" w:rsidRPr="0041221C">
              <w:rPr>
                <w:rStyle w:val="Hyperlink"/>
                <w:noProof/>
              </w:rPr>
              <w:t>Objectives</w:t>
            </w:r>
            <w:r w:rsidR="00682DF5">
              <w:rPr>
                <w:noProof/>
                <w:webHidden/>
              </w:rPr>
              <w:tab/>
            </w:r>
            <w:r w:rsidR="00682DF5">
              <w:rPr>
                <w:noProof/>
                <w:webHidden/>
              </w:rPr>
              <w:fldChar w:fldCharType="begin"/>
            </w:r>
            <w:r w:rsidR="00682DF5">
              <w:rPr>
                <w:noProof/>
                <w:webHidden/>
              </w:rPr>
              <w:instrText xml:space="preserve"> PAGEREF _Toc477259356 \h </w:instrText>
            </w:r>
            <w:r w:rsidR="00682DF5">
              <w:rPr>
                <w:noProof/>
                <w:webHidden/>
              </w:rPr>
            </w:r>
            <w:r w:rsidR="00682DF5">
              <w:rPr>
                <w:noProof/>
                <w:webHidden/>
              </w:rPr>
              <w:fldChar w:fldCharType="separate"/>
            </w:r>
            <w:r w:rsidR="00B01D39">
              <w:rPr>
                <w:noProof/>
                <w:webHidden/>
              </w:rPr>
              <w:t>4</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57" w:history="1">
            <w:r w:rsidR="00682DF5" w:rsidRPr="0041221C">
              <w:rPr>
                <w:rStyle w:val="Hyperlink"/>
                <w:noProof/>
              </w:rPr>
              <w:t>5</w:t>
            </w:r>
            <w:r w:rsidR="00682DF5">
              <w:rPr>
                <w:rFonts w:asciiTheme="minorHAnsi" w:eastAsiaTheme="minorEastAsia" w:hAnsiTheme="minorHAnsi"/>
                <w:noProof/>
                <w:sz w:val="22"/>
              </w:rPr>
              <w:tab/>
            </w:r>
            <w:r w:rsidR="00682DF5" w:rsidRPr="0041221C">
              <w:rPr>
                <w:rStyle w:val="Hyperlink"/>
                <w:noProof/>
              </w:rPr>
              <w:t>Performance Results of the Knee Models</w:t>
            </w:r>
            <w:r w:rsidR="00682DF5">
              <w:rPr>
                <w:noProof/>
                <w:webHidden/>
              </w:rPr>
              <w:tab/>
            </w:r>
            <w:r w:rsidR="00682DF5">
              <w:rPr>
                <w:noProof/>
                <w:webHidden/>
              </w:rPr>
              <w:fldChar w:fldCharType="begin"/>
            </w:r>
            <w:r w:rsidR="00682DF5">
              <w:rPr>
                <w:noProof/>
                <w:webHidden/>
              </w:rPr>
              <w:instrText xml:space="preserve"> PAGEREF _Toc477259357 \h </w:instrText>
            </w:r>
            <w:r w:rsidR="00682DF5">
              <w:rPr>
                <w:noProof/>
                <w:webHidden/>
              </w:rPr>
            </w:r>
            <w:r w:rsidR="00682DF5">
              <w:rPr>
                <w:noProof/>
                <w:webHidden/>
              </w:rPr>
              <w:fldChar w:fldCharType="separate"/>
            </w:r>
            <w:r w:rsidR="00B01D39">
              <w:rPr>
                <w:noProof/>
                <w:webHidden/>
              </w:rPr>
              <w:t>4</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58" w:history="1">
            <w:r w:rsidR="00682DF5" w:rsidRPr="0041221C">
              <w:rPr>
                <w:rStyle w:val="Hyperlink"/>
                <w:noProof/>
              </w:rPr>
              <w:t>6</w:t>
            </w:r>
            <w:r w:rsidR="00682DF5">
              <w:rPr>
                <w:rFonts w:asciiTheme="minorHAnsi" w:eastAsiaTheme="minorEastAsia" w:hAnsiTheme="minorHAnsi"/>
                <w:noProof/>
                <w:sz w:val="22"/>
              </w:rPr>
              <w:tab/>
            </w:r>
            <w:r w:rsidR="00682DF5" w:rsidRPr="0041221C">
              <w:rPr>
                <w:rStyle w:val="Hyperlink"/>
                <w:noProof/>
              </w:rPr>
              <w:t>Knee Model Limitations and Challenges</w:t>
            </w:r>
            <w:r w:rsidR="00682DF5">
              <w:rPr>
                <w:noProof/>
                <w:webHidden/>
              </w:rPr>
              <w:tab/>
            </w:r>
            <w:r w:rsidR="00682DF5">
              <w:rPr>
                <w:noProof/>
                <w:webHidden/>
              </w:rPr>
              <w:fldChar w:fldCharType="begin"/>
            </w:r>
            <w:r w:rsidR="00682DF5">
              <w:rPr>
                <w:noProof/>
                <w:webHidden/>
              </w:rPr>
              <w:instrText xml:space="preserve"> PAGEREF _Toc477259358 \h </w:instrText>
            </w:r>
            <w:r w:rsidR="00682DF5">
              <w:rPr>
                <w:noProof/>
                <w:webHidden/>
              </w:rPr>
            </w:r>
            <w:r w:rsidR="00682DF5">
              <w:rPr>
                <w:noProof/>
                <w:webHidden/>
              </w:rPr>
              <w:fldChar w:fldCharType="separate"/>
            </w:r>
            <w:r w:rsidR="00B01D39">
              <w:rPr>
                <w:noProof/>
                <w:webHidden/>
              </w:rPr>
              <w:t>5</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59" w:history="1">
            <w:r w:rsidR="00682DF5" w:rsidRPr="0041221C">
              <w:rPr>
                <w:rStyle w:val="Hyperlink"/>
                <w:noProof/>
              </w:rPr>
              <w:t>7</w:t>
            </w:r>
            <w:r w:rsidR="00682DF5">
              <w:rPr>
                <w:rFonts w:asciiTheme="minorHAnsi" w:eastAsiaTheme="minorEastAsia" w:hAnsiTheme="minorHAnsi"/>
                <w:noProof/>
                <w:sz w:val="22"/>
              </w:rPr>
              <w:tab/>
            </w:r>
            <w:r w:rsidR="00682DF5" w:rsidRPr="0041221C">
              <w:rPr>
                <w:rStyle w:val="Hyperlink"/>
                <w:noProof/>
              </w:rPr>
              <w:t>Analysis of Claims for the knee</w:t>
            </w:r>
            <w:r w:rsidR="00682DF5">
              <w:rPr>
                <w:noProof/>
                <w:webHidden/>
              </w:rPr>
              <w:tab/>
            </w:r>
            <w:r w:rsidR="00682DF5">
              <w:rPr>
                <w:noProof/>
                <w:webHidden/>
              </w:rPr>
              <w:fldChar w:fldCharType="begin"/>
            </w:r>
            <w:r w:rsidR="00682DF5">
              <w:rPr>
                <w:noProof/>
                <w:webHidden/>
              </w:rPr>
              <w:instrText xml:space="preserve"> PAGEREF _Toc477259359 \h </w:instrText>
            </w:r>
            <w:r w:rsidR="00682DF5">
              <w:rPr>
                <w:noProof/>
                <w:webHidden/>
              </w:rPr>
            </w:r>
            <w:r w:rsidR="00682DF5">
              <w:rPr>
                <w:noProof/>
                <w:webHidden/>
              </w:rPr>
              <w:fldChar w:fldCharType="separate"/>
            </w:r>
            <w:r w:rsidR="00B01D39">
              <w:rPr>
                <w:noProof/>
                <w:webHidden/>
              </w:rPr>
              <w:t>6</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60" w:history="1">
            <w:r w:rsidR="00682DF5" w:rsidRPr="0041221C">
              <w:rPr>
                <w:rStyle w:val="Hyperlink"/>
                <w:noProof/>
              </w:rPr>
              <w:t>7.1</w:t>
            </w:r>
            <w:r w:rsidR="00682DF5">
              <w:rPr>
                <w:rFonts w:asciiTheme="minorHAnsi" w:eastAsiaTheme="minorEastAsia" w:hAnsiTheme="minorHAnsi"/>
                <w:noProof/>
                <w:sz w:val="22"/>
              </w:rPr>
              <w:tab/>
            </w:r>
            <w:r w:rsidR="00682DF5" w:rsidRPr="0041221C">
              <w:rPr>
                <w:rStyle w:val="Hyperlink"/>
                <w:noProof/>
              </w:rPr>
              <w:t>Data Supporting Knee Claims and Decision Analysis</w:t>
            </w:r>
            <w:r w:rsidR="00682DF5">
              <w:rPr>
                <w:noProof/>
                <w:webHidden/>
              </w:rPr>
              <w:tab/>
            </w:r>
            <w:r w:rsidR="00682DF5">
              <w:rPr>
                <w:noProof/>
                <w:webHidden/>
              </w:rPr>
              <w:fldChar w:fldCharType="begin"/>
            </w:r>
            <w:r w:rsidR="00682DF5">
              <w:rPr>
                <w:noProof/>
                <w:webHidden/>
              </w:rPr>
              <w:instrText xml:space="preserve"> PAGEREF _Toc477259360 \h </w:instrText>
            </w:r>
            <w:r w:rsidR="00682DF5">
              <w:rPr>
                <w:noProof/>
                <w:webHidden/>
              </w:rPr>
            </w:r>
            <w:r w:rsidR="00682DF5">
              <w:rPr>
                <w:noProof/>
                <w:webHidden/>
              </w:rPr>
              <w:fldChar w:fldCharType="separate"/>
            </w:r>
            <w:r w:rsidR="00B01D39">
              <w:rPr>
                <w:noProof/>
                <w:webHidden/>
              </w:rPr>
              <w:t>6</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61" w:history="1">
            <w:r w:rsidR="00682DF5" w:rsidRPr="0041221C">
              <w:rPr>
                <w:rStyle w:val="Hyperlink"/>
                <w:noProof/>
              </w:rPr>
              <w:t>7.2</w:t>
            </w:r>
            <w:r w:rsidR="00682DF5">
              <w:rPr>
                <w:rFonts w:asciiTheme="minorHAnsi" w:eastAsiaTheme="minorEastAsia" w:hAnsiTheme="minorHAnsi"/>
                <w:noProof/>
                <w:sz w:val="22"/>
              </w:rPr>
              <w:tab/>
            </w:r>
            <w:r w:rsidR="00682DF5" w:rsidRPr="0041221C">
              <w:rPr>
                <w:rStyle w:val="Hyperlink"/>
                <w:noProof/>
              </w:rPr>
              <w:t>Common Characteristics of Claims and Rating Decisions relating to the Knee</w:t>
            </w:r>
            <w:r w:rsidR="00682DF5">
              <w:rPr>
                <w:noProof/>
                <w:webHidden/>
              </w:rPr>
              <w:tab/>
            </w:r>
            <w:r w:rsidR="00682DF5">
              <w:rPr>
                <w:noProof/>
                <w:webHidden/>
              </w:rPr>
              <w:fldChar w:fldCharType="begin"/>
            </w:r>
            <w:r w:rsidR="00682DF5">
              <w:rPr>
                <w:noProof/>
                <w:webHidden/>
              </w:rPr>
              <w:instrText xml:space="preserve"> PAGEREF _Toc477259361 \h </w:instrText>
            </w:r>
            <w:r w:rsidR="00682DF5">
              <w:rPr>
                <w:noProof/>
                <w:webHidden/>
              </w:rPr>
            </w:r>
            <w:r w:rsidR="00682DF5">
              <w:rPr>
                <w:noProof/>
                <w:webHidden/>
              </w:rPr>
              <w:fldChar w:fldCharType="separate"/>
            </w:r>
            <w:r w:rsidR="00B01D39">
              <w:rPr>
                <w:noProof/>
                <w:webHidden/>
              </w:rPr>
              <w:t>7</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62" w:history="1">
            <w:r w:rsidR="00682DF5" w:rsidRPr="0041221C">
              <w:rPr>
                <w:rStyle w:val="Hyperlink"/>
                <w:noProof/>
              </w:rPr>
              <w:t>8</w:t>
            </w:r>
            <w:r w:rsidR="00682DF5">
              <w:rPr>
                <w:rFonts w:asciiTheme="minorHAnsi" w:eastAsiaTheme="minorEastAsia" w:hAnsiTheme="minorHAnsi"/>
                <w:noProof/>
                <w:sz w:val="22"/>
              </w:rPr>
              <w:tab/>
            </w:r>
            <w:r w:rsidR="00682DF5" w:rsidRPr="0041221C">
              <w:rPr>
                <w:rStyle w:val="Hyperlink"/>
                <w:noProof/>
              </w:rPr>
              <w:t>Approach to Decomposition Analysis of the Knee Model</w:t>
            </w:r>
            <w:r w:rsidR="00682DF5">
              <w:rPr>
                <w:noProof/>
                <w:webHidden/>
              </w:rPr>
              <w:tab/>
            </w:r>
            <w:r w:rsidR="00682DF5">
              <w:rPr>
                <w:noProof/>
                <w:webHidden/>
              </w:rPr>
              <w:fldChar w:fldCharType="begin"/>
            </w:r>
            <w:r w:rsidR="00682DF5">
              <w:rPr>
                <w:noProof/>
                <w:webHidden/>
              </w:rPr>
              <w:instrText xml:space="preserve"> PAGEREF _Toc477259362 \h </w:instrText>
            </w:r>
            <w:r w:rsidR="00682DF5">
              <w:rPr>
                <w:noProof/>
                <w:webHidden/>
              </w:rPr>
            </w:r>
            <w:r w:rsidR="00682DF5">
              <w:rPr>
                <w:noProof/>
                <w:webHidden/>
              </w:rPr>
              <w:fldChar w:fldCharType="separate"/>
            </w:r>
            <w:r w:rsidR="00B01D39">
              <w:rPr>
                <w:noProof/>
                <w:webHidden/>
              </w:rPr>
              <w:t>8</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64" w:history="1">
            <w:r w:rsidR="00682DF5" w:rsidRPr="0041221C">
              <w:rPr>
                <w:rStyle w:val="Hyperlink"/>
                <w:noProof/>
              </w:rPr>
              <w:t>8.1</w:t>
            </w:r>
            <w:r w:rsidR="00682DF5">
              <w:rPr>
                <w:rFonts w:asciiTheme="minorHAnsi" w:eastAsiaTheme="minorEastAsia" w:hAnsiTheme="minorHAnsi"/>
                <w:noProof/>
                <w:sz w:val="22"/>
              </w:rPr>
              <w:tab/>
            </w:r>
            <w:r w:rsidR="00682DF5" w:rsidRPr="0041221C">
              <w:rPr>
                <w:rStyle w:val="Hyperlink"/>
                <w:noProof/>
              </w:rPr>
              <w:t>Develop Progression Framework</w:t>
            </w:r>
            <w:r w:rsidR="00682DF5">
              <w:rPr>
                <w:noProof/>
                <w:webHidden/>
              </w:rPr>
              <w:tab/>
            </w:r>
            <w:r w:rsidR="00682DF5">
              <w:rPr>
                <w:noProof/>
                <w:webHidden/>
              </w:rPr>
              <w:fldChar w:fldCharType="begin"/>
            </w:r>
            <w:r w:rsidR="00682DF5">
              <w:rPr>
                <w:noProof/>
                <w:webHidden/>
              </w:rPr>
              <w:instrText xml:space="preserve"> PAGEREF _Toc477259364 \h </w:instrText>
            </w:r>
            <w:r w:rsidR="00682DF5">
              <w:rPr>
                <w:noProof/>
                <w:webHidden/>
              </w:rPr>
            </w:r>
            <w:r w:rsidR="00682DF5">
              <w:rPr>
                <w:noProof/>
                <w:webHidden/>
              </w:rPr>
              <w:fldChar w:fldCharType="separate"/>
            </w:r>
            <w:r w:rsidR="00B01D39">
              <w:rPr>
                <w:noProof/>
                <w:webHidden/>
              </w:rPr>
              <w:t>9</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65" w:history="1">
            <w:r w:rsidR="00682DF5" w:rsidRPr="0041221C">
              <w:rPr>
                <w:rStyle w:val="Hyperlink"/>
                <w:noProof/>
              </w:rPr>
              <w:t>8.2</w:t>
            </w:r>
            <w:r w:rsidR="00682DF5">
              <w:rPr>
                <w:rFonts w:asciiTheme="minorHAnsi" w:eastAsiaTheme="minorEastAsia" w:hAnsiTheme="minorHAnsi"/>
                <w:noProof/>
                <w:sz w:val="22"/>
              </w:rPr>
              <w:tab/>
            </w:r>
            <w:r w:rsidR="00682DF5" w:rsidRPr="0041221C">
              <w:rPr>
                <w:rStyle w:val="Hyperlink"/>
                <w:noProof/>
              </w:rPr>
              <w:t>Categorize Claimants</w:t>
            </w:r>
            <w:r w:rsidR="00682DF5">
              <w:rPr>
                <w:noProof/>
                <w:webHidden/>
              </w:rPr>
              <w:tab/>
            </w:r>
            <w:r w:rsidR="00682DF5">
              <w:rPr>
                <w:noProof/>
                <w:webHidden/>
              </w:rPr>
              <w:fldChar w:fldCharType="begin"/>
            </w:r>
            <w:r w:rsidR="00682DF5">
              <w:rPr>
                <w:noProof/>
                <w:webHidden/>
              </w:rPr>
              <w:instrText xml:space="preserve"> PAGEREF _Toc477259365 \h </w:instrText>
            </w:r>
            <w:r w:rsidR="00682DF5">
              <w:rPr>
                <w:noProof/>
                <w:webHidden/>
              </w:rPr>
            </w:r>
            <w:r w:rsidR="00682DF5">
              <w:rPr>
                <w:noProof/>
                <w:webHidden/>
              </w:rPr>
              <w:fldChar w:fldCharType="separate"/>
            </w:r>
            <w:r w:rsidR="00B01D39">
              <w:rPr>
                <w:noProof/>
                <w:webHidden/>
              </w:rPr>
              <w:t>10</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66" w:history="1">
            <w:r w:rsidR="00682DF5" w:rsidRPr="0041221C">
              <w:rPr>
                <w:rStyle w:val="Hyperlink"/>
                <w:noProof/>
              </w:rPr>
              <w:t>8.3</w:t>
            </w:r>
            <w:r w:rsidR="00682DF5">
              <w:rPr>
                <w:rFonts w:asciiTheme="minorHAnsi" w:eastAsiaTheme="minorEastAsia" w:hAnsiTheme="minorHAnsi"/>
                <w:noProof/>
                <w:sz w:val="22"/>
              </w:rPr>
              <w:tab/>
            </w:r>
            <w:r w:rsidR="00682DF5" w:rsidRPr="0041221C">
              <w:rPr>
                <w:rStyle w:val="Hyperlink"/>
                <w:noProof/>
              </w:rPr>
              <w:t>Development of Progression Profiles</w:t>
            </w:r>
            <w:r w:rsidR="00682DF5">
              <w:rPr>
                <w:noProof/>
                <w:webHidden/>
              </w:rPr>
              <w:tab/>
            </w:r>
            <w:r w:rsidR="00682DF5">
              <w:rPr>
                <w:noProof/>
                <w:webHidden/>
              </w:rPr>
              <w:fldChar w:fldCharType="begin"/>
            </w:r>
            <w:r w:rsidR="00682DF5">
              <w:rPr>
                <w:noProof/>
                <w:webHidden/>
              </w:rPr>
              <w:instrText xml:space="preserve"> PAGEREF _Toc477259366 \h </w:instrText>
            </w:r>
            <w:r w:rsidR="00682DF5">
              <w:rPr>
                <w:noProof/>
                <w:webHidden/>
              </w:rPr>
            </w:r>
            <w:r w:rsidR="00682DF5">
              <w:rPr>
                <w:noProof/>
                <w:webHidden/>
              </w:rPr>
              <w:fldChar w:fldCharType="separate"/>
            </w:r>
            <w:r w:rsidR="00B01D39">
              <w:rPr>
                <w:noProof/>
                <w:webHidden/>
              </w:rPr>
              <w:t>11</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67" w:history="1">
            <w:r w:rsidR="00682DF5" w:rsidRPr="0041221C">
              <w:rPr>
                <w:rStyle w:val="Hyperlink"/>
                <w:noProof/>
              </w:rPr>
              <w:t>8.4</w:t>
            </w:r>
            <w:r w:rsidR="00682DF5">
              <w:rPr>
                <w:rFonts w:asciiTheme="minorHAnsi" w:eastAsiaTheme="minorEastAsia" w:hAnsiTheme="minorHAnsi"/>
                <w:noProof/>
                <w:sz w:val="22"/>
              </w:rPr>
              <w:tab/>
            </w:r>
            <w:r w:rsidR="00682DF5" w:rsidRPr="0041221C">
              <w:rPr>
                <w:rStyle w:val="Hyperlink"/>
                <w:noProof/>
              </w:rPr>
              <w:t>Develop and Test Predictive Patterns for Progression Profiles</w:t>
            </w:r>
            <w:r w:rsidR="00682DF5">
              <w:rPr>
                <w:noProof/>
                <w:webHidden/>
              </w:rPr>
              <w:tab/>
            </w:r>
            <w:r w:rsidR="00682DF5">
              <w:rPr>
                <w:noProof/>
                <w:webHidden/>
              </w:rPr>
              <w:fldChar w:fldCharType="begin"/>
            </w:r>
            <w:r w:rsidR="00682DF5">
              <w:rPr>
                <w:noProof/>
                <w:webHidden/>
              </w:rPr>
              <w:instrText xml:space="preserve"> PAGEREF _Toc477259367 \h </w:instrText>
            </w:r>
            <w:r w:rsidR="00682DF5">
              <w:rPr>
                <w:noProof/>
                <w:webHidden/>
              </w:rPr>
            </w:r>
            <w:r w:rsidR="00682DF5">
              <w:rPr>
                <w:noProof/>
                <w:webHidden/>
              </w:rPr>
              <w:fldChar w:fldCharType="separate"/>
            </w:r>
            <w:r w:rsidR="00B01D39">
              <w:rPr>
                <w:noProof/>
                <w:webHidden/>
              </w:rPr>
              <w:t>13</w:t>
            </w:r>
            <w:r w:rsidR="00682DF5">
              <w:rPr>
                <w:noProof/>
                <w:webHidden/>
              </w:rPr>
              <w:fldChar w:fldCharType="end"/>
            </w:r>
          </w:hyperlink>
        </w:p>
        <w:p w:rsidR="00682DF5" w:rsidRDefault="00D44DC7">
          <w:pPr>
            <w:pStyle w:val="TOC1"/>
            <w:tabs>
              <w:tab w:val="left" w:pos="480"/>
              <w:tab w:val="right" w:leader="dot" w:pos="10340"/>
            </w:tabs>
            <w:rPr>
              <w:rFonts w:asciiTheme="minorHAnsi" w:eastAsiaTheme="minorEastAsia" w:hAnsiTheme="minorHAnsi"/>
              <w:noProof/>
              <w:sz w:val="22"/>
            </w:rPr>
          </w:pPr>
          <w:hyperlink w:anchor="_Toc477259371" w:history="1">
            <w:r w:rsidR="00682DF5" w:rsidRPr="0041221C">
              <w:rPr>
                <w:rStyle w:val="Hyperlink"/>
                <w:noProof/>
              </w:rPr>
              <w:t>9</w:t>
            </w:r>
            <w:r w:rsidR="00682DF5">
              <w:rPr>
                <w:rFonts w:asciiTheme="minorHAnsi" w:eastAsiaTheme="minorEastAsia" w:hAnsiTheme="minorHAnsi"/>
                <w:noProof/>
                <w:sz w:val="22"/>
              </w:rPr>
              <w:tab/>
            </w:r>
            <w:r w:rsidR="00682DF5" w:rsidRPr="0041221C">
              <w:rPr>
                <w:rStyle w:val="Hyperlink"/>
                <w:noProof/>
              </w:rPr>
              <w:t>Conclusion</w:t>
            </w:r>
            <w:r w:rsidR="00682DF5">
              <w:rPr>
                <w:noProof/>
                <w:webHidden/>
              </w:rPr>
              <w:tab/>
            </w:r>
            <w:r w:rsidR="00682DF5">
              <w:rPr>
                <w:noProof/>
                <w:webHidden/>
              </w:rPr>
              <w:fldChar w:fldCharType="begin"/>
            </w:r>
            <w:r w:rsidR="00682DF5">
              <w:rPr>
                <w:noProof/>
                <w:webHidden/>
              </w:rPr>
              <w:instrText xml:space="preserve"> PAGEREF _Toc477259371 \h </w:instrText>
            </w:r>
            <w:r w:rsidR="00682DF5">
              <w:rPr>
                <w:noProof/>
                <w:webHidden/>
              </w:rPr>
            </w:r>
            <w:r w:rsidR="00682DF5">
              <w:rPr>
                <w:noProof/>
                <w:webHidden/>
              </w:rPr>
              <w:fldChar w:fldCharType="separate"/>
            </w:r>
            <w:r w:rsidR="00B01D39">
              <w:rPr>
                <w:noProof/>
                <w:webHidden/>
              </w:rPr>
              <w:t>14</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72" w:history="1">
            <w:r w:rsidR="00682DF5" w:rsidRPr="0041221C">
              <w:rPr>
                <w:rStyle w:val="Hyperlink"/>
                <w:noProof/>
              </w:rPr>
              <w:t>9.1</w:t>
            </w:r>
            <w:r w:rsidR="00682DF5">
              <w:rPr>
                <w:rFonts w:asciiTheme="minorHAnsi" w:eastAsiaTheme="minorEastAsia" w:hAnsiTheme="minorHAnsi"/>
                <w:noProof/>
                <w:sz w:val="22"/>
              </w:rPr>
              <w:tab/>
            </w:r>
            <w:r w:rsidR="00682DF5" w:rsidRPr="0041221C">
              <w:rPr>
                <w:rStyle w:val="Hyperlink"/>
                <w:noProof/>
              </w:rPr>
              <w:t>Findings relating to Knee Model Decomposition</w:t>
            </w:r>
            <w:r w:rsidR="00682DF5">
              <w:rPr>
                <w:noProof/>
                <w:webHidden/>
              </w:rPr>
              <w:tab/>
            </w:r>
            <w:r w:rsidR="00682DF5">
              <w:rPr>
                <w:noProof/>
                <w:webHidden/>
              </w:rPr>
              <w:fldChar w:fldCharType="begin"/>
            </w:r>
            <w:r w:rsidR="00682DF5">
              <w:rPr>
                <w:noProof/>
                <w:webHidden/>
              </w:rPr>
              <w:instrText xml:space="preserve"> PAGEREF _Toc477259372 \h </w:instrText>
            </w:r>
            <w:r w:rsidR="00682DF5">
              <w:rPr>
                <w:noProof/>
                <w:webHidden/>
              </w:rPr>
            </w:r>
            <w:r w:rsidR="00682DF5">
              <w:rPr>
                <w:noProof/>
                <w:webHidden/>
              </w:rPr>
              <w:fldChar w:fldCharType="separate"/>
            </w:r>
            <w:r w:rsidR="00B01D39">
              <w:rPr>
                <w:noProof/>
                <w:webHidden/>
              </w:rPr>
              <w:t>14</w:t>
            </w:r>
            <w:r w:rsidR="00682DF5">
              <w:rPr>
                <w:noProof/>
                <w:webHidden/>
              </w:rPr>
              <w:fldChar w:fldCharType="end"/>
            </w:r>
          </w:hyperlink>
        </w:p>
        <w:p w:rsidR="00682DF5" w:rsidRDefault="00D44DC7">
          <w:pPr>
            <w:pStyle w:val="TOC2"/>
            <w:tabs>
              <w:tab w:val="left" w:pos="880"/>
              <w:tab w:val="right" w:leader="dot" w:pos="10340"/>
            </w:tabs>
            <w:rPr>
              <w:rFonts w:asciiTheme="minorHAnsi" w:eastAsiaTheme="minorEastAsia" w:hAnsiTheme="minorHAnsi"/>
              <w:noProof/>
              <w:sz w:val="22"/>
            </w:rPr>
          </w:pPr>
          <w:hyperlink w:anchor="_Toc477259373" w:history="1">
            <w:r w:rsidR="00682DF5" w:rsidRPr="0041221C">
              <w:rPr>
                <w:rStyle w:val="Hyperlink"/>
                <w:noProof/>
              </w:rPr>
              <w:t>9.2</w:t>
            </w:r>
            <w:r w:rsidR="00682DF5">
              <w:rPr>
                <w:rFonts w:asciiTheme="minorHAnsi" w:eastAsiaTheme="minorEastAsia" w:hAnsiTheme="minorHAnsi"/>
                <w:noProof/>
                <w:sz w:val="22"/>
              </w:rPr>
              <w:tab/>
            </w:r>
            <w:r w:rsidR="00682DF5" w:rsidRPr="0041221C">
              <w:rPr>
                <w:rStyle w:val="Hyperlink"/>
                <w:noProof/>
              </w:rPr>
              <w:t>Recommendations</w:t>
            </w:r>
            <w:r w:rsidR="00682DF5">
              <w:rPr>
                <w:noProof/>
                <w:webHidden/>
              </w:rPr>
              <w:tab/>
            </w:r>
            <w:r w:rsidR="00682DF5">
              <w:rPr>
                <w:noProof/>
                <w:webHidden/>
              </w:rPr>
              <w:fldChar w:fldCharType="begin"/>
            </w:r>
            <w:r w:rsidR="00682DF5">
              <w:rPr>
                <w:noProof/>
                <w:webHidden/>
              </w:rPr>
              <w:instrText xml:space="preserve"> PAGEREF _Toc477259373 \h </w:instrText>
            </w:r>
            <w:r w:rsidR="00682DF5">
              <w:rPr>
                <w:noProof/>
                <w:webHidden/>
              </w:rPr>
            </w:r>
            <w:r w:rsidR="00682DF5">
              <w:rPr>
                <w:noProof/>
                <w:webHidden/>
              </w:rPr>
              <w:fldChar w:fldCharType="separate"/>
            </w:r>
            <w:r w:rsidR="00B01D39">
              <w:rPr>
                <w:noProof/>
                <w:webHidden/>
              </w:rPr>
              <w:t>14</w:t>
            </w:r>
            <w:r w:rsidR="00682DF5">
              <w:rPr>
                <w:noProof/>
                <w:webHidden/>
              </w:rPr>
              <w:fldChar w:fldCharType="end"/>
            </w:r>
          </w:hyperlink>
        </w:p>
        <w:p w:rsidR="00A56D63" w:rsidRDefault="00A56D63">
          <w:r>
            <w:rPr>
              <w:b/>
              <w:bCs/>
              <w:noProof/>
            </w:rPr>
            <w:fldChar w:fldCharType="end"/>
          </w:r>
        </w:p>
      </w:sdtContent>
    </w:sdt>
    <w:p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0" w:name="_Toc468954321"/>
      <w:bookmarkStart w:id="1" w:name="_Toc468954939"/>
      <w:bookmarkStart w:id="2" w:name="_Toc468962169"/>
      <w:bookmarkStart w:id="3" w:name="_Toc468964345"/>
      <w:bookmarkEnd w:id="0"/>
      <w:bookmarkEnd w:id="1"/>
      <w:bookmarkEnd w:id="2"/>
      <w:bookmarkEnd w:id="3"/>
      <w:r>
        <w:rPr>
          <w:highlight w:val="lightGray"/>
        </w:rPr>
        <w:br w:type="page"/>
      </w:r>
    </w:p>
    <w:p w:rsidR="00EC4713" w:rsidRDefault="00EC4713" w:rsidP="00213CE2">
      <w:pPr>
        <w:pStyle w:val="Heading1"/>
      </w:pPr>
      <w:bookmarkStart w:id="4" w:name="_Toc477259353"/>
      <w:r>
        <w:lastRenderedPageBreak/>
        <w:t>Executive Summary</w:t>
      </w:r>
      <w:bookmarkEnd w:id="4"/>
    </w:p>
    <w:p w:rsidR="000369A5" w:rsidRDefault="000369A5" w:rsidP="000369A5">
      <w:r>
        <w:t xml:space="preserve">The </w:t>
      </w:r>
      <w:r w:rsidRPr="00846BCA">
        <w:rPr>
          <w:b/>
          <w:i/>
        </w:rPr>
        <w:t>Knee Model Decomposition Analysis and Recommendations for Future Models</w:t>
      </w:r>
      <w:r>
        <w:t xml:space="preserve"> describes the methodology and results of an analysis to determine the potential advantages and disadvantages for the Veterans Benefits Administration (VBA) of decomposing the Benefits Claims Decision Support System (BCDSS) Knee Model (2.0) into constituent knee</w:t>
      </w:r>
      <w:r w:rsidR="00213CE2">
        <w:t>-</w:t>
      </w:r>
      <w:r>
        <w:t xml:space="preserve">related rating decisions.  The </w:t>
      </w:r>
      <w:r w:rsidR="00685106">
        <w:t xml:space="preserve">original </w:t>
      </w:r>
      <w:r>
        <w:t xml:space="preserve">BCDSS Knee Model (2.0) was applied to supplemental claims for increase containing at least one relevant knee contention, and where VBA had previously promulgated at least one prior rating decisions for a knee-specific diagnosis code.  The Knee Model produced a Combined Disability Determination (CDD) for </w:t>
      </w:r>
      <w:r w:rsidRPr="00023A48">
        <w:rPr>
          <w:b/>
          <w:color w:val="FF0000"/>
        </w:rPr>
        <w:t>70,460</w:t>
      </w:r>
      <w:r w:rsidRPr="00023A48">
        <w:rPr>
          <w:color w:val="FF0000"/>
        </w:rPr>
        <w:t xml:space="preserve"> </w:t>
      </w:r>
      <w:r w:rsidR="00685106">
        <w:t xml:space="preserve">of the </w:t>
      </w:r>
      <w:r w:rsidR="00685106" w:rsidRPr="00155EAB">
        <w:rPr>
          <w:b/>
          <w:color w:val="FF0000"/>
        </w:rPr>
        <w:t>223,394</w:t>
      </w:r>
      <w:r w:rsidR="00685106" w:rsidRPr="00155EAB">
        <w:rPr>
          <w:color w:val="FF0000"/>
        </w:rPr>
        <w:t xml:space="preserve"> </w:t>
      </w:r>
      <w:r>
        <w:t>claims (or 31.5 percent)</w:t>
      </w:r>
      <w:r w:rsidR="00685106">
        <w:t xml:space="preserve"> with an accuracy rate of </w:t>
      </w:r>
      <w:r w:rsidRPr="00685106">
        <w:rPr>
          <w:b/>
          <w:color w:val="FF0000"/>
        </w:rPr>
        <w:t>85.7</w:t>
      </w:r>
      <w:r w:rsidRPr="00685106">
        <w:rPr>
          <w:color w:val="FF0000"/>
        </w:rPr>
        <w:t xml:space="preserve"> </w:t>
      </w:r>
      <w:r>
        <w:t xml:space="preserve">percent.    </w:t>
      </w:r>
    </w:p>
    <w:p w:rsidR="00EC661D" w:rsidRDefault="00685106" w:rsidP="000369A5">
      <w:r>
        <w:t>The CDDs produced by the original knee model encompassed decisions for up to 11 possible diagnosis codes</w:t>
      </w:r>
      <w:r w:rsidR="004E2261">
        <w:t>.</w:t>
      </w:r>
      <w:r w:rsidR="005A0CE8">
        <w:t xml:space="preserve">  </w:t>
      </w:r>
      <w:r w:rsidR="004E2261">
        <w:t>K</w:t>
      </w:r>
      <w:r>
        <w:t xml:space="preserve">nee </w:t>
      </w:r>
      <w:r w:rsidR="000369A5">
        <w:t>decisions are leg-specific (i.e., they can be for the right kne</w:t>
      </w:r>
      <w:r>
        <w:t>e, left knee, or both knees)</w:t>
      </w:r>
      <w:r w:rsidR="004E2261">
        <w:t xml:space="preserve"> often doubling the number of decisions combined into a single CDD</w:t>
      </w:r>
      <w:r>
        <w:t xml:space="preserve">.  </w:t>
      </w:r>
      <w:r w:rsidR="00F045B2">
        <w:t xml:space="preserve">Frequently, </w:t>
      </w:r>
      <w:r w:rsidR="00FC66AC">
        <w:t xml:space="preserve">a progression can be observed where </w:t>
      </w:r>
      <w:r w:rsidR="00F045B2">
        <w:t>groups of three or more k</w:t>
      </w:r>
      <w:r>
        <w:t xml:space="preserve">nee decisions </w:t>
      </w:r>
      <w:r w:rsidR="00FC66AC">
        <w:t>initially</w:t>
      </w:r>
      <w:r>
        <w:t xml:space="preserve"> set a new rating for a surgery,</w:t>
      </w:r>
      <w:r w:rsidR="00FC66AC">
        <w:t xml:space="preserve"> subsequently </w:t>
      </w:r>
      <w:r>
        <w:t xml:space="preserve"> adjust</w:t>
      </w:r>
      <w:r w:rsidR="00FC66AC">
        <w:t xml:space="preserve"> the decision </w:t>
      </w:r>
      <w:r>
        <w:t>to accommodate convalescence, and then reduce</w:t>
      </w:r>
      <w:r w:rsidR="00FC66AC">
        <w:t xml:space="preserve"> the decision basis to reflect</w:t>
      </w:r>
      <w:r>
        <w:t xml:space="preserve"> to the post-surgery</w:t>
      </w:r>
      <w:r w:rsidR="00FC66AC">
        <w:t xml:space="preserve"> state. </w:t>
      </w:r>
      <w:r>
        <w:t xml:space="preserve"> </w:t>
      </w:r>
      <w:r w:rsidR="00FC66AC">
        <w:t xml:space="preserve">This progression </w:t>
      </w:r>
      <w:r w:rsidR="00F045B2">
        <w:t>compound</w:t>
      </w:r>
      <w:r w:rsidR="00FC66AC">
        <w:t>s</w:t>
      </w:r>
      <w:r w:rsidR="00F045B2">
        <w:t xml:space="preserve"> </w:t>
      </w:r>
      <w:r>
        <w:t>the complexity (and opaque nature) of the CDD</w:t>
      </w:r>
      <w:r w:rsidR="00B47903">
        <w:t xml:space="preserve"> produced by the model</w:t>
      </w:r>
      <w:r>
        <w:t xml:space="preserve">.  </w:t>
      </w:r>
      <w:r w:rsidR="000369A5">
        <w:t xml:space="preserve">Finally, aggregate modeling techniques only partially addressed amputation.  </w:t>
      </w:r>
    </w:p>
    <w:p w:rsidR="00C70A19" w:rsidRDefault="00FE7C62" w:rsidP="009610AA">
      <w:r>
        <w:t xml:space="preserve">Working with policy </w:t>
      </w:r>
      <w:r w:rsidRPr="00FE7C62">
        <w:t>experts within Compensation Service</w:t>
      </w:r>
      <w:r>
        <w:t xml:space="preserve">, the </w:t>
      </w:r>
      <w:r w:rsidR="00685106">
        <w:t xml:space="preserve">BCDSS </w:t>
      </w:r>
      <w:r>
        <w:t xml:space="preserve">team </w:t>
      </w:r>
      <w:r w:rsidR="00685106">
        <w:t>developed an alternative model based on the hypothesis</w:t>
      </w:r>
      <w:r>
        <w:t xml:space="preserve"> that most claimants for knee conditions </w:t>
      </w:r>
      <w:r w:rsidR="00685106">
        <w:t>progress toward an eventual knee replacement</w:t>
      </w:r>
      <w:r>
        <w:t>.  P</w:t>
      </w:r>
      <w:r w:rsidRPr="00FE7C62">
        <w:t xml:space="preserve">redictable patterns through which </w:t>
      </w:r>
      <w:r>
        <w:t xml:space="preserve">these </w:t>
      </w:r>
      <w:r w:rsidRPr="00FE7C62">
        <w:t xml:space="preserve">claimants progress </w:t>
      </w:r>
      <w:r>
        <w:t xml:space="preserve">offer </w:t>
      </w:r>
      <w:r w:rsidR="005128A1">
        <w:t xml:space="preserve">a </w:t>
      </w:r>
      <w:r w:rsidRPr="00FE7C62">
        <w:t>means to determine where a particular claimant is along a specified pro</w:t>
      </w:r>
      <w:r w:rsidR="000C0BE6">
        <w:t>gression path</w:t>
      </w:r>
      <w:r w:rsidR="00FC66AC">
        <w:t xml:space="preserve"> as noted above</w:t>
      </w:r>
      <w:r w:rsidR="00E50593">
        <w:t>,</w:t>
      </w:r>
      <w:r w:rsidR="000C0BE6">
        <w:t xml:space="preserve"> and </w:t>
      </w:r>
      <w:r w:rsidR="00E50593">
        <w:t xml:space="preserve">a method to accurately </w:t>
      </w:r>
      <w:r w:rsidRPr="00FE7C62">
        <w:t xml:space="preserve">predict the rating that should be assigned based on the claimant’s current </w:t>
      </w:r>
      <w:r w:rsidR="000C0BE6">
        <w:t>position on that path</w:t>
      </w:r>
      <w:r w:rsidRPr="00FE7C62">
        <w:t>.</w:t>
      </w:r>
      <w:r w:rsidR="000C0BE6">
        <w:t xml:space="preserve">  </w:t>
      </w:r>
      <w:r w:rsidR="00552F68">
        <w:t xml:space="preserve">A prototype model developed </w:t>
      </w:r>
      <w:r w:rsidR="00E50593">
        <w:t>using th</w:t>
      </w:r>
      <w:r w:rsidR="005128A1">
        <w:t>is</w:t>
      </w:r>
      <w:r w:rsidR="00E50593">
        <w:t xml:space="preserve"> concept</w:t>
      </w:r>
      <w:r w:rsidR="00552F68">
        <w:t xml:space="preserve"> </w:t>
      </w:r>
      <w:r w:rsidR="00E50593">
        <w:t xml:space="preserve">addressed </w:t>
      </w:r>
      <w:r w:rsidR="007D6AD5">
        <w:t>almost 60</w:t>
      </w:r>
      <w:r w:rsidR="00E50593">
        <w:t xml:space="preserve"> percent of the target set at accuracy rates in excess of 9</w:t>
      </w:r>
      <w:r w:rsidR="004E2261">
        <w:t>8</w:t>
      </w:r>
      <w:r w:rsidR="00E50593">
        <w:t xml:space="preserve"> percent.</w:t>
      </w:r>
    </w:p>
    <w:p w:rsidR="004629DB" w:rsidRDefault="004629DB" w:rsidP="009610AA">
      <w:r>
        <w:t>The team identified four findings based on this decomposition analysis:</w:t>
      </w:r>
    </w:p>
    <w:p w:rsidR="00FF40DF" w:rsidRPr="00925D79" w:rsidRDefault="0037773E" w:rsidP="00FF40DF">
      <w:pPr>
        <w:pStyle w:val="ListParagraph"/>
        <w:numPr>
          <w:ilvl w:val="0"/>
          <w:numId w:val="37"/>
        </w:numPr>
        <w:rPr>
          <w:b/>
          <w:i/>
        </w:rPr>
      </w:pPr>
      <w:r w:rsidRPr="00925D79">
        <w:rPr>
          <w:b/>
        </w:rPr>
        <w:t>Progression Pathways:</w:t>
      </w:r>
      <w:r w:rsidRPr="00925D79">
        <w:t xml:space="preserve">  </w:t>
      </w:r>
      <w:r w:rsidR="00A11646" w:rsidRPr="00925D79">
        <w:t>Disabilities of the knee (and likely many muscul</w:t>
      </w:r>
      <w:r w:rsidR="00925D79">
        <w:t>o</w:t>
      </w:r>
      <w:r w:rsidR="00A11646" w:rsidRPr="00925D79">
        <w:t>skeletal disabilities) frequently progress along a predictable pathway over time, from less to more debilitating.  Such progression pathways can be empirically represented using available VBA data, and used to accurately calculate the position and trajectory of the condition along this progression path.</w:t>
      </w:r>
      <w:r w:rsidR="00FF40DF" w:rsidRPr="00925D79">
        <w:t xml:space="preserve"> </w:t>
      </w:r>
      <w:r w:rsidR="008052F8" w:rsidRPr="00925D79">
        <w:t xml:space="preserve"> </w:t>
      </w:r>
      <w:r w:rsidR="008052F8" w:rsidRPr="00925D79">
        <w:rPr>
          <w:b/>
          <w:i/>
        </w:rPr>
        <w:t>Results from prototype models suggest that accurate results can be calculated for over 85 percent (from 30 percent) of claims using progression-based models.</w:t>
      </w:r>
    </w:p>
    <w:p w:rsidR="00FF40DF" w:rsidRPr="000369A5" w:rsidRDefault="0037773E" w:rsidP="00FF40DF">
      <w:pPr>
        <w:pStyle w:val="ListParagraph"/>
        <w:numPr>
          <w:ilvl w:val="0"/>
          <w:numId w:val="37"/>
        </w:numPr>
      </w:pPr>
      <w:r w:rsidRPr="0037773E">
        <w:rPr>
          <w:b/>
        </w:rPr>
        <w:lastRenderedPageBreak/>
        <w:t>Classification of Claimants:</w:t>
      </w:r>
      <w:r>
        <w:t xml:space="preserve">  </w:t>
      </w:r>
      <w:r w:rsidR="00FF40DF">
        <w:t>Claimants can be accurately isolated to those whose records conform to patterns indicating that they are following specific progression pathways.  The progression pattern identified for the knee identified claimants at an accuracy rate of greater than 99 percent.</w:t>
      </w:r>
    </w:p>
    <w:p w:rsidR="00FF40DF" w:rsidRDefault="0037773E" w:rsidP="00FF40DF">
      <w:pPr>
        <w:pStyle w:val="ListParagraph"/>
        <w:numPr>
          <w:ilvl w:val="0"/>
          <w:numId w:val="37"/>
        </w:numPr>
      </w:pPr>
      <w:r w:rsidRPr="0037773E">
        <w:rPr>
          <w:b/>
        </w:rPr>
        <w:t>Co-occurring Conditions:</w:t>
      </w:r>
      <w:r>
        <w:t xml:space="preserve">  </w:t>
      </w:r>
      <w:r w:rsidR="00A11646">
        <w:t>C</w:t>
      </w:r>
      <w:r w:rsidR="004E2261">
        <w:t>o-occurring conditions that often provide the entry-point into the claims system (as the original claim)</w:t>
      </w:r>
      <w:r w:rsidR="00A11646">
        <w:t xml:space="preserve"> and the starting point for progression pathways like the knee</w:t>
      </w:r>
      <w:r w:rsidR="004E2261">
        <w:t xml:space="preserve">.  In the case of the knee, </w:t>
      </w:r>
      <w:r w:rsidR="003371B9">
        <w:t xml:space="preserve">influential </w:t>
      </w:r>
      <w:r w:rsidR="004E2261">
        <w:t xml:space="preserve">co-occurring conditions included degenerative and traumatic arthritis.  </w:t>
      </w:r>
    </w:p>
    <w:p w:rsidR="004629DB" w:rsidRDefault="0037773E" w:rsidP="00FF40DF">
      <w:pPr>
        <w:pStyle w:val="ListParagraph"/>
        <w:numPr>
          <w:ilvl w:val="0"/>
          <w:numId w:val="37"/>
        </w:numPr>
      </w:pPr>
      <w:r w:rsidRPr="0037773E">
        <w:rPr>
          <w:b/>
        </w:rPr>
        <w:t>Aggregate Modeling Results:</w:t>
      </w:r>
      <w:r>
        <w:t xml:space="preserve">  </w:t>
      </w:r>
      <w:r w:rsidR="00FF40DF">
        <w:t xml:space="preserve">Models that generate CDDs for a collection of disability conditions obscure the basis for the calculated decision without measurably improving performance.  This problem is compounded for knee and other muscular-skeletal conditions that are specific to one of two possible appendages.   </w:t>
      </w:r>
    </w:p>
    <w:p w:rsidR="00846BCA" w:rsidRDefault="00846BCA" w:rsidP="008F2BA9">
      <w:pPr>
        <w:pStyle w:val="Heading1"/>
      </w:pPr>
      <w:bookmarkStart w:id="5" w:name="_Toc477259354"/>
      <w:r>
        <w:t>Overview</w:t>
      </w:r>
      <w:bookmarkEnd w:id="5"/>
    </w:p>
    <w:p w:rsidR="00846BCA" w:rsidRDefault="00934B44" w:rsidP="00846BCA">
      <w:r>
        <w:t xml:space="preserve">The </w:t>
      </w:r>
      <w:r w:rsidR="00846BCA" w:rsidRPr="00846BCA">
        <w:rPr>
          <w:b/>
          <w:i/>
        </w:rPr>
        <w:t>Knee Model Decomposition Analysis and Recommendations for Future Models</w:t>
      </w:r>
      <w:r w:rsidR="00846BCA">
        <w:t xml:space="preserve"> describes the methodology and results of an analysis to determine </w:t>
      </w:r>
      <w:r w:rsidR="002535DA">
        <w:t>the</w:t>
      </w:r>
      <w:r w:rsidR="00846BCA">
        <w:t xml:space="preserve"> </w:t>
      </w:r>
      <w:r>
        <w:t xml:space="preserve">potential </w:t>
      </w:r>
      <w:r w:rsidR="00846BCA">
        <w:t xml:space="preserve">advantages and disadvantages </w:t>
      </w:r>
      <w:r>
        <w:t>for</w:t>
      </w:r>
      <w:r w:rsidR="002535DA">
        <w:t xml:space="preserve"> the Veterans Benefits Administration (VBA) </w:t>
      </w:r>
      <w:r>
        <w:t xml:space="preserve">of </w:t>
      </w:r>
      <w:r w:rsidR="00846BCA">
        <w:t xml:space="preserve">decomposing the </w:t>
      </w:r>
      <w:r w:rsidR="005A2415">
        <w:t>Benefits Claims Decision Support System (</w:t>
      </w:r>
      <w:r w:rsidR="00846BCA">
        <w:t>BCDSS</w:t>
      </w:r>
      <w:r w:rsidR="005A2415">
        <w:t>)</w:t>
      </w:r>
      <w:r w:rsidR="00846BCA">
        <w:t xml:space="preserve"> Knee Model (2.0) into constituent knee</w:t>
      </w:r>
      <w:r w:rsidR="00273B78">
        <w:t>-</w:t>
      </w:r>
      <w:r w:rsidR="00846BCA">
        <w:t xml:space="preserve">related rating decisions.  The document also identifies specific recommendations for developing future predictive models to support </w:t>
      </w:r>
      <w:r w:rsidR="002535DA">
        <w:t xml:space="preserve">VBA </w:t>
      </w:r>
      <w:r w:rsidR="00846BCA">
        <w:t xml:space="preserve">disability compensation and pension claims adjudication processes.  </w:t>
      </w:r>
    </w:p>
    <w:p w:rsidR="00846BCA" w:rsidRDefault="00846BCA" w:rsidP="00846BCA">
      <w:r>
        <w:t xml:space="preserve">The Knee Model represents one of a portfolio of predictive models </w:t>
      </w:r>
      <w:r w:rsidR="005A2415">
        <w:t>used by the</w:t>
      </w:r>
      <w:r>
        <w:t xml:space="preserve"> BCDSS. </w:t>
      </w:r>
      <w:r w:rsidR="005A2415">
        <w:t xml:space="preserve"> </w:t>
      </w:r>
      <w:r>
        <w:t xml:space="preserve">BCDSS is a proof-of-concept project jointly sponsored by the Department of Veterans Affairs (VA) Center for Innovation (VACI) and the </w:t>
      </w:r>
      <w:r w:rsidR="00250AEA">
        <w:t>VBA</w:t>
      </w:r>
      <w:r>
        <w:t xml:space="preserve"> to demonstrate the feasibility of using automation and predictive models to calculate the disability rating for certain types of claims for disability compensation benefits. </w:t>
      </w:r>
      <w:r w:rsidR="00934B44">
        <w:t xml:space="preserve"> </w:t>
      </w:r>
      <w:r>
        <w:t>The BCDSS project includes both the development of candidate models for rating claims and a software platform which provides the functionality and environment for the models to run against Veteran and Claims data in order to produce a model recommended rating.</w:t>
      </w:r>
    </w:p>
    <w:p w:rsidR="00095445" w:rsidRDefault="00095445" w:rsidP="00095445">
      <w:pPr>
        <w:pStyle w:val="Heading1"/>
      </w:pPr>
      <w:bookmarkStart w:id="6" w:name="_Toc477259355"/>
      <w:r>
        <w:t>Background</w:t>
      </w:r>
      <w:bookmarkEnd w:id="6"/>
    </w:p>
    <w:p w:rsidR="00A119B7" w:rsidRDefault="00EC639B" w:rsidP="00846BCA">
      <w:r>
        <w:t xml:space="preserve">In November 2013, the MITRE Corporation was awarded a contract by VBA’s Office of Compensation Service to demonstrate in a laboratory setting, the feasibility of determining the </w:t>
      </w:r>
      <w:r w:rsidR="002535DA">
        <w:t xml:space="preserve">disability rating </w:t>
      </w:r>
      <w:r>
        <w:t xml:space="preserve">for specific conditions within </w:t>
      </w:r>
      <w:r w:rsidR="00C122AF">
        <w:t xml:space="preserve">supplemental </w:t>
      </w:r>
      <w:r>
        <w:t>claims for disability compensation with little or no human intervention.</w:t>
      </w:r>
      <w:r>
        <w:rPr>
          <w:rStyle w:val="FootnoteReference"/>
        </w:rPr>
        <w:footnoteReference w:id="1"/>
      </w:r>
      <w:r>
        <w:t xml:space="preserve">  </w:t>
      </w:r>
      <w:r w:rsidR="00C122AF">
        <w:t xml:space="preserve">To do so, MITRE applied predictive modeling techniques </w:t>
      </w:r>
      <w:r w:rsidR="009E5531">
        <w:t xml:space="preserve">to Veteran claims data to </w:t>
      </w:r>
      <w:r w:rsidR="00C122AF">
        <w:t xml:space="preserve">“statistically adjudicate” the specific issues within the supplemental claims.  </w:t>
      </w:r>
      <w:r w:rsidRPr="00EC639B">
        <w:t xml:space="preserve">The candidate models developed as part of </w:t>
      </w:r>
      <w:r w:rsidRPr="00EC639B">
        <w:lastRenderedPageBreak/>
        <w:t xml:space="preserve">the BCDSS project were designed to replicate the statistical adjudication results achieved by MITRE </w:t>
      </w:r>
      <w:r w:rsidR="005178F7">
        <w:t>using a technology-</w:t>
      </w:r>
      <w:r w:rsidR="005178F7" w:rsidRPr="00EC639B">
        <w:t>enabled solution at operational scale</w:t>
      </w:r>
      <w:r w:rsidRPr="00EC639B">
        <w:t xml:space="preserve">.  </w:t>
      </w:r>
    </w:p>
    <w:p w:rsidR="005A2415" w:rsidRDefault="00B903FB" w:rsidP="00846BCA">
      <w:r>
        <w:t>Consistent with this charter, the two original BCDSS models</w:t>
      </w:r>
      <w:r w:rsidR="00A119B7">
        <w:t xml:space="preserve"> produced aggregate </w:t>
      </w:r>
      <w:r w:rsidR="00D212A2">
        <w:t>CDDs</w:t>
      </w:r>
      <w:r w:rsidR="002535DA">
        <w:t xml:space="preserve"> for </w:t>
      </w:r>
      <w:r w:rsidR="00A119B7">
        <w:t>group</w:t>
      </w:r>
      <w:r w:rsidR="002535DA">
        <w:t>s</w:t>
      </w:r>
      <w:r w:rsidR="00A119B7">
        <w:t xml:space="preserve"> of Ear and Knee conditions.  </w:t>
      </w:r>
      <w:r w:rsidR="00EC639B">
        <w:t>The</w:t>
      </w:r>
      <w:r w:rsidR="00250AEA">
        <w:t xml:space="preserve"> BCDSS </w:t>
      </w:r>
      <w:r w:rsidR="005A2415">
        <w:t xml:space="preserve">Knee Model (2.0) produced a </w:t>
      </w:r>
      <w:r w:rsidR="00250AEA">
        <w:t xml:space="preserve">single </w:t>
      </w:r>
      <w:r w:rsidR="00EC639B">
        <w:t>CDD</w:t>
      </w:r>
      <w:r w:rsidR="005A2415" w:rsidRPr="005A2415">
        <w:t xml:space="preserve"> </w:t>
      </w:r>
      <w:r w:rsidR="005A2415">
        <w:t xml:space="preserve">for up 11 possible </w:t>
      </w:r>
      <w:r w:rsidR="002535DA">
        <w:t>knee</w:t>
      </w:r>
      <w:r w:rsidR="005A2415">
        <w:t xml:space="preserve"> diagnosis codes</w:t>
      </w:r>
      <w:r w:rsidR="002535DA">
        <w:t xml:space="preserve"> specific to</w:t>
      </w:r>
      <w:r w:rsidR="005A2415">
        <w:t xml:space="preserve"> one or both legs (or as many as 22 possible combinations).  The specific diagnosis codes are presented in </w:t>
      </w:r>
      <w:r w:rsidR="00934B44">
        <w:fldChar w:fldCharType="begin"/>
      </w:r>
      <w:r w:rsidR="00934B44">
        <w:instrText xml:space="preserve"> REF _Ref475963725 \h </w:instrText>
      </w:r>
      <w:r w:rsidR="00934B44">
        <w:fldChar w:fldCharType="separate"/>
      </w:r>
      <w:r w:rsidR="00B01D39">
        <w:t xml:space="preserve">Table </w:t>
      </w:r>
      <w:r w:rsidR="00B01D39">
        <w:rPr>
          <w:noProof/>
        </w:rPr>
        <w:t>1</w:t>
      </w:r>
      <w:r w:rsidR="00934B44">
        <w:fldChar w:fldCharType="end"/>
      </w:r>
      <w:r w:rsidR="005A2415">
        <w:t>.</w:t>
      </w:r>
    </w:p>
    <w:p w:rsidR="00934B44" w:rsidRDefault="00934B44" w:rsidP="00A52414">
      <w:pPr>
        <w:pStyle w:val="Caption"/>
        <w:keepNext/>
        <w:jc w:val="center"/>
      </w:pPr>
      <w:bookmarkStart w:id="7" w:name="_Ref475963725"/>
      <w:r>
        <w:t xml:space="preserve">Table </w:t>
      </w:r>
      <w:r w:rsidR="00D44DC7">
        <w:fldChar w:fldCharType="begin"/>
      </w:r>
      <w:r w:rsidR="00D44DC7">
        <w:instrText xml:space="preserve"> SEQ Table \* ARABIC </w:instrText>
      </w:r>
      <w:r w:rsidR="00D44DC7">
        <w:fldChar w:fldCharType="separate"/>
      </w:r>
      <w:r w:rsidR="00B01D39">
        <w:rPr>
          <w:noProof/>
        </w:rPr>
        <w:t>1</w:t>
      </w:r>
      <w:r w:rsidR="00D44DC7">
        <w:rPr>
          <w:noProof/>
        </w:rPr>
        <w:fldChar w:fldCharType="end"/>
      </w:r>
      <w:bookmarkEnd w:id="7"/>
      <w:r>
        <w:t>: Diagnosis Codes</w:t>
      </w:r>
    </w:p>
    <w:p w:rsidR="005A2415" w:rsidRDefault="00250AEA" w:rsidP="005A2415">
      <w:pPr>
        <w:jc w:val="center"/>
      </w:pPr>
      <w:r w:rsidRPr="00250AEA">
        <w:rPr>
          <w:noProof/>
        </w:rPr>
        <w:drawing>
          <wp:inline distT="0" distB="0" distL="0" distR="0" wp14:anchorId="66280A3A" wp14:editId="291D4CFB">
            <wp:extent cx="5730240" cy="121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211580"/>
                    </a:xfrm>
                    <a:prstGeom prst="rect">
                      <a:avLst/>
                    </a:prstGeom>
                    <a:noFill/>
                    <a:ln>
                      <a:noFill/>
                    </a:ln>
                  </pic:spPr>
                </pic:pic>
              </a:graphicData>
            </a:graphic>
          </wp:inline>
        </w:drawing>
      </w:r>
    </w:p>
    <w:p w:rsidR="00A119B7" w:rsidRDefault="00A119B7" w:rsidP="00250AEA">
      <w:r>
        <w:t xml:space="preserve">MITRE defined two basic measures of a model’s performance: </w:t>
      </w:r>
    </w:p>
    <w:p w:rsidR="00A119B7" w:rsidRDefault="00A119B7" w:rsidP="00A119B7">
      <w:pPr>
        <w:pStyle w:val="ListParagraph"/>
        <w:numPr>
          <w:ilvl w:val="0"/>
          <w:numId w:val="5"/>
        </w:numPr>
      </w:pPr>
      <w:r w:rsidRPr="00A119B7">
        <w:rPr>
          <w:b/>
          <w:color w:val="1F4E79" w:themeColor="accent1" w:themeShade="80"/>
        </w:rPr>
        <w:t>Accuracy</w:t>
      </w:r>
      <w:r>
        <w:rPr>
          <w:color w:val="1F4E79" w:themeColor="accent1" w:themeShade="80"/>
        </w:rPr>
        <w:t xml:space="preserve">:  </w:t>
      </w:r>
      <w:r w:rsidR="00934B44">
        <w:t>T</w:t>
      </w:r>
      <w:r w:rsidRPr="00A119B7">
        <w:t xml:space="preserve">he number of claims where the model calculated the </w:t>
      </w:r>
      <w:r>
        <w:t>same CDD as that determined by the Rating Veteran Service Representative (RVSR) through VBA’s traditional claims adjudication process, as a percentage of the number of claims where the model calculated a CDD.</w:t>
      </w:r>
    </w:p>
    <w:p w:rsidR="00672C89" w:rsidRDefault="00A119B7" w:rsidP="00A119B7">
      <w:pPr>
        <w:pStyle w:val="ListParagraph"/>
        <w:numPr>
          <w:ilvl w:val="0"/>
          <w:numId w:val="5"/>
        </w:numPr>
      </w:pPr>
      <w:r w:rsidRPr="00A119B7">
        <w:rPr>
          <w:b/>
          <w:color w:val="1F4E79" w:themeColor="accent1" w:themeShade="80"/>
        </w:rPr>
        <w:t>Throughput</w:t>
      </w:r>
      <w:r w:rsidR="00672C89">
        <w:rPr>
          <w:b/>
          <w:color w:val="1F4E79" w:themeColor="accent1" w:themeShade="80"/>
        </w:rPr>
        <w:t xml:space="preserve">:  </w:t>
      </w:r>
      <w:r w:rsidR="00934B44">
        <w:t>T</w:t>
      </w:r>
      <w:r w:rsidR="00672C89" w:rsidRPr="00672C89">
        <w:t>he number of claims</w:t>
      </w:r>
      <w:r w:rsidRPr="00672C89">
        <w:t xml:space="preserve"> </w:t>
      </w:r>
      <w:r w:rsidR="00672C89">
        <w:t>where the model calculated a CDD as a percentage of the total number of claims that were “eligible” for modeling.</w:t>
      </w:r>
    </w:p>
    <w:p w:rsidR="00672C89" w:rsidRDefault="00672C89" w:rsidP="00672C89">
      <w:r w:rsidRPr="00672C89">
        <w:t xml:space="preserve">Claims are deemed </w:t>
      </w:r>
      <w:r>
        <w:t>“</w:t>
      </w:r>
      <w:r w:rsidRPr="00672C89">
        <w:t>eligible</w:t>
      </w:r>
      <w:r>
        <w:t>”</w:t>
      </w:r>
      <w:r w:rsidRPr="00672C89">
        <w:t xml:space="preserve"> based on whether the claim is a supplemental claim (End Product 02X), the claimant is making a </w:t>
      </w:r>
      <w:r>
        <w:t>knee or ear</w:t>
      </w:r>
      <w:r w:rsidRPr="00672C89">
        <w:t xml:space="preserve"> contention</w:t>
      </w:r>
      <w:r>
        <w:t xml:space="preserve"> (depending on the model)</w:t>
      </w:r>
      <w:r w:rsidRPr="00672C89">
        <w:t>, and VBA previously promulgated a service</w:t>
      </w:r>
      <w:r w:rsidR="00934B44">
        <w:t>-</w:t>
      </w:r>
      <w:r w:rsidRPr="00672C89">
        <w:t xml:space="preserve">connected prior decision for </w:t>
      </w:r>
      <w:r>
        <w:t xml:space="preserve">one or more knee or ear </w:t>
      </w:r>
      <w:r w:rsidRPr="00672C89">
        <w:t>diagnosis code</w:t>
      </w:r>
      <w:r>
        <w:t>s</w:t>
      </w:r>
      <w:r w:rsidRPr="00672C89">
        <w:t>.</w:t>
      </w:r>
      <w:r w:rsidR="00095445">
        <w:t xml:space="preserve">  </w:t>
      </w:r>
      <w:r>
        <w:t>The BCDSS Knee Model (2.0) exceed</w:t>
      </w:r>
      <w:r w:rsidR="00095445">
        <w:t>s</w:t>
      </w:r>
      <w:r>
        <w:t xml:space="preserve"> MITRE’s original performance </w:t>
      </w:r>
      <w:r w:rsidR="00E415F9">
        <w:t>results</w:t>
      </w:r>
      <w:r w:rsidR="00095445">
        <w:t xml:space="preserve"> of</w:t>
      </w:r>
      <w:r w:rsidR="00E415F9">
        <w:t xml:space="preserve"> 85.4 percent accuracy for 29.5 percent of eligible knee claims.</w:t>
      </w:r>
    </w:p>
    <w:p w:rsidR="008F2BA9" w:rsidRDefault="008F2BA9" w:rsidP="008F2BA9">
      <w:pPr>
        <w:pStyle w:val="Heading1"/>
      </w:pPr>
      <w:bookmarkStart w:id="8" w:name="_Toc477259356"/>
      <w:r>
        <w:t>Objectives</w:t>
      </w:r>
      <w:bookmarkEnd w:id="8"/>
    </w:p>
    <w:p w:rsidR="008F2BA9" w:rsidRDefault="00095445" w:rsidP="00095445">
      <w:r>
        <w:t>Th</w:t>
      </w:r>
      <w:r w:rsidR="00A9752F">
        <w:t>e objective of this</w:t>
      </w:r>
      <w:r>
        <w:t xml:space="preserve"> decomposition analysis </w:t>
      </w:r>
      <w:r w:rsidR="00A9752F">
        <w:t>is</w:t>
      </w:r>
      <w:r>
        <w:t xml:space="preserve"> t</w:t>
      </w:r>
      <w:r w:rsidR="00810139">
        <w:t>o determine if knee model accuracy and throughput</w:t>
      </w:r>
      <w:r>
        <w:t xml:space="preserve"> </w:t>
      </w:r>
      <w:r w:rsidR="00A9752F">
        <w:t xml:space="preserve">can </w:t>
      </w:r>
      <w:r w:rsidR="00810139">
        <w:t xml:space="preserve">be improved </w:t>
      </w:r>
      <w:r w:rsidR="006E3CAF">
        <w:t xml:space="preserve">by focusing the predictive modeling capability on determining diagnosis-code specific ratings (rather than aggregate CDDs for the knee).  The BCDSS team was also tasked </w:t>
      </w:r>
      <w:r w:rsidR="006E3CAF" w:rsidRPr="006E3CAF">
        <w:t xml:space="preserve">by the Under-Secretary for Benefits, Tom Murphy, to decompose the aggregate Ear </w:t>
      </w:r>
      <w:r w:rsidR="006E3CAF">
        <w:t>Model</w:t>
      </w:r>
      <w:r w:rsidR="006E3CAF" w:rsidRPr="006E3CAF">
        <w:t>.</w:t>
      </w:r>
    </w:p>
    <w:p w:rsidR="006E3CAF" w:rsidRDefault="006E3CAF" w:rsidP="006E3CAF">
      <w:r w:rsidRPr="006E3CAF">
        <w:t xml:space="preserve">The BCDSS team’s </w:t>
      </w:r>
      <w:r w:rsidR="002535DA">
        <w:t xml:space="preserve">comparative performance </w:t>
      </w:r>
      <w:r w:rsidRPr="006E3CAF">
        <w:t xml:space="preserve">analysis of </w:t>
      </w:r>
      <w:r>
        <w:t>Ear M</w:t>
      </w:r>
      <w:r w:rsidRPr="006E3CAF">
        <w:t>odel established that</w:t>
      </w:r>
      <w:r w:rsidR="002535DA">
        <w:t>:</w:t>
      </w:r>
      <w:r w:rsidRPr="006E3CAF">
        <w:t xml:space="preserve"> </w:t>
      </w:r>
    </w:p>
    <w:p w:rsidR="006E3CAF" w:rsidRDefault="002535DA" w:rsidP="006E3CAF">
      <w:pPr>
        <w:pStyle w:val="ListParagraph"/>
        <w:numPr>
          <w:ilvl w:val="0"/>
          <w:numId w:val="27"/>
        </w:numPr>
      </w:pPr>
      <w:r>
        <w:lastRenderedPageBreak/>
        <w:t>Separate Tinnitus (D</w:t>
      </w:r>
      <w:r w:rsidR="00F95F91">
        <w:t xml:space="preserve">iagnosis </w:t>
      </w:r>
      <w:r>
        <w:t>C</w:t>
      </w:r>
      <w:r w:rsidR="00F95F91">
        <w:t xml:space="preserve">ode </w:t>
      </w:r>
      <w:r>
        <w:t>6260) and General Hearing Loss (</w:t>
      </w:r>
      <w:r w:rsidR="00F95F91">
        <w:t xml:space="preserve">Diagnosis Code </w:t>
      </w:r>
      <w:r>
        <w:t>6100) models i</w:t>
      </w:r>
      <w:r w:rsidR="006E3CAF">
        <w:t>ncreased accuracy and throughput across a common set of claims (in the case of Tinnitus, increasing throughput by over 50 percent to 100 percent).</w:t>
      </w:r>
    </w:p>
    <w:p w:rsidR="006E3CAF" w:rsidRDefault="0047739C" w:rsidP="006E3CAF">
      <w:pPr>
        <w:pStyle w:val="ListParagraph"/>
        <w:numPr>
          <w:ilvl w:val="0"/>
          <w:numId w:val="27"/>
        </w:numPr>
      </w:pPr>
      <w:r>
        <w:t>Separate models</w:t>
      </w:r>
      <w:r w:rsidR="00C122AF">
        <w:t xml:space="preserve"> </w:t>
      </w:r>
      <w:r>
        <w:t xml:space="preserve">delivered </w:t>
      </w:r>
      <w:r w:rsidR="006E3CAF">
        <w:t>a 32 percent increase in the volume of calculated decisions</w:t>
      </w:r>
      <w:r w:rsidR="002535DA">
        <w:t xml:space="preserve"> over the volume produced by the consolidated Ear Model</w:t>
      </w:r>
      <w:r w:rsidR="006E3CAF">
        <w:t>.</w:t>
      </w:r>
    </w:p>
    <w:p w:rsidR="006E3CAF" w:rsidRDefault="006E3CAF" w:rsidP="006E3CAF">
      <w:pPr>
        <w:pStyle w:val="ListParagraph"/>
        <w:numPr>
          <w:ilvl w:val="0"/>
          <w:numId w:val="27"/>
        </w:numPr>
      </w:pPr>
      <w:r>
        <w:t xml:space="preserve">Performance comparisons are complicated by the fact that CDDs produced by the Ear Model contained rating decisions for diagnosis codes other than Tinnitus or General Hearing Loss </w:t>
      </w:r>
      <w:r w:rsidR="00692845">
        <w:t xml:space="preserve">(GHL) </w:t>
      </w:r>
      <w:r>
        <w:t>in at least 36,319 cases, accurately predicting CDDs that could NOT be related directly to the Tinnitus or GHL decisions.</w:t>
      </w:r>
    </w:p>
    <w:p w:rsidR="00387F93" w:rsidRDefault="00387F93" w:rsidP="00387F93">
      <w:r>
        <w:t>A full description of model development and comparative performance analysis is provided in the companion document, BCDSS 00031AB Comparative Analysis of Ear Models (February 2017).</w:t>
      </w:r>
    </w:p>
    <w:p w:rsidR="008F2BA9" w:rsidRDefault="008F2BA9" w:rsidP="00FA35CC">
      <w:pPr>
        <w:pStyle w:val="Heading1"/>
      </w:pPr>
      <w:bookmarkStart w:id="9" w:name="_Toc477259357"/>
      <w:r>
        <w:t>Performance Results of the Knee Models</w:t>
      </w:r>
      <w:bookmarkEnd w:id="9"/>
      <w:r>
        <w:t xml:space="preserve"> </w:t>
      </w:r>
    </w:p>
    <w:p w:rsidR="00A2109A" w:rsidRDefault="00155EAB" w:rsidP="00A2109A">
      <w:r>
        <w:t xml:space="preserve">The BCDSS Knee Model (2.0) was applied to a total of </w:t>
      </w:r>
      <w:r w:rsidRPr="00155EAB">
        <w:rPr>
          <w:b/>
          <w:color w:val="FF0000"/>
        </w:rPr>
        <w:t>223,394</w:t>
      </w:r>
      <w:r w:rsidRPr="00155EAB">
        <w:rPr>
          <w:color w:val="FF0000"/>
        </w:rPr>
        <w:t xml:space="preserve"> </w:t>
      </w:r>
      <w:r w:rsidR="002C57C5" w:rsidRPr="002C57C5">
        <w:t xml:space="preserve">eligible </w:t>
      </w:r>
      <w:r w:rsidRPr="002C57C5">
        <w:t xml:space="preserve">supplemental </w:t>
      </w:r>
      <w:r>
        <w:t>claims for increase</w:t>
      </w:r>
      <w:r w:rsidR="0040645A">
        <w:t xml:space="preserve">, producing a CDD </w:t>
      </w:r>
      <w:r w:rsidR="00023A48">
        <w:t xml:space="preserve">for </w:t>
      </w:r>
      <w:r w:rsidR="00023A48" w:rsidRPr="00023A48">
        <w:rPr>
          <w:b/>
          <w:color w:val="FF0000"/>
        </w:rPr>
        <w:t>70,460</w:t>
      </w:r>
      <w:r w:rsidR="00023A48" w:rsidRPr="00023A48">
        <w:rPr>
          <w:color w:val="FF0000"/>
        </w:rPr>
        <w:t xml:space="preserve"> </w:t>
      </w:r>
      <w:r w:rsidR="00023A48">
        <w:t>claims (or 31.5 percent</w:t>
      </w:r>
      <w:r w:rsidR="005178F7">
        <w:t xml:space="preserve">) with </w:t>
      </w:r>
      <w:r w:rsidR="00023A48" w:rsidRPr="00023A48">
        <w:rPr>
          <w:b/>
          <w:color w:val="FF0000"/>
        </w:rPr>
        <w:t>60,393</w:t>
      </w:r>
      <w:r w:rsidR="00023A48" w:rsidRPr="00023A48">
        <w:rPr>
          <w:color w:val="FF0000"/>
        </w:rPr>
        <w:t xml:space="preserve"> </w:t>
      </w:r>
      <w:r w:rsidR="005178F7">
        <w:t xml:space="preserve">matching </w:t>
      </w:r>
      <w:r w:rsidR="00023A48">
        <w:t>the CDD promulgated by the RVSR through VBA’s claims adjudication process</w:t>
      </w:r>
      <w:r w:rsidR="00626443">
        <w:t xml:space="preserve">.  This represents </w:t>
      </w:r>
      <w:r w:rsidR="00023A48">
        <w:t xml:space="preserve">an accuracy rate of 85.7 percent.  </w:t>
      </w:r>
      <w:r w:rsidR="00C122AF">
        <w:t xml:space="preserve">Analysis of the modeling results indicated that </w:t>
      </w:r>
      <w:r w:rsidR="00461A9C">
        <w:t xml:space="preserve">throughput and </w:t>
      </w:r>
      <w:r w:rsidR="0004571D">
        <w:t>accuracy were higher for claims where the rating remained unchanged (or the rating was Confirmed &amp; Continued</w:t>
      </w:r>
      <w:r w:rsidR="004E7E55">
        <w:t xml:space="preserve"> (C&amp;C)</w:t>
      </w:r>
      <w:r w:rsidR="0004571D">
        <w:t xml:space="preserve">).  The final </w:t>
      </w:r>
      <w:r w:rsidR="00A2109A">
        <w:t xml:space="preserve">distribution of these 223,394 claims, by throughput, accuracy, and award type is illustrated in </w:t>
      </w:r>
      <w:r w:rsidR="00A2109A">
        <w:fldChar w:fldCharType="begin"/>
      </w:r>
      <w:r w:rsidR="00A2109A">
        <w:instrText xml:space="preserve"> REF _Ref475964201 \h </w:instrText>
      </w:r>
      <w:r w:rsidR="00A2109A">
        <w:fldChar w:fldCharType="separate"/>
      </w:r>
      <w:r w:rsidR="00B01D39">
        <w:t xml:space="preserve">Figure </w:t>
      </w:r>
      <w:r w:rsidR="00B01D39">
        <w:rPr>
          <w:noProof/>
        </w:rPr>
        <w:t>1</w:t>
      </w:r>
      <w:r w:rsidR="00A2109A">
        <w:fldChar w:fldCharType="end"/>
      </w:r>
      <w:r w:rsidR="00A2109A">
        <w:t>.</w:t>
      </w:r>
      <w:r w:rsidR="00A2109A" w:rsidRPr="0015671F">
        <w:t xml:space="preserve"> </w:t>
      </w:r>
    </w:p>
    <w:p w:rsidR="00A2109A" w:rsidRDefault="00A2109A" w:rsidP="00A52414">
      <w:pPr>
        <w:keepNext/>
        <w:spacing w:after="0" w:line="240" w:lineRule="auto"/>
      </w:pPr>
      <w:r w:rsidRPr="0015671F">
        <w:rPr>
          <w:noProof/>
        </w:rPr>
        <w:drawing>
          <wp:inline distT="0" distB="0" distL="0" distR="0" wp14:anchorId="641F00F7" wp14:editId="1474DE06">
            <wp:extent cx="427482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4820" cy="2979420"/>
                    </a:xfrm>
                    <a:prstGeom prst="rect">
                      <a:avLst/>
                    </a:prstGeom>
                    <a:noFill/>
                    <a:ln>
                      <a:noFill/>
                    </a:ln>
                  </pic:spPr>
                </pic:pic>
              </a:graphicData>
            </a:graphic>
          </wp:inline>
        </w:drawing>
      </w:r>
    </w:p>
    <w:p w:rsidR="00A2109A" w:rsidRDefault="00A2109A" w:rsidP="00A52414">
      <w:pPr>
        <w:pStyle w:val="Caption"/>
      </w:pPr>
      <w:bookmarkStart w:id="10" w:name="_Ref475964201"/>
      <w:r>
        <w:t xml:space="preserve">Figure </w:t>
      </w:r>
      <w:r w:rsidR="00D44DC7">
        <w:fldChar w:fldCharType="begin"/>
      </w:r>
      <w:r w:rsidR="00D44DC7">
        <w:instrText xml:space="preserve"> SEQ Figure \* ARABIC </w:instrText>
      </w:r>
      <w:r w:rsidR="00D44DC7">
        <w:fldChar w:fldCharType="separate"/>
      </w:r>
      <w:r w:rsidR="00B01D39">
        <w:rPr>
          <w:noProof/>
        </w:rPr>
        <w:t>1</w:t>
      </w:r>
      <w:r w:rsidR="00D44DC7">
        <w:rPr>
          <w:noProof/>
        </w:rPr>
        <w:fldChar w:fldCharType="end"/>
      </w:r>
      <w:bookmarkEnd w:id="10"/>
      <w:r>
        <w:t xml:space="preserve">: </w:t>
      </w:r>
      <w:r w:rsidRPr="00811719">
        <w:t>Distribution of Knee Supplemental Claims for Increase - Modeling Results</w:t>
      </w:r>
    </w:p>
    <w:p w:rsidR="008F2BA9" w:rsidRDefault="00FA35CC" w:rsidP="00FA35CC">
      <w:pPr>
        <w:pStyle w:val="Heading1"/>
      </w:pPr>
      <w:bookmarkStart w:id="11" w:name="_Toc477259358"/>
      <w:r>
        <w:lastRenderedPageBreak/>
        <w:t xml:space="preserve">Knee Model </w:t>
      </w:r>
      <w:r w:rsidR="008F2BA9">
        <w:t>Limitations and Challenges</w:t>
      </w:r>
      <w:bookmarkEnd w:id="11"/>
      <w:r w:rsidR="008F2BA9">
        <w:t xml:space="preserve"> </w:t>
      </w:r>
    </w:p>
    <w:p w:rsidR="00185AB4" w:rsidRDefault="00925D79" w:rsidP="00B668DD">
      <w:r>
        <w:rPr>
          <w:noProof/>
        </w:rPr>
        <mc:AlternateContent>
          <mc:Choice Requires="wps">
            <w:drawing>
              <wp:anchor distT="0" distB="0" distL="114300" distR="114300" simplePos="0" relativeHeight="251664384" behindDoc="0" locked="0" layoutInCell="1" allowOverlap="1" wp14:anchorId="62763AEF" wp14:editId="6CBFC9D9">
                <wp:simplePos x="0" y="0"/>
                <wp:positionH relativeFrom="column">
                  <wp:posOffset>251460</wp:posOffset>
                </wp:positionH>
                <wp:positionV relativeFrom="paragraph">
                  <wp:posOffset>1424305</wp:posOffset>
                </wp:positionV>
                <wp:extent cx="32365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236595" cy="635"/>
                        </a:xfrm>
                        <a:prstGeom prst="rect">
                          <a:avLst/>
                        </a:prstGeom>
                        <a:solidFill>
                          <a:prstClr val="white"/>
                        </a:solidFill>
                        <a:ln>
                          <a:noFill/>
                        </a:ln>
                        <a:effectLst/>
                      </wps:spPr>
                      <wps:txbx>
                        <w:txbxContent>
                          <w:p w:rsidR="00682DF5" w:rsidRPr="00ED7739" w:rsidRDefault="00682DF5" w:rsidP="00B755EE">
                            <w:pPr>
                              <w:pStyle w:val="Caption"/>
                              <w:rPr>
                                <w:noProof/>
                              </w:rPr>
                            </w:pPr>
                            <w:bookmarkStart w:id="12" w:name="_Ref477258122"/>
                            <w:r>
                              <w:t xml:space="preserve">Figure </w:t>
                            </w:r>
                            <w:r w:rsidR="00D44DC7">
                              <w:fldChar w:fldCharType="begin"/>
                            </w:r>
                            <w:r w:rsidR="00D44DC7">
                              <w:instrText xml:space="preserve"> SEQ Figure \* ARABIC </w:instrText>
                            </w:r>
                            <w:r w:rsidR="00D44DC7">
                              <w:fldChar w:fldCharType="separate"/>
                            </w:r>
                            <w:r w:rsidR="00B01D39">
                              <w:rPr>
                                <w:noProof/>
                              </w:rPr>
                              <w:t>2</w:t>
                            </w:r>
                            <w:r w:rsidR="00D44DC7">
                              <w:rPr>
                                <w:noProof/>
                              </w:rPr>
                              <w:fldChar w:fldCharType="end"/>
                            </w:r>
                            <w:bookmarkEnd w:id="12"/>
                            <w:r>
                              <w:t>: Diagnosis Codes and Ratings</w:t>
                            </w:r>
                            <w:r>
                              <w:rPr>
                                <w:noProof/>
                              </w:rPr>
                              <w:t xml:space="preserve">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763AEF" id="_x0000_t202" coordsize="21600,21600" o:spt="202" path="m,l,21600r21600,l21600,xe">
                <v:stroke joinstyle="miter"/>
                <v:path gradientshapeok="t" o:connecttype="rect"/>
              </v:shapetype>
              <v:shape id="Text Box 14" o:spid="_x0000_s1026" type="#_x0000_t202" style="position:absolute;margin-left:19.8pt;margin-top:112.15pt;width:254.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" stroked="f">
                <v:textbox style="mso-fit-shape-to-text:t" inset="0,0,0,0">
                  <w:txbxContent>
                    <w:p w:rsidR="00682DF5" w:rsidRPr="00ED7739" w:rsidRDefault="00682DF5" w:rsidP="00B755EE">
                      <w:pPr>
                        <w:pStyle w:val="Caption"/>
                        <w:rPr>
                          <w:noProof/>
                        </w:rPr>
                      </w:pPr>
                      <w:bookmarkStart w:id="13" w:name="_Ref477258122"/>
                      <w:r>
                        <w:t xml:space="preserve">Figure </w:t>
                      </w:r>
                      <w:r w:rsidR="00D44DC7">
                        <w:fldChar w:fldCharType="begin"/>
                      </w:r>
                      <w:r w:rsidR="00D44DC7">
                        <w:instrText xml:space="preserve"> SEQ Figure \* ARABIC </w:instrText>
                      </w:r>
                      <w:r w:rsidR="00D44DC7">
                        <w:fldChar w:fldCharType="separate"/>
                      </w:r>
                      <w:r w:rsidR="00B01D39">
                        <w:rPr>
                          <w:noProof/>
                        </w:rPr>
                        <w:t>2</w:t>
                      </w:r>
                      <w:r w:rsidR="00D44DC7">
                        <w:rPr>
                          <w:noProof/>
                        </w:rPr>
                        <w:fldChar w:fldCharType="end"/>
                      </w:r>
                      <w:bookmarkEnd w:id="13"/>
                      <w:r>
                        <w:t>: Diagnosis Codes and Ratings</w:t>
                      </w:r>
                      <w:r>
                        <w:rPr>
                          <w:noProof/>
                        </w:rPr>
                        <w:t xml:space="preserve"> Examples</w:t>
                      </w:r>
                    </w:p>
                  </w:txbxContent>
                </v:textbox>
                <w10:wrap type="topAndBottom"/>
              </v:shape>
            </w:pict>
          </mc:Fallback>
        </mc:AlternateContent>
      </w:r>
      <w:r w:rsidR="00B668DD">
        <w:t>The comparative performance analysis fo</w:t>
      </w:r>
      <w:r w:rsidR="00F95DBB">
        <w:t xml:space="preserve">r the Ear Model highlighted several </w:t>
      </w:r>
      <w:r w:rsidR="00B668DD">
        <w:t xml:space="preserve">challenges posed by Models that produce </w:t>
      </w:r>
      <w:r w:rsidR="00D139E6">
        <w:t xml:space="preserve">a </w:t>
      </w:r>
      <w:r w:rsidR="00B668DD">
        <w:t xml:space="preserve">CDD for </w:t>
      </w:r>
      <w:r w:rsidR="00D139E6">
        <w:t xml:space="preserve">a </w:t>
      </w:r>
      <w:r w:rsidR="00626443">
        <w:t xml:space="preserve">body system specific </w:t>
      </w:r>
      <w:r w:rsidR="00B668DD">
        <w:t>condition</w:t>
      </w:r>
      <w:r w:rsidR="00D139E6">
        <w:t>.  Each CDD is a calculated value for numerous individual diagnosis code specific decisions (sometimes, numerous decisions for the</w:t>
      </w:r>
      <w:r w:rsidR="00626443">
        <w:t xml:space="preserve"> same diagnosis code)</w:t>
      </w:r>
      <w:r w:rsidR="00692845">
        <w:t>.</w:t>
      </w:r>
      <w:r w:rsidR="00B668DD">
        <w:t xml:space="preserve">  </w:t>
      </w:r>
      <w:r w:rsidR="009E5531">
        <w:t xml:space="preserve">Some may award an increase, others a decrease, and others the rating may be C&amp;C.  For example, </w:t>
      </w:r>
      <w:r w:rsidR="00626443">
        <w:t>over 50 percent of eligible claims contained decisions for both Tinnitus and General Hearing Loss</w:t>
      </w:r>
      <w:r w:rsidR="009E5531">
        <w:t>.  In at least 35,345 cases, the rating for Tinnitus or some other Ear condition was increased while the rating for General Hearing Loss was C</w:t>
      </w:r>
      <w:r w:rsidR="0067727F">
        <w:t>&amp;C</w:t>
      </w:r>
      <w:r w:rsidR="00626443">
        <w:t>.</w:t>
      </w:r>
      <w:r w:rsidR="00ED51D4">
        <w:t xml:space="preserve">  These </w:t>
      </w:r>
      <w:r w:rsidR="00DF46B7">
        <w:t xml:space="preserve">aggregate </w:t>
      </w:r>
      <w:r w:rsidR="00ED51D4">
        <w:t xml:space="preserve">models do not provide </w:t>
      </w:r>
      <w:r w:rsidR="00B668DD">
        <w:t>visibility into the individual decisions</w:t>
      </w:r>
      <w:r w:rsidR="00ED51D4">
        <w:t xml:space="preserve"> that comprise the CDD and consequently provide</w:t>
      </w:r>
      <w:r w:rsidR="00B668DD">
        <w:t xml:space="preserve"> no </w:t>
      </w:r>
      <w:r w:rsidR="00ED51D4">
        <w:t xml:space="preserve">meaningful </w:t>
      </w:r>
      <w:r w:rsidR="00B668DD">
        <w:t xml:space="preserve">way of knowing why (or even whether) the CDD is accurate or inaccurate.  This challenge is only amplified for aggregate </w:t>
      </w:r>
      <w:r w:rsidR="00692845">
        <w:t>k</w:t>
      </w:r>
      <w:r w:rsidR="00B668DD">
        <w:t>nee decisions</w:t>
      </w:r>
      <w:r w:rsidR="00185AB4">
        <w:t>.</w:t>
      </w:r>
      <w:r w:rsidR="00D139E6">
        <w:t xml:space="preserve"> </w:t>
      </w:r>
    </w:p>
    <w:p w:rsidR="00B668DD" w:rsidRDefault="00B668DD" w:rsidP="00B668DD">
      <w:r>
        <w:t>Both the BCDSS Knee Model and MITRE’s original computat</w:t>
      </w:r>
      <w:r w:rsidR="00F95DBB">
        <w:t>ions produced a single knee CDD</w:t>
      </w:r>
      <w:r>
        <w:t xml:space="preserve"> per claim, despite the fact that:</w:t>
      </w:r>
    </w:p>
    <w:p w:rsidR="00B668DD" w:rsidRDefault="00B668DD" w:rsidP="00B668DD">
      <w:pPr>
        <w:pStyle w:val="ListParagraph"/>
        <w:numPr>
          <w:ilvl w:val="0"/>
          <w:numId w:val="28"/>
        </w:numPr>
      </w:pPr>
      <w:r>
        <w:t>Knee decisions are leg-specific (i.e., they can be for the right knee, left knee</w:t>
      </w:r>
      <w:r w:rsidR="00A2109A">
        <w:t>,</w:t>
      </w:r>
      <w:r>
        <w:t xml:space="preserve"> or both knees)</w:t>
      </w:r>
      <w:r w:rsidR="007E3B59">
        <w:t>.  As a result, a CDD may appear accurate and unchanged even though the rating for one leg may have been reduced, and another increased by the same amount.</w:t>
      </w:r>
    </w:p>
    <w:p w:rsidR="00185AB4" w:rsidRDefault="008F227C" w:rsidP="008F50A8">
      <w:pPr>
        <w:pStyle w:val="ListParagraph"/>
        <w:numPr>
          <w:ilvl w:val="0"/>
          <w:numId w:val="28"/>
        </w:numPr>
      </w:pPr>
      <w:r>
        <w:t>MITRE applied a streamlined calculation to derive CDDs that did not accurately reflect the dynamic nature of rating changes applicable to som</w:t>
      </w:r>
      <w:r w:rsidR="008F50A8">
        <w:t xml:space="preserve">e knee conditions. </w:t>
      </w:r>
      <w:r w:rsidR="00185AB4">
        <w:t>U</w:t>
      </w:r>
      <w:r w:rsidR="006B3832">
        <w:t>nlike hearing</w:t>
      </w:r>
      <w:r w:rsidR="00A2109A">
        <w:t>-</w:t>
      </w:r>
      <w:r w:rsidR="006B3832">
        <w:t xml:space="preserve">related decisions, a single </w:t>
      </w:r>
      <w:r>
        <w:t xml:space="preserve">knee </w:t>
      </w:r>
      <w:r w:rsidR="006B3832">
        <w:t>profile may contain several new decisions that first increase the rating</w:t>
      </w:r>
      <w:r>
        <w:t xml:space="preserve"> to 100</w:t>
      </w:r>
      <w:r w:rsidR="006B3832">
        <w:t xml:space="preserve">, extend </w:t>
      </w:r>
      <w:r w:rsidR="00460531">
        <w:t xml:space="preserve">that </w:t>
      </w:r>
      <w:r w:rsidR="006B3832">
        <w:t>rating for a period of time</w:t>
      </w:r>
      <w:r w:rsidR="00460531">
        <w:t xml:space="preserve"> </w:t>
      </w:r>
      <w:r w:rsidR="006B3832">
        <w:t>for hospital recovery and convalescence</w:t>
      </w:r>
      <w:r w:rsidR="00460531">
        <w:t xml:space="preserve">, </w:t>
      </w:r>
      <w:r w:rsidR="006B3832">
        <w:t xml:space="preserve">and then reduce it </w:t>
      </w:r>
      <w:r w:rsidR="00185AB4">
        <w:t>to a final rating</w:t>
      </w:r>
      <w:r>
        <w:t>.</w:t>
      </w:r>
      <w:r w:rsidR="00460531">
        <w:t xml:space="preserve">  </w:t>
      </w:r>
      <w:r w:rsidR="00185AB4">
        <w:t xml:space="preserve">An example is provided in </w:t>
      </w:r>
      <w:r w:rsidR="002068A1">
        <w:fldChar w:fldCharType="begin"/>
      </w:r>
      <w:r w:rsidR="002068A1">
        <w:instrText xml:space="preserve"> REF _Ref477258122 \h </w:instrText>
      </w:r>
      <w:r w:rsidR="002068A1">
        <w:fldChar w:fldCharType="separate"/>
      </w:r>
      <w:r w:rsidR="00B01D39">
        <w:t xml:space="preserve">Figure </w:t>
      </w:r>
      <w:r w:rsidR="00B01D39">
        <w:rPr>
          <w:noProof/>
        </w:rPr>
        <w:t>2</w:t>
      </w:r>
      <w:r w:rsidR="002068A1">
        <w:fldChar w:fldCharType="end"/>
      </w:r>
      <w:r w:rsidR="00185AB4">
        <w:t>.</w:t>
      </w:r>
    </w:p>
    <w:p w:rsidR="00ED51D4" w:rsidRDefault="009E5531" w:rsidP="00B755EE">
      <w:pPr>
        <w:pStyle w:val="ListParagraph"/>
        <w:numPr>
          <w:ilvl w:val="0"/>
          <w:numId w:val="0"/>
        </w:numPr>
        <w:ind w:left="360"/>
      </w:pPr>
      <w:r w:rsidRPr="00185AB4">
        <w:rPr>
          <w:noProof/>
        </w:rPr>
        <w:drawing>
          <wp:anchor distT="0" distB="0" distL="114300" distR="114300" simplePos="0" relativeHeight="251662336" behindDoc="0" locked="0" layoutInCell="1" allowOverlap="0" wp14:anchorId="14AF80AC" wp14:editId="2BE7FD42">
            <wp:simplePos x="0" y="0"/>
            <wp:positionH relativeFrom="page">
              <wp:posOffset>929640</wp:posOffset>
            </wp:positionH>
            <wp:positionV relativeFrom="page">
              <wp:posOffset>1720850</wp:posOffset>
            </wp:positionV>
            <wp:extent cx="3236976" cy="914508"/>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976" cy="914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6C25">
        <w:t>Knee replacements were</w:t>
      </w:r>
      <w:r w:rsidR="006B3832">
        <w:t xml:space="preserve"> specifically noted (but not fully addressed) by MITRE in its initial analysis.</w:t>
      </w:r>
      <w:r w:rsidR="006B3832">
        <w:rPr>
          <w:rStyle w:val="FootnoteReference"/>
        </w:rPr>
        <w:footnoteReference w:id="2"/>
      </w:r>
      <w:r w:rsidR="006B3832">
        <w:t xml:space="preserve">  </w:t>
      </w:r>
      <w:r w:rsidR="008F227C">
        <w:t xml:space="preserve"> Applying MITRE’s calculation would result in a rating of 60 percent (the maximum allowed), where the rating decision with the latest effective date would be the more accurate value (in many cases, 30 percent).</w:t>
      </w:r>
    </w:p>
    <w:p w:rsidR="00C36C25" w:rsidRPr="00B668DD" w:rsidRDefault="00ED51D4" w:rsidP="00C36C25">
      <w:pPr>
        <w:pStyle w:val="ListParagraph"/>
        <w:numPr>
          <w:ilvl w:val="0"/>
          <w:numId w:val="28"/>
        </w:numPr>
      </w:pPr>
      <w:r>
        <w:t>A</w:t>
      </w:r>
      <w:r w:rsidR="00C36C25">
        <w:t xml:space="preserve">ggregate modeling techniques </w:t>
      </w:r>
      <w:r w:rsidR="009F199A">
        <w:t xml:space="preserve">only partially </w:t>
      </w:r>
      <w:r w:rsidR="00C36C25">
        <w:t>addressed amputation</w:t>
      </w:r>
      <w:r w:rsidR="009F199A">
        <w:t xml:space="preserve"> and did so</w:t>
      </w:r>
      <w:r w:rsidR="00C36C25">
        <w:t xml:space="preserve"> inconsistently.  The BCDSS Knee Model included claims as eligible for knee</w:t>
      </w:r>
      <w:r w:rsidR="00A2109A">
        <w:t>-</w:t>
      </w:r>
      <w:r w:rsidR="00C36C25">
        <w:t>related amputation contentions</w:t>
      </w:r>
      <w:r w:rsidR="00A2109A">
        <w:t>,</w:t>
      </w:r>
      <w:r w:rsidR="00C36C25">
        <w:t xml:space="preserve"> but did NOT incorporate features designed to produce amputation related CDDs (specifically, where such may have allowed for CDDs in excess of the 60 percent maximum, or where specific rules-based decisions might </w:t>
      </w:r>
      <w:r w:rsidR="00C36C25">
        <w:lastRenderedPageBreak/>
        <w:t xml:space="preserve">have been incorporated into the calculations).  This appears to be consistent with MITRE’s modeling parameters </w:t>
      </w:r>
      <w:r w:rsidR="009F199A">
        <w:t>although</w:t>
      </w:r>
      <w:r w:rsidR="00C36C25">
        <w:t xml:space="preserve"> references to </w:t>
      </w:r>
      <w:r w:rsidR="00E76ACA">
        <w:t>the inclusion of amputation</w:t>
      </w:r>
      <w:r w:rsidR="00302A12">
        <w:t>-</w:t>
      </w:r>
      <w:r w:rsidR="00E76ACA">
        <w:t>related diagnosis codes</w:t>
      </w:r>
      <w:r w:rsidR="00C36C25">
        <w:t xml:space="preserve"> are included in various pl</w:t>
      </w:r>
      <w:r w:rsidR="009F199A">
        <w:t xml:space="preserve">aces in </w:t>
      </w:r>
      <w:r>
        <w:t xml:space="preserve">some of MITRE’s engineering </w:t>
      </w:r>
      <w:r w:rsidR="009F199A">
        <w:t>notebooks</w:t>
      </w:r>
      <w:r w:rsidR="00C36C25">
        <w:t>.</w:t>
      </w:r>
      <w:r w:rsidR="00C36C25">
        <w:rPr>
          <w:rStyle w:val="FootnoteReference"/>
        </w:rPr>
        <w:footnoteReference w:id="3"/>
      </w:r>
      <w:r w:rsidR="008F227C">
        <w:t xml:space="preserve">  The overall </w:t>
      </w:r>
      <w:r w:rsidR="00460531">
        <w:t>e</w:t>
      </w:r>
      <w:r w:rsidR="008F227C">
        <w:t>ffect is to increase the number of claims that would be eligible to model even though the model is not designed to return a calculated result</w:t>
      </w:r>
      <w:r w:rsidR="00460531">
        <w:t>.</w:t>
      </w:r>
      <w:r w:rsidR="008F227C">
        <w:t xml:space="preserve"> </w:t>
      </w:r>
      <w:r w:rsidR="00460531">
        <w:t xml:space="preserve"> This</w:t>
      </w:r>
      <w:r w:rsidR="008F227C">
        <w:t xml:space="preserve"> reduc</w:t>
      </w:r>
      <w:r w:rsidR="00460531">
        <w:t>es</w:t>
      </w:r>
      <w:r w:rsidR="008F227C">
        <w:t xml:space="preserve"> model throughput and consequently, its performance relative to the metric.</w:t>
      </w:r>
    </w:p>
    <w:p w:rsidR="008F2BA9" w:rsidRDefault="008F2BA9" w:rsidP="00FA35CC">
      <w:pPr>
        <w:pStyle w:val="Heading1"/>
      </w:pPr>
      <w:bookmarkStart w:id="14" w:name="_Toc477259359"/>
      <w:r>
        <w:t>Analysis of Claims for the knee</w:t>
      </w:r>
      <w:bookmarkEnd w:id="14"/>
      <w:r>
        <w:t xml:space="preserve"> </w:t>
      </w:r>
    </w:p>
    <w:p w:rsidR="00E76ACA" w:rsidRDefault="00E76ACA" w:rsidP="008F2BA9">
      <w:pPr>
        <w:pStyle w:val="Heading2"/>
      </w:pPr>
      <w:bookmarkStart w:id="15" w:name="_Toc477259360"/>
      <w:r>
        <w:t>Data Supporting Knee Claims and Decision Analysis</w:t>
      </w:r>
      <w:bookmarkEnd w:id="15"/>
    </w:p>
    <w:p w:rsidR="00733E7D" w:rsidRDefault="00F91B71" w:rsidP="00E76ACA">
      <w:r>
        <w:t>As was the case in previous model development and analysis tasks, the BCDSS team relied initially on the same data set provided MITRE to assess the viability of statistical adjudication.</w:t>
      </w:r>
      <w:r w:rsidR="009E50B1">
        <w:rPr>
          <w:rStyle w:val="FootnoteReference"/>
        </w:rPr>
        <w:footnoteReference w:id="4"/>
      </w:r>
      <w:r>
        <w:t xml:space="preserve">  </w:t>
      </w:r>
      <w:r w:rsidR="00E76ACA">
        <w:t>The BCDSS team extracted the broadest set of available relevant data to support the decomposition</w:t>
      </w:r>
      <w:r w:rsidR="00593C2B">
        <w:t xml:space="preserve"> analysis to maximize the sample </w:t>
      </w:r>
      <w:r w:rsidR="00A5191A">
        <w:t xml:space="preserve">size </w:t>
      </w:r>
      <w:r w:rsidR="00593C2B">
        <w:t>available for detecting diagnosis code specific predictive patterns.</w:t>
      </w:r>
      <w:r w:rsidR="00A5191A">
        <w:t xml:space="preserve">  To that end, all </w:t>
      </w:r>
      <w:r w:rsidR="00A5191A" w:rsidRPr="00F91B71">
        <w:rPr>
          <w:b/>
          <w:color w:val="FF0000"/>
        </w:rPr>
        <w:t>605,353</w:t>
      </w:r>
      <w:r w:rsidR="00A5191A">
        <w:t xml:space="preserve"> re-opened claims (End Product 02X) with a date of claim between January 1, 2005 and December 31, 2014</w:t>
      </w:r>
      <w:r w:rsidR="00F95DBB">
        <w:t xml:space="preserve"> and</w:t>
      </w:r>
      <w:r w:rsidR="00A5191A">
        <w:t xml:space="preserve"> containing at least one knee</w:t>
      </w:r>
      <w:r w:rsidR="00A2109A">
        <w:t>-</w:t>
      </w:r>
      <w:r w:rsidR="00A5191A">
        <w:t xml:space="preserve">related contention (classification codes 3690, 3700, 3710, 3720, 3730, and 8918) were included in the </w:t>
      </w:r>
      <w:r>
        <w:t>decomposition analysis</w:t>
      </w:r>
      <w:r w:rsidR="00A5191A">
        <w:t xml:space="preserve"> data set.  </w:t>
      </w:r>
      <w:r w:rsidR="006F0D57">
        <w:t xml:space="preserve">Of these supplemental claims, 428,172 were adjudicated for </w:t>
      </w:r>
      <w:r w:rsidR="00F34716">
        <w:t>1,</w:t>
      </w:r>
      <w:r w:rsidR="00ED7953">
        <w:t>118,169</w:t>
      </w:r>
      <w:r w:rsidR="00F34716">
        <w:t xml:space="preserve"> </w:t>
      </w:r>
      <w:r w:rsidR="006F0D57">
        <w:t xml:space="preserve">relevant knee related decisions.  </w:t>
      </w:r>
      <w:r w:rsidR="00F34716">
        <w:rPr>
          <w:b/>
          <w:color w:val="FF0000"/>
        </w:rPr>
        <w:t>K</w:t>
      </w:r>
      <w:r>
        <w:t>nee</w:t>
      </w:r>
      <w:r w:rsidR="00A2109A">
        <w:t>-</w:t>
      </w:r>
      <w:r>
        <w:t xml:space="preserve">related rating decisions </w:t>
      </w:r>
      <w:r w:rsidR="00F34716">
        <w:t xml:space="preserve"> are defined as all NEW (</w:t>
      </w:r>
      <w:proofErr w:type="spellStart"/>
      <w:r w:rsidR="00F34716">
        <w:t>narrative_codesheet_ind</w:t>
      </w:r>
      <w:proofErr w:type="spellEnd"/>
      <w:r w:rsidR="00F34716">
        <w:t>=’N’), service connected (</w:t>
      </w:r>
      <w:proofErr w:type="spellStart"/>
      <w:r w:rsidR="00F34716">
        <w:t>dsblty_decn_type_cd</w:t>
      </w:r>
      <w:proofErr w:type="spellEnd"/>
      <w:r w:rsidR="00F34716">
        <w:t xml:space="preserve">=’SVCCONECTED’ or ‘1151GRANTED’) decisions coded using diagnosis codes </w:t>
      </w:r>
      <w:r w:rsidR="00201FFF">
        <w:t>5055, 5257, 5258, 5259, 5260, 5261, 5262, 5313, 5314, and 5315)</w:t>
      </w:r>
      <w:r w:rsidR="00F34716">
        <w:t xml:space="preserve">.  These claims and related decisions formed the basis of the initial decomposition analysis set.  </w:t>
      </w:r>
      <w:r w:rsidR="00733E7D">
        <w:t>As described in subsequent sections of this document, the range of decisions</w:t>
      </w:r>
      <w:r w:rsidR="00171EBF">
        <w:t xml:space="preserve"> included to evaluate potential model enhancements</w:t>
      </w:r>
      <w:r w:rsidR="00733E7D">
        <w:t xml:space="preserve"> was expanded to </w:t>
      </w:r>
      <w:r w:rsidR="00F34716">
        <w:t>1,535,512</w:t>
      </w:r>
      <w:r w:rsidR="00D23715">
        <w:t xml:space="preserve"> to </w:t>
      </w:r>
      <w:r w:rsidR="00733E7D">
        <w:t>include</w:t>
      </w:r>
      <w:r w:rsidR="00D23715">
        <w:t xml:space="preserve"> those determined prior to the defined period, those relating to</w:t>
      </w:r>
      <w:r w:rsidR="00733E7D">
        <w:t xml:space="preserve"> common co-occurring arthritis-related decisions (D</w:t>
      </w:r>
      <w:r w:rsidR="00CE30D5">
        <w:t xml:space="preserve">iagnosis </w:t>
      </w:r>
      <w:r w:rsidR="00733E7D">
        <w:t>C</w:t>
      </w:r>
      <w:r w:rsidR="00CE30D5">
        <w:t>ode</w:t>
      </w:r>
      <w:r w:rsidR="00733E7D">
        <w:t>s 5003, 5010, and 5242)</w:t>
      </w:r>
      <w:r w:rsidR="00D23715">
        <w:t>,</w:t>
      </w:r>
      <w:r w:rsidR="00733E7D">
        <w:t xml:space="preserve"> </w:t>
      </w:r>
      <w:r w:rsidR="00D23715">
        <w:t>and those</w:t>
      </w:r>
      <w:r w:rsidR="00733E7D">
        <w:t xml:space="preserve"> containing references to either </w:t>
      </w:r>
      <w:r w:rsidR="00D23715">
        <w:t>co-occurring arthritis</w:t>
      </w:r>
      <w:r w:rsidR="00733E7D">
        <w:t xml:space="preserve"> or knee</w:t>
      </w:r>
      <w:r w:rsidR="00A2109A">
        <w:t>-</w:t>
      </w:r>
      <w:r w:rsidR="00733E7D">
        <w:t xml:space="preserve">related diagnosis codes </w:t>
      </w:r>
      <w:r w:rsidR="0006246C">
        <w:t>in analogous or hyphenated evaluation descriptions.</w:t>
      </w:r>
    </w:p>
    <w:p w:rsidR="008F2BA9" w:rsidRDefault="000D0FEF" w:rsidP="008F2BA9">
      <w:pPr>
        <w:pStyle w:val="Heading2"/>
      </w:pPr>
      <w:bookmarkStart w:id="16" w:name="_Toc477259361"/>
      <w:r>
        <w:t xml:space="preserve">Common Characteristics of </w:t>
      </w:r>
      <w:r w:rsidR="008F2BA9">
        <w:t>Claim</w:t>
      </w:r>
      <w:r>
        <w:t>s</w:t>
      </w:r>
      <w:r w:rsidR="008F2BA9">
        <w:t xml:space="preserve"> </w:t>
      </w:r>
      <w:r>
        <w:t>and Rating Decisions relating to the Knee</w:t>
      </w:r>
      <w:bookmarkEnd w:id="16"/>
      <w:r w:rsidR="008F2BA9">
        <w:t xml:space="preserve">  </w:t>
      </w:r>
    </w:p>
    <w:p w:rsidR="00513932" w:rsidRPr="005907E8" w:rsidRDefault="005A0A7B" w:rsidP="008B4847">
      <w:r w:rsidRPr="005907E8">
        <w:t>Analysis of the knee</w:t>
      </w:r>
      <w:r w:rsidR="00FD0BAD" w:rsidRPr="005907E8">
        <w:t>-</w:t>
      </w:r>
      <w:r w:rsidRPr="005907E8">
        <w:t xml:space="preserve">related supplemental claims received during </w:t>
      </w:r>
      <w:r w:rsidR="00045813" w:rsidRPr="005907E8">
        <w:t xml:space="preserve">the covered </w:t>
      </w:r>
      <w:r w:rsidRPr="005907E8">
        <w:t xml:space="preserve">period indicate </w:t>
      </w:r>
      <w:r w:rsidR="000D0CC5" w:rsidRPr="005907E8">
        <w:t>that the overwhelming majority (602,287 or 99 percent) are classified as pertaining to general knee conditions (</w:t>
      </w:r>
      <w:r w:rsidR="00A47E74" w:rsidRPr="005907E8">
        <w:t xml:space="preserve">Diagnosis </w:t>
      </w:r>
      <w:r w:rsidR="000D0CC5" w:rsidRPr="005907E8">
        <w:t xml:space="preserve">Codes 3690, 3700, or 3710) for one or both legs. </w:t>
      </w:r>
      <w:r w:rsidR="0056754A" w:rsidRPr="005907E8">
        <w:t xml:space="preserve"> </w:t>
      </w:r>
      <w:r w:rsidR="000D0CC5" w:rsidRPr="005907E8">
        <w:t xml:space="preserve">The other classification codes are rarely used.  </w:t>
      </w:r>
      <w:r w:rsidR="00A86767" w:rsidRPr="005907E8">
        <w:t>The subject c</w:t>
      </w:r>
      <w:r w:rsidR="00D16C39" w:rsidRPr="005907E8">
        <w:t>l</w:t>
      </w:r>
      <w:r w:rsidR="00A86767" w:rsidRPr="005907E8">
        <w:t>aims contained on average 1.7 knee</w:t>
      </w:r>
      <w:r w:rsidR="00F95F91" w:rsidRPr="005907E8">
        <w:t>-</w:t>
      </w:r>
      <w:r w:rsidR="00A86767" w:rsidRPr="005907E8">
        <w:t xml:space="preserve">related contentions and </w:t>
      </w:r>
      <w:r w:rsidR="005907E8">
        <w:t xml:space="preserve">claimed </w:t>
      </w:r>
      <w:r w:rsidR="00A86767" w:rsidRPr="005907E8">
        <w:t>7.5</w:t>
      </w:r>
      <w:r w:rsidR="00D16C39" w:rsidRPr="005907E8">
        <w:t xml:space="preserve"> contentions overall</w:t>
      </w:r>
      <w:r w:rsidR="002953B8">
        <w:t xml:space="preserve"> </w:t>
      </w:r>
      <w:r w:rsidR="00A6759A">
        <w:lastRenderedPageBreak/>
        <w:t>covering a variety of body systems</w:t>
      </w:r>
      <w:r w:rsidR="005907E8">
        <w:t>.</w:t>
      </w:r>
      <w:r w:rsidR="00A86767" w:rsidRPr="005907E8">
        <w:t xml:space="preserve"> These claims </w:t>
      </w:r>
      <w:r w:rsidR="00D16C39" w:rsidRPr="005907E8">
        <w:t xml:space="preserve">were </w:t>
      </w:r>
      <w:r w:rsidR="00F95DBB" w:rsidRPr="005907E8">
        <w:t>rated on average i</w:t>
      </w:r>
      <w:r w:rsidR="00670299" w:rsidRPr="005907E8">
        <w:t>n 329.68</w:t>
      </w:r>
      <w:r w:rsidR="00F95DBB" w:rsidRPr="005907E8">
        <w:t xml:space="preserve"> </w:t>
      </w:r>
      <w:r w:rsidR="00D16C39" w:rsidRPr="005907E8">
        <w:t>days</w:t>
      </w:r>
      <w:r w:rsidR="00F95DBB" w:rsidRPr="005907E8">
        <w:t xml:space="preserve"> from the </w:t>
      </w:r>
      <w:r w:rsidR="00E33949">
        <w:t xml:space="preserve">supplemental claims, date of claim </w:t>
      </w:r>
      <w:r w:rsidR="00F95DBB" w:rsidRPr="005907E8">
        <w:t>(</w:t>
      </w:r>
      <w:r w:rsidR="00513932" w:rsidRPr="005907E8">
        <w:t xml:space="preserve">in fact, </w:t>
      </w:r>
      <w:r w:rsidR="00F95DBB" w:rsidRPr="005907E8">
        <w:t>D</w:t>
      </w:r>
      <w:r w:rsidR="00A47E74" w:rsidRPr="005907E8">
        <w:t xml:space="preserve">iagnosis </w:t>
      </w:r>
      <w:r w:rsidR="00F95DBB" w:rsidRPr="005907E8">
        <w:t>C</w:t>
      </w:r>
      <w:r w:rsidR="00A47E74" w:rsidRPr="005907E8">
        <w:t xml:space="preserve">ode </w:t>
      </w:r>
      <w:r w:rsidR="00F95DBB" w:rsidRPr="005907E8">
        <w:t>5260, “Limitation of the Flexion and D</w:t>
      </w:r>
      <w:r w:rsidR="00A47E74" w:rsidRPr="005907E8">
        <w:t xml:space="preserve">iagnosis </w:t>
      </w:r>
      <w:r w:rsidR="00F95DBB" w:rsidRPr="005907E8">
        <w:t>C</w:t>
      </w:r>
      <w:r w:rsidR="00A47E74" w:rsidRPr="005907E8">
        <w:t xml:space="preserve">ode </w:t>
      </w:r>
      <w:r w:rsidR="00F95DBB" w:rsidRPr="005907E8">
        <w:t xml:space="preserve">5261, “Limitation of Extension – </w:t>
      </w:r>
      <w:r w:rsidR="002068A1">
        <w:t>K</w:t>
      </w:r>
      <w:r w:rsidR="00F95DBB" w:rsidRPr="005907E8">
        <w:t xml:space="preserve">nee” averaged 351.5 and 352.6 </w:t>
      </w:r>
      <w:r w:rsidR="00F95F91" w:rsidRPr="005907E8">
        <w:t xml:space="preserve">days </w:t>
      </w:r>
      <w:r w:rsidR="00F95DBB" w:rsidRPr="005907E8">
        <w:t xml:space="preserve">respectively).  </w:t>
      </w:r>
      <w:r w:rsidR="003519D6" w:rsidRPr="005907E8">
        <w:t xml:space="preserve">This </w:t>
      </w:r>
      <w:r w:rsidR="00650CDB" w:rsidRPr="005907E8">
        <w:t xml:space="preserve">exceeds </w:t>
      </w:r>
      <w:r w:rsidR="00625516" w:rsidRPr="005907E8">
        <w:t xml:space="preserve">by more than 2 months </w:t>
      </w:r>
      <w:r w:rsidR="00650CDB" w:rsidRPr="005907E8">
        <w:t>the</w:t>
      </w:r>
      <w:r w:rsidR="00D16C39" w:rsidRPr="005907E8">
        <w:t xml:space="preserve"> national average of </w:t>
      </w:r>
      <w:r w:rsidR="00DB60EE" w:rsidRPr="005907E8">
        <w:t xml:space="preserve">265.20 </w:t>
      </w:r>
      <w:r w:rsidR="00625516" w:rsidRPr="005907E8">
        <w:t xml:space="preserve">days </w:t>
      </w:r>
      <w:r w:rsidR="00D16C39" w:rsidRPr="005907E8">
        <w:t>over the same period.</w:t>
      </w:r>
    </w:p>
    <w:p w:rsidR="002236F0" w:rsidRPr="005907E8" w:rsidRDefault="00513932" w:rsidP="008F50A8">
      <w:r w:rsidRPr="005907E8">
        <w:t>A</w:t>
      </w:r>
      <w:r w:rsidR="00D16C39" w:rsidRPr="005907E8">
        <w:t xml:space="preserve">s illustrated in </w:t>
      </w:r>
      <w:r w:rsidR="0056754A" w:rsidRPr="005907E8">
        <w:fldChar w:fldCharType="begin"/>
      </w:r>
      <w:r w:rsidR="0056754A" w:rsidRPr="005907E8">
        <w:instrText xml:space="preserve"> REF _Ref475964796 \h </w:instrText>
      </w:r>
      <w:r w:rsidR="005907E8" w:rsidRPr="005907E8">
        <w:instrText xml:space="preserve"> \* MERGEFORMAT </w:instrText>
      </w:r>
      <w:r w:rsidR="0056754A" w:rsidRPr="005907E8">
        <w:fldChar w:fldCharType="separate"/>
      </w:r>
      <w:r w:rsidR="00B01D39">
        <w:t xml:space="preserve">Figure </w:t>
      </w:r>
      <w:r w:rsidR="00B01D39">
        <w:rPr>
          <w:noProof/>
        </w:rPr>
        <w:t>3</w:t>
      </w:r>
      <w:r w:rsidR="0056754A" w:rsidRPr="005907E8">
        <w:fldChar w:fldCharType="end"/>
      </w:r>
      <w:r w:rsidR="00D16C39" w:rsidRPr="005907E8">
        <w:t xml:space="preserve">, </w:t>
      </w:r>
      <w:r w:rsidR="000A4EDF">
        <w:t xml:space="preserve">VBA significantly accelerated </w:t>
      </w:r>
      <w:r w:rsidR="00045813" w:rsidRPr="005907E8">
        <w:t xml:space="preserve">the pace of rating </w:t>
      </w:r>
      <w:r w:rsidR="00FF3F3F" w:rsidRPr="005907E8">
        <w:t>determinations during the period</w:t>
      </w:r>
      <w:r w:rsidR="002D77BF" w:rsidRPr="005907E8">
        <w:t xml:space="preserve"> as part of efforts to eliminate the claims backlog</w:t>
      </w:r>
      <w:r w:rsidR="00FF3F3F" w:rsidRPr="005907E8">
        <w:t xml:space="preserve">.  The average elapsed </w:t>
      </w:r>
      <w:r w:rsidR="00045813" w:rsidRPr="005907E8">
        <w:t xml:space="preserve">time </w:t>
      </w:r>
      <w:r w:rsidR="00FF3F3F" w:rsidRPr="005907E8">
        <w:t>period between the date of claim and rating was reduced to 268 days in 2013 and 149 days in 2014 from a high of 609.45</w:t>
      </w:r>
      <w:r w:rsidR="00F95F91" w:rsidRPr="005907E8">
        <w:t xml:space="preserve"> days</w:t>
      </w:r>
      <w:r w:rsidR="00FF3F3F" w:rsidRPr="005907E8">
        <w:t xml:space="preserve"> in 2005.</w:t>
      </w:r>
    </w:p>
    <w:p w:rsidR="00FF3F3F" w:rsidRPr="005907E8" w:rsidRDefault="00FF3F3F" w:rsidP="00201FFF">
      <w:pPr>
        <w:rPr>
          <w:b/>
          <w:sz w:val="28"/>
        </w:rPr>
      </w:pPr>
    </w:p>
    <w:p w:rsidR="00A2109A" w:rsidRDefault="0006246C" w:rsidP="00A52414">
      <w:pPr>
        <w:keepNext/>
        <w:spacing w:after="0" w:line="240" w:lineRule="auto"/>
      </w:pPr>
      <w:r w:rsidRPr="00541F35">
        <w:rPr>
          <w:noProof/>
        </w:rPr>
        <w:drawing>
          <wp:inline distT="0" distB="0" distL="0" distR="0" wp14:anchorId="7DEB9E58" wp14:editId="5326A036">
            <wp:extent cx="5105400" cy="2646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0" cy="2646045"/>
                    </a:xfrm>
                    <a:prstGeom prst="rect">
                      <a:avLst/>
                    </a:prstGeom>
                    <a:noFill/>
                    <a:ln>
                      <a:noFill/>
                    </a:ln>
                  </pic:spPr>
                </pic:pic>
              </a:graphicData>
            </a:graphic>
          </wp:inline>
        </w:drawing>
      </w:r>
    </w:p>
    <w:p w:rsidR="00A2109A" w:rsidRDefault="00A2109A" w:rsidP="00A52414">
      <w:pPr>
        <w:pStyle w:val="Caption"/>
      </w:pPr>
      <w:bookmarkStart w:id="17" w:name="_Ref475964796"/>
      <w:r>
        <w:t xml:space="preserve">Figure </w:t>
      </w:r>
      <w:r w:rsidR="00D44DC7">
        <w:fldChar w:fldCharType="begin"/>
      </w:r>
      <w:r w:rsidR="00D44DC7">
        <w:instrText xml:space="preserve"> SEQ Figure \* ARABIC </w:instrText>
      </w:r>
      <w:r w:rsidR="00D44DC7">
        <w:fldChar w:fldCharType="separate"/>
      </w:r>
      <w:r w:rsidR="00B01D39">
        <w:rPr>
          <w:noProof/>
        </w:rPr>
        <w:t>3</w:t>
      </w:r>
      <w:r w:rsidR="00D44DC7">
        <w:rPr>
          <w:noProof/>
        </w:rPr>
        <w:fldChar w:fldCharType="end"/>
      </w:r>
      <w:bookmarkEnd w:id="17"/>
      <w:r>
        <w:t>: Knee Supplemental Claims and Rating Decisions</w:t>
      </w:r>
    </w:p>
    <w:p w:rsidR="00201FFF" w:rsidRDefault="00A40EB9" w:rsidP="00201FFF">
      <w:r>
        <w:t xml:space="preserve">As explained in </w:t>
      </w:r>
      <w:r w:rsidR="00A52414">
        <w:t>Section 6,</w:t>
      </w:r>
      <w:r>
        <w:t xml:space="preserve"> rating decisions for knee conditions are </w:t>
      </w:r>
      <w:r w:rsidR="00287A64">
        <w:t xml:space="preserve">generally </w:t>
      </w:r>
      <w:r>
        <w:t>specific to either the right or left knee</w:t>
      </w:r>
      <w:r w:rsidR="00287A64">
        <w:t xml:space="preserve">, </w:t>
      </w:r>
      <w:r w:rsidR="00045813">
        <w:t xml:space="preserve">spread </w:t>
      </w:r>
      <w:r w:rsidR="00FF3F3F" w:rsidRPr="00FF3F3F">
        <w:t xml:space="preserve">evenly between the left and right knees.  </w:t>
      </w:r>
      <w:r w:rsidR="007752CA">
        <w:t>96</w:t>
      </w:r>
      <w:r w:rsidR="007752CA" w:rsidRPr="00FF3F3F">
        <w:t xml:space="preserve"> </w:t>
      </w:r>
      <w:r w:rsidR="00FF3F3F" w:rsidRPr="00FF3F3F">
        <w:t>percent of all knee related decisions are for knee impairment (D</w:t>
      </w:r>
      <w:r w:rsidR="00A47E74">
        <w:t>iagnosis</w:t>
      </w:r>
      <w:r w:rsidR="00302A12">
        <w:t xml:space="preserve"> </w:t>
      </w:r>
      <w:r w:rsidR="00FF3F3F" w:rsidRPr="00FF3F3F">
        <w:t>C</w:t>
      </w:r>
      <w:r w:rsidR="00302A12">
        <w:t xml:space="preserve">ode </w:t>
      </w:r>
      <w:r w:rsidR="00FF3F3F" w:rsidRPr="00FF3F3F">
        <w:t>5257), limitation of the knee flexion (D</w:t>
      </w:r>
      <w:r w:rsidR="00A47E74">
        <w:t>iagnosis</w:t>
      </w:r>
      <w:r w:rsidR="00302A12">
        <w:t xml:space="preserve"> </w:t>
      </w:r>
      <w:r w:rsidR="00FF3F3F" w:rsidRPr="00FF3F3F">
        <w:t>C</w:t>
      </w:r>
      <w:r w:rsidR="00302A12">
        <w:t xml:space="preserve">ode </w:t>
      </w:r>
      <w:r w:rsidR="00FF3F3F" w:rsidRPr="00FF3F3F">
        <w:t>5260)</w:t>
      </w:r>
      <w:r w:rsidR="0056754A">
        <w:t>,</w:t>
      </w:r>
      <w:r w:rsidR="00FF3F3F" w:rsidRPr="00FF3F3F">
        <w:t xml:space="preserve"> </w:t>
      </w:r>
      <w:r w:rsidR="007752CA">
        <w:t xml:space="preserve">Limitation of Extension – Knee (5261), </w:t>
      </w:r>
      <w:r w:rsidR="00FF3F3F" w:rsidRPr="00FF3F3F">
        <w:t>or knee replacement (D</w:t>
      </w:r>
      <w:r w:rsidR="00A47E74">
        <w:t>iagnosis</w:t>
      </w:r>
      <w:r w:rsidR="00302A12">
        <w:t xml:space="preserve"> </w:t>
      </w:r>
      <w:r w:rsidR="00FF3F3F" w:rsidRPr="00FF3F3F">
        <w:t>C</w:t>
      </w:r>
      <w:r w:rsidR="00302A12">
        <w:t xml:space="preserve">ode </w:t>
      </w:r>
      <w:r w:rsidR="00FF3F3F" w:rsidRPr="00FF3F3F">
        <w:t>5055)</w:t>
      </w:r>
      <w:r w:rsidR="007752CA">
        <w:t xml:space="preserve">.  </w:t>
      </w:r>
      <w:r w:rsidR="00FF3F3F" w:rsidRPr="00FF3F3F">
        <w:t xml:space="preserve"> D</w:t>
      </w:r>
      <w:r w:rsidR="00A47E74">
        <w:t>iagnosis</w:t>
      </w:r>
      <w:r w:rsidR="00302A12">
        <w:t xml:space="preserve"> </w:t>
      </w:r>
      <w:r w:rsidR="00FF3F3F" w:rsidRPr="00FF3F3F">
        <w:t>C</w:t>
      </w:r>
      <w:r w:rsidR="00302A12">
        <w:t xml:space="preserve">ode </w:t>
      </w:r>
      <w:r w:rsidR="00FF3F3F" w:rsidRPr="00FF3F3F">
        <w:t xml:space="preserve">5260 alone </w:t>
      </w:r>
      <w:r w:rsidR="007752CA" w:rsidRPr="00FF3F3F">
        <w:t>account</w:t>
      </w:r>
      <w:r w:rsidR="007752CA">
        <w:t>s</w:t>
      </w:r>
      <w:r w:rsidR="007752CA" w:rsidRPr="00FF3F3F">
        <w:t xml:space="preserve"> </w:t>
      </w:r>
      <w:r w:rsidR="00FF3F3F" w:rsidRPr="00FF3F3F">
        <w:t xml:space="preserve">for </w:t>
      </w:r>
      <w:r w:rsidR="007752CA">
        <w:t>407,841</w:t>
      </w:r>
      <w:r w:rsidR="00FF3F3F" w:rsidRPr="00FF3F3F">
        <w:t xml:space="preserve"> (or </w:t>
      </w:r>
      <w:r w:rsidR="007752CA">
        <w:t>38</w:t>
      </w:r>
      <w:r w:rsidR="00FF3F3F" w:rsidRPr="00FF3F3F">
        <w:t xml:space="preserve"> percent)</w:t>
      </w:r>
      <w:r w:rsidR="007752CA">
        <w:t xml:space="preserve"> of the total</w:t>
      </w:r>
      <w:r w:rsidR="00FF3F3F" w:rsidRPr="00FF3F3F">
        <w:t xml:space="preserve">.  </w:t>
      </w:r>
      <w:r w:rsidR="008B4847">
        <w:t xml:space="preserve">Decomposition and analysis of the knee model to enhance performance focuses primarily on these </w:t>
      </w:r>
      <w:r w:rsidR="007752CA">
        <w:t xml:space="preserve">four </w:t>
      </w:r>
      <w:r w:rsidR="006D71DF">
        <w:t>D</w:t>
      </w:r>
      <w:r w:rsidR="008B4847">
        <w:t>iagnos</w:t>
      </w:r>
      <w:r w:rsidR="006D71DF">
        <w:t>is Codes</w:t>
      </w:r>
      <w:r w:rsidR="008B4847">
        <w:t xml:space="preserve">. </w:t>
      </w:r>
    </w:p>
    <w:p w:rsidR="000A4EDF" w:rsidRDefault="000A4EDF" w:rsidP="00B755EE">
      <w:pPr>
        <w:pStyle w:val="Heading1"/>
      </w:pPr>
      <w:bookmarkStart w:id="18" w:name="_Toc477259362"/>
      <w:r>
        <w:lastRenderedPageBreak/>
        <w:t>Approach to Decomposition Analysis of the Knee Model</w:t>
      </w:r>
      <w:bookmarkEnd w:id="18"/>
    </w:p>
    <w:p w:rsidR="000A4EDF" w:rsidRDefault="00926CD1">
      <w:r>
        <w:rPr>
          <w:noProof/>
        </w:rPr>
        <mc:AlternateContent>
          <mc:Choice Requires="wps">
            <w:drawing>
              <wp:anchor distT="0" distB="0" distL="114300" distR="114300" simplePos="0" relativeHeight="251666432" behindDoc="0" locked="0" layoutInCell="1" allowOverlap="1" wp14:anchorId="0BDD1668" wp14:editId="3BB13EA4">
                <wp:simplePos x="0" y="0"/>
                <wp:positionH relativeFrom="column">
                  <wp:posOffset>0</wp:posOffset>
                </wp:positionH>
                <wp:positionV relativeFrom="paragraph">
                  <wp:posOffset>2606040</wp:posOffset>
                </wp:positionV>
                <wp:extent cx="657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rsidR="00682DF5" w:rsidRPr="00260A4F" w:rsidRDefault="00682DF5" w:rsidP="00B755EE">
                            <w:pPr>
                              <w:pStyle w:val="Caption"/>
                              <w:rPr>
                                <w:noProof/>
                              </w:rPr>
                            </w:pPr>
                            <w:bookmarkStart w:id="19" w:name="_Ref477258085"/>
                            <w:r>
                              <w:t xml:space="preserve">Figure </w:t>
                            </w:r>
                            <w:r w:rsidR="00D44DC7">
                              <w:fldChar w:fldCharType="begin"/>
                            </w:r>
                            <w:r w:rsidR="00D44DC7">
                              <w:instrText xml:space="preserve"> SEQ Figure \* ARABIC </w:instrText>
                            </w:r>
                            <w:r w:rsidR="00D44DC7">
                              <w:fldChar w:fldCharType="separate"/>
                            </w:r>
                            <w:r w:rsidR="00B01D39">
                              <w:rPr>
                                <w:noProof/>
                              </w:rPr>
                              <w:t>4</w:t>
                            </w:r>
                            <w:r w:rsidR="00D44DC7">
                              <w:rPr>
                                <w:noProof/>
                              </w:rPr>
                              <w:fldChar w:fldCharType="end"/>
                            </w:r>
                            <w:bookmarkEnd w:id="19"/>
                            <w:r>
                              <w:t>: Approach to Decomposition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D1668" id="Text Box 15" o:spid="_x0000_s1027" type="#_x0000_t202" style="position:absolute;margin-left:0;margin-top:205.2pt;width:5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" stroked="f">
                <v:textbox style="mso-fit-shape-to-text:t" inset="0,0,0,0">
                  <w:txbxContent>
                    <w:p w:rsidR="00682DF5" w:rsidRPr="00260A4F" w:rsidRDefault="00682DF5" w:rsidP="00B755EE">
                      <w:pPr>
                        <w:pStyle w:val="Caption"/>
                        <w:rPr>
                          <w:noProof/>
                        </w:rPr>
                      </w:pPr>
                      <w:bookmarkStart w:id="21" w:name="_Ref477258085"/>
                      <w:r>
                        <w:t xml:space="preserve">Figure </w:t>
                      </w:r>
                      <w:r w:rsidR="00AD6C73">
                        <w:fldChar w:fldCharType="begin"/>
                      </w:r>
                      <w:r w:rsidR="00AD6C73">
                        <w:instrText xml:space="preserve"> SEQ Figure \* ARABIC </w:instrText>
                      </w:r>
                      <w:r w:rsidR="00AD6C73">
                        <w:fldChar w:fldCharType="separate"/>
                      </w:r>
                      <w:r w:rsidR="00B01D39">
                        <w:rPr>
                          <w:noProof/>
                        </w:rPr>
                        <w:t>4</w:t>
                      </w:r>
                      <w:r w:rsidR="00AD6C73">
                        <w:rPr>
                          <w:noProof/>
                        </w:rPr>
                        <w:fldChar w:fldCharType="end"/>
                      </w:r>
                      <w:bookmarkEnd w:id="21"/>
                      <w:r>
                        <w:t>: Approach to Decomposition Analysis</w:t>
                      </w:r>
                    </w:p>
                  </w:txbxContent>
                </v:textbox>
                <w10:wrap type="square"/>
              </v:shape>
            </w:pict>
          </mc:Fallback>
        </mc:AlternateContent>
      </w:r>
      <w:r w:rsidR="000A4EDF" w:rsidRPr="000A4EDF">
        <w:rPr>
          <w:noProof/>
        </w:rPr>
        <w:drawing>
          <wp:anchor distT="0" distB="0" distL="114300" distR="114300" simplePos="0" relativeHeight="251659264" behindDoc="0" locked="0" layoutInCell="1" allowOverlap="1" wp14:anchorId="19BCEF86" wp14:editId="003DA846">
            <wp:simplePos x="0" y="0"/>
            <wp:positionH relativeFrom="margin">
              <wp:align>right</wp:align>
            </wp:positionH>
            <wp:positionV relativeFrom="paragraph">
              <wp:posOffset>646430</wp:posOffset>
            </wp:positionV>
            <wp:extent cx="6572250" cy="1902493"/>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0" cy="1902493"/>
                    </a:xfrm>
                    <a:prstGeom prst="rect">
                      <a:avLst/>
                    </a:prstGeom>
                    <a:noFill/>
                    <a:ln>
                      <a:noFill/>
                    </a:ln>
                  </pic:spPr>
                </pic:pic>
              </a:graphicData>
            </a:graphic>
          </wp:anchor>
        </w:drawing>
      </w:r>
      <w:r w:rsidR="000A4EDF">
        <w:t xml:space="preserve">A four step analytical approach was used by the BCDSS Team to decompose and evaluate options for enhancing performance of the Knee Model.  This approach is illustrated in </w:t>
      </w:r>
      <w:r>
        <w:fldChar w:fldCharType="begin"/>
      </w:r>
      <w:r>
        <w:instrText xml:space="preserve"> REF _Ref477258085 \h </w:instrText>
      </w:r>
      <w:r>
        <w:fldChar w:fldCharType="separate"/>
      </w:r>
      <w:r w:rsidR="00B01D39">
        <w:t xml:space="preserve">Figure </w:t>
      </w:r>
      <w:r w:rsidR="00B01D39">
        <w:rPr>
          <w:noProof/>
        </w:rPr>
        <w:t>4</w:t>
      </w:r>
      <w:r>
        <w:fldChar w:fldCharType="end"/>
      </w:r>
      <w:r w:rsidR="000A4EDF">
        <w:t>.</w:t>
      </w:r>
    </w:p>
    <w:p w:rsidR="00926CD1" w:rsidRDefault="00926CD1"/>
    <w:p w:rsidR="000A4EDF" w:rsidRDefault="00C76CCC">
      <w:r>
        <w:t>A more thorough discussion of each phase is described below.</w:t>
      </w:r>
    </w:p>
    <w:p w:rsidR="008F2BA9" w:rsidRDefault="00DD38A0" w:rsidP="008F2BA9">
      <w:pPr>
        <w:pStyle w:val="Heading2"/>
      </w:pPr>
      <w:bookmarkStart w:id="20" w:name="_Toc477259363"/>
      <w:bookmarkStart w:id="21" w:name="_Toc477259364"/>
      <w:bookmarkEnd w:id="20"/>
      <w:r>
        <w:t>Develop Progression Framework</w:t>
      </w:r>
      <w:bookmarkEnd w:id="21"/>
    </w:p>
    <w:p w:rsidR="000805CF" w:rsidRDefault="00C76CCC" w:rsidP="000805CF">
      <w:r>
        <w:t xml:space="preserve">The Team conducted analysis of decisions relating to supplemental claims for increased composition, as well as related claimant filing patterns to identify initial lines of inquiry for improving performance via decomposition.  </w:t>
      </w:r>
      <w:r w:rsidR="000805CF">
        <w:t>The period of time encompassed by the data</w:t>
      </w:r>
      <w:r w:rsidR="00287A64">
        <w:t xml:space="preserve">set </w:t>
      </w:r>
      <w:r w:rsidR="003519D6">
        <w:t>limit</w:t>
      </w:r>
      <w:r w:rsidR="00045813">
        <w:t>s</w:t>
      </w:r>
      <w:r w:rsidR="000805CF">
        <w:t xml:space="preserve"> accurate longitudinal analyses </w:t>
      </w:r>
      <w:r w:rsidR="00287A64">
        <w:t>of claimant filing and decision patterns</w:t>
      </w:r>
      <w:r w:rsidR="003519D6">
        <w:t xml:space="preserve">.  However, </w:t>
      </w:r>
      <w:r w:rsidR="00D51008">
        <w:t xml:space="preserve">certain significant trends can be extrapolated for the </w:t>
      </w:r>
      <w:r w:rsidR="00FB400C">
        <w:rPr>
          <w:b/>
          <w:color w:val="FF0000"/>
        </w:rPr>
        <w:t>485,417</w:t>
      </w:r>
      <w:r w:rsidR="00D51008" w:rsidRPr="00892BB8">
        <w:rPr>
          <w:b/>
          <w:color w:val="FF0000"/>
        </w:rPr>
        <w:t xml:space="preserve"> </w:t>
      </w:r>
      <w:r w:rsidR="00892BB8" w:rsidRPr="00892BB8">
        <w:t>cl</w:t>
      </w:r>
      <w:r w:rsidR="00D51008" w:rsidRPr="00892BB8">
        <w:t>a</w:t>
      </w:r>
      <w:r w:rsidR="00D51008">
        <w:t>imants who filed a knee</w:t>
      </w:r>
      <w:r w:rsidR="0056754A">
        <w:t>-</w:t>
      </w:r>
      <w:r w:rsidR="00D51008">
        <w:t>related claim during the covered 10</w:t>
      </w:r>
      <w:r w:rsidR="0056754A">
        <w:t>-</w:t>
      </w:r>
      <w:r w:rsidR="00D51008">
        <w:t>year period.  These include:</w:t>
      </w:r>
    </w:p>
    <w:p w:rsidR="00D51008" w:rsidRDefault="00AF50B9" w:rsidP="00D51008">
      <w:pPr>
        <w:pStyle w:val="ListParagraph"/>
        <w:numPr>
          <w:ilvl w:val="0"/>
          <w:numId w:val="29"/>
        </w:numPr>
      </w:pPr>
      <w:r w:rsidRPr="00892BB8">
        <w:rPr>
          <w:b/>
          <w:color w:val="FF0000"/>
        </w:rPr>
        <w:t>51</w:t>
      </w:r>
      <w:r>
        <w:t xml:space="preserve"> percent of claims were filed by c</w:t>
      </w:r>
      <w:r w:rsidR="00D51008">
        <w:t xml:space="preserve">laimants </w:t>
      </w:r>
      <w:r>
        <w:t>of between</w:t>
      </w:r>
      <w:r w:rsidR="00D51008">
        <w:t xml:space="preserve"> 41 and 60</w:t>
      </w:r>
      <w:r>
        <w:t xml:space="preserve"> years of age</w:t>
      </w:r>
      <w:r w:rsidR="00D51008">
        <w:t>;</w:t>
      </w:r>
    </w:p>
    <w:p w:rsidR="00F8600E" w:rsidRDefault="00F14577" w:rsidP="00F8600E">
      <w:pPr>
        <w:pStyle w:val="ListParagraph"/>
        <w:numPr>
          <w:ilvl w:val="0"/>
          <w:numId w:val="29"/>
        </w:numPr>
      </w:pPr>
      <w:r>
        <w:rPr>
          <w:b/>
          <w:color w:val="FF0000"/>
        </w:rPr>
        <w:t>25</w:t>
      </w:r>
      <w:r w:rsidR="00892BB8">
        <w:rPr>
          <w:b/>
          <w:color w:val="FF0000"/>
        </w:rPr>
        <w:t xml:space="preserve"> </w:t>
      </w:r>
      <w:r w:rsidR="00AF50B9">
        <w:t>percent of c</w:t>
      </w:r>
      <w:r w:rsidR="00D51008">
        <w:t xml:space="preserve">laimants </w:t>
      </w:r>
      <w:r w:rsidR="00892BB8">
        <w:t xml:space="preserve">(or </w:t>
      </w:r>
      <w:r>
        <w:t>117,773</w:t>
      </w:r>
      <w:r w:rsidR="00892BB8">
        <w:t xml:space="preserve">) </w:t>
      </w:r>
      <w:r w:rsidR="00D51008">
        <w:t>who file knee</w:t>
      </w:r>
      <w:r w:rsidR="0056754A">
        <w:t>-</w:t>
      </w:r>
      <w:r w:rsidR="00D51008">
        <w:t>rel</w:t>
      </w:r>
      <w:r w:rsidR="006F2E82">
        <w:t xml:space="preserve">ated claims also </w:t>
      </w:r>
      <w:r w:rsidR="00892BB8">
        <w:t>had</w:t>
      </w:r>
      <w:r w:rsidR="006F2E82">
        <w:t xml:space="preserve"> been awarded service-connected disability compensation for degenerative or traumatic arthritis</w:t>
      </w:r>
      <w:r w:rsidR="00AF50B9">
        <w:t xml:space="preserve">, a rate </w:t>
      </w:r>
      <w:r>
        <w:rPr>
          <w:b/>
          <w:color w:val="FF0000"/>
        </w:rPr>
        <w:t>10</w:t>
      </w:r>
      <w:r w:rsidR="00AF50B9">
        <w:t xml:space="preserve"> percent greater than the claimant population at large</w:t>
      </w:r>
      <w:r w:rsidR="00892BB8">
        <w:t>;</w:t>
      </w:r>
    </w:p>
    <w:p w:rsidR="00115425" w:rsidRDefault="00F8600E" w:rsidP="00F8600E">
      <w:pPr>
        <w:pStyle w:val="ListParagraph"/>
        <w:numPr>
          <w:ilvl w:val="0"/>
          <w:numId w:val="29"/>
        </w:numPr>
      </w:pPr>
      <w:r w:rsidRPr="00F8600E">
        <w:t xml:space="preserve">Use </w:t>
      </w:r>
      <w:r w:rsidR="00177CB0">
        <w:t xml:space="preserve">of </w:t>
      </w:r>
      <w:r w:rsidRPr="00F8600E">
        <w:t xml:space="preserve">analogous </w:t>
      </w:r>
      <w:r w:rsidR="00177CB0">
        <w:t xml:space="preserve">and hyphenated diagnosis </w:t>
      </w:r>
      <w:r w:rsidRPr="00F8600E">
        <w:t>codes</w:t>
      </w:r>
      <w:r w:rsidR="00045813">
        <w:rPr>
          <w:rStyle w:val="FootnoteReference"/>
        </w:rPr>
        <w:footnoteReference w:id="5"/>
      </w:r>
      <w:r w:rsidRPr="00F8600E">
        <w:t xml:space="preserve"> to </w:t>
      </w:r>
      <w:r w:rsidR="00177CB0">
        <w:t>describe</w:t>
      </w:r>
      <w:r w:rsidRPr="00F8600E">
        <w:t xml:space="preserve"> </w:t>
      </w:r>
      <w:r w:rsidR="00177CB0">
        <w:t xml:space="preserve">combinations of </w:t>
      </w:r>
      <w:r>
        <w:t xml:space="preserve">knee </w:t>
      </w:r>
      <w:r w:rsidR="00177CB0">
        <w:t>and other related disability evaluations</w:t>
      </w:r>
      <w:r w:rsidRPr="00F8600E">
        <w:t xml:space="preserve"> </w:t>
      </w:r>
      <w:r w:rsidR="00177CB0">
        <w:t>(</w:t>
      </w:r>
      <w:r w:rsidR="009A4666">
        <w:t xml:space="preserve">including </w:t>
      </w:r>
      <w:r w:rsidR="00177CB0">
        <w:t>arthritis</w:t>
      </w:r>
      <w:r w:rsidR="009A4666">
        <w:t xml:space="preserve"> conditions</w:t>
      </w:r>
      <w:r w:rsidR="00177CB0">
        <w:t xml:space="preserve">) for decisions that in many cases pre-date the period covered by the data set occur frequently </w:t>
      </w:r>
      <w:r w:rsidR="009A4666">
        <w:t xml:space="preserve">for </w:t>
      </w:r>
      <w:r w:rsidR="00115425">
        <w:t xml:space="preserve">knee </w:t>
      </w:r>
      <w:r w:rsidR="009A4666">
        <w:t>decisions</w:t>
      </w:r>
      <w:r w:rsidR="00AF50B9">
        <w:t xml:space="preserve">.  </w:t>
      </w:r>
    </w:p>
    <w:p w:rsidR="00F8600E" w:rsidRDefault="00115425" w:rsidP="00F8600E">
      <w:pPr>
        <w:pStyle w:val="ListParagraph"/>
        <w:numPr>
          <w:ilvl w:val="0"/>
          <w:numId w:val="29"/>
        </w:numPr>
      </w:pPr>
      <w:r>
        <w:t xml:space="preserve">Taken together, </w:t>
      </w:r>
      <w:r w:rsidR="007B6400">
        <w:rPr>
          <w:b/>
          <w:color w:val="FF0000"/>
        </w:rPr>
        <w:t>137,998</w:t>
      </w:r>
      <w:r w:rsidR="00AF50B9">
        <w:t xml:space="preserve"> </w:t>
      </w:r>
      <w:r>
        <w:t>c</w:t>
      </w:r>
      <w:r w:rsidR="00AF50B9">
        <w:t xml:space="preserve">laimants </w:t>
      </w:r>
      <w:r>
        <w:t xml:space="preserve">(or </w:t>
      </w:r>
      <w:r w:rsidR="007B6400">
        <w:rPr>
          <w:b/>
          <w:color w:val="FF0000"/>
        </w:rPr>
        <w:t>28.4</w:t>
      </w:r>
      <w:r w:rsidRPr="00115425">
        <w:rPr>
          <w:b/>
          <w:color w:val="FF0000"/>
        </w:rPr>
        <w:t xml:space="preserve"> percent</w:t>
      </w:r>
      <w:r>
        <w:t xml:space="preserve">) </w:t>
      </w:r>
      <w:r w:rsidR="00AF50B9">
        <w:t xml:space="preserve">who received a service-connected decision for </w:t>
      </w:r>
      <w:r>
        <w:t xml:space="preserve">a </w:t>
      </w:r>
      <w:r w:rsidR="00AF50B9">
        <w:t xml:space="preserve">knee </w:t>
      </w:r>
      <w:r>
        <w:t xml:space="preserve">condition, had previously received a degenerative or traumatic arthritis </w:t>
      </w:r>
      <w:r w:rsidR="00AF50B9">
        <w:t>decision</w:t>
      </w:r>
      <w:r w:rsidR="00C76CCC">
        <w:t xml:space="preserve">.  This value </w:t>
      </w:r>
      <w:r w:rsidR="00C76CCC">
        <w:lastRenderedPageBreak/>
        <w:t xml:space="preserve">increased to over </w:t>
      </w:r>
      <w:r w:rsidR="00334E5B">
        <w:t xml:space="preserve">41.5 </w:t>
      </w:r>
      <w:r w:rsidR="00C76CCC">
        <w:t xml:space="preserve">percent when </w:t>
      </w:r>
      <w:r>
        <w:t>decision</w:t>
      </w:r>
      <w:r w:rsidR="00C76CCC">
        <w:t>s</w:t>
      </w:r>
      <w:r w:rsidR="00AF50B9">
        <w:t xml:space="preserve"> supported by </w:t>
      </w:r>
      <w:r w:rsidR="00DF2C8D">
        <w:t xml:space="preserve">a </w:t>
      </w:r>
      <w:r w:rsidR="00AF50B9">
        <w:t>hyphenated or analogous evaluation</w:t>
      </w:r>
      <w:r>
        <w:t xml:space="preserve"> for similar conditions</w:t>
      </w:r>
      <w:r w:rsidR="00C76CCC">
        <w:t xml:space="preserve"> are included.</w:t>
      </w:r>
    </w:p>
    <w:p w:rsidR="00C17BB6" w:rsidRDefault="00C17BB6" w:rsidP="00F8600E">
      <w:pPr>
        <w:pStyle w:val="ListParagraph"/>
        <w:numPr>
          <w:ilvl w:val="0"/>
          <w:numId w:val="29"/>
        </w:numPr>
      </w:pPr>
      <w:r>
        <w:t xml:space="preserve">Just over 10 percent (50,498) of claimants had been awarded compensation for a knee replacement but these claimants were the focus of over </w:t>
      </w:r>
      <w:r w:rsidR="00334E5B">
        <w:t xml:space="preserve">25 </w:t>
      </w:r>
      <w:r>
        <w:t>percent of related knee decisions.</w:t>
      </w:r>
      <w:r w:rsidR="00FB400C">
        <w:t xml:space="preserve">  Additionally, claimants receiving an affirmative award for knee replacement almost never received decisions under another diagnosis code for the same leg once a knee replacement was granted.</w:t>
      </w:r>
    </w:p>
    <w:p w:rsidR="00177CB0" w:rsidRPr="00F8600E" w:rsidRDefault="00FB400C" w:rsidP="00177CB0">
      <w:r>
        <w:t xml:space="preserve">The team, working with </w:t>
      </w:r>
      <w:r w:rsidR="00177CB0">
        <w:t>Policy experts within</w:t>
      </w:r>
      <w:r w:rsidR="003C2230">
        <w:t xml:space="preserve"> Compensation Service</w:t>
      </w:r>
      <w:r>
        <w:t xml:space="preserve">, developed a hypothesis that </w:t>
      </w:r>
      <w:r w:rsidR="003C2230">
        <w:t xml:space="preserve"> claimants for </w:t>
      </w:r>
      <w:r w:rsidR="00177CB0">
        <w:t xml:space="preserve">knee </w:t>
      </w:r>
      <w:r w:rsidR="003C2230">
        <w:t xml:space="preserve">disabilities progress through a series of conditions and </w:t>
      </w:r>
      <w:r w:rsidR="00926CD1">
        <w:t xml:space="preserve">may </w:t>
      </w:r>
      <w:r w:rsidR="003C2230">
        <w:t xml:space="preserve">ultimately receive an award for knee replacement (for one or both knees).  </w:t>
      </w:r>
      <w:r w:rsidR="00AE21D6">
        <w:t>In the available sample, just over 10 percent (50,498) had been awarded compensation for a knee replacement</w:t>
      </w:r>
      <w:r w:rsidR="00334E5B">
        <w:t>, while those with similar precursor decisions but no knee replacement decision comprise almost 70 percent</w:t>
      </w:r>
      <w:r w:rsidR="00AE21D6">
        <w:t xml:space="preserve">.  </w:t>
      </w:r>
      <w:r>
        <w:t>Identifying</w:t>
      </w:r>
      <w:r w:rsidR="001717FB">
        <w:t xml:space="preserve"> predictable patterns through w</w:t>
      </w:r>
      <w:r w:rsidR="003C2230">
        <w:t xml:space="preserve">hich claimants progress offer </w:t>
      </w:r>
      <w:r w:rsidR="00F95F91">
        <w:t xml:space="preserve">a </w:t>
      </w:r>
      <w:r w:rsidR="001717FB">
        <w:t>means to determine where a particular claimant is along a specified progression path</w:t>
      </w:r>
      <w:r w:rsidR="000428AB">
        <w:t>way</w:t>
      </w:r>
      <w:r w:rsidR="001717FB">
        <w:t xml:space="preserve">, and based on this point along </w:t>
      </w:r>
      <w:r>
        <w:t>that path</w:t>
      </w:r>
      <w:r w:rsidR="000428AB">
        <w:t>way</w:t>
      </w:r>
      <w:r w:rsidR="001717FB">
        <w:t xml:space="preserve">, </w:t>
      </w:r>
      <w:r w:rsidR="003C2230">
        <w:t xml:space="preserve">means to </w:t>
      </w:r>
      <w:r w:rsidR="001717FB">
        <w:t>predict the rating that should be assigned.</w:t>
      </w:r>
    </w:p>
    <w:p w:rsidR="00BE6724" w:rsidRDefault="00BE6724" w:rsidP="00A20D3C">
      <w:r>
        <w:t>The Team</w:t>
      </w:r>
      <w:r w:rsidR="003C2230">
        <w:t xml:space="preserve"> first </w:t>
      </w:r>
      <w:r>
        <w:t xml:space="preserve">defined a </w:t>
      </w:r>
      <w:r w:rsidR="00AE21D6">
        <w:t xml:space="preserve">typical </w:t>
      </w:r>
      <w:r>
        <w:t xml:space="preserve">progression </w:t>
      </w:r>
      <w:r w:rsidR="000428AB">
        <w:t>pathway</w:t>
      </w:r>
      <w:r>
        <w:t xml:space="preserve"> </w:t>
      </w:r>
      <w:r w:rsidR="00AE21D6">
        <w:t xml:space="preserve">derived from the claimant files for the 50,498 Veterans who had been awarded compensation for a knee replacement.  </w:t>
      </w:r>
      <w:r>
        <w:t xml:space="preserve">This progression is illustrated in </w:t>
      </w:r>
      <w:r w:rsidR="0056754A">
        <w:fldChar w:fldCharType="begin"/>
      </w:r>
      <w:r w:rsidR="0056754A">
        <w:instrText xml:space="preserve"> REF _Ref475965266 \h </w:instrText>
      </w:r>
      <w:r w:rsidR="0056754A">
        <w:fldChar w:fldCharType="separate"/>
      </w:r>
      <w:r w:rsidR="00B01D39">
        <w:t xml:space="preserve">Figure </w:t>
      </w:r>
      <w:r w:rsidR="00B01D39">
        <w:rPr>
          <w:noProof/>
        </w:rPr>
        <w:t>5</w:t>
      </w:r>
      <w:r w:rsidR="0056754A">
        <w:fldChar w:fldCharType="end"/>
      </w:r>
      <w:r>
        <w:t xml:space="preserve"> below.</w:t>
      </w:r>
    </w:p>
    <w:p w:rsidR="0056754A" w:rsidRDefault="00BE6724" w:rsidP="00A52414">
      <w:pPr>
        <w:keepNext/>
        <w:spacing w:after="0" w:line="240" w:lineRule="auto"/>
      </w:pPr>
      <w:r w:rsidRPr="00BE6724">
        <w:rPr>
          <w:noProof/>
        </w:rPr>
        <w:drawing>
          <wp:inline distT="0" distB="0" distL="0" distR="0" wp14:anchorId="586D2892" wp14:editId="6EBA4A25">
            <wp:extent cx="6572250" cy="11219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2250" cy="1121966"/>
                    </a:xfrm>
                    <a:prstGeom prst="rect">
                      <a:avLst/>
                    </a:prstGeom>
                    <a:noFill/>
                    <a:ln>
                      <a:noFill/>
                    </a:ln>
                  </pic:spPr>
                </pic:pic>
              </a:graphicData>
            </a:graphic>
          </wp:inline>
        </w:drawing>
      </w:r>
    </w:p>
    <w:p w:rsidR="00BE6724" w:rsidRDefault="0056754A" w:rsidP="00A52414">
      <w:pPr>
        <w:pStyle w:val="Caption"/>
      </w:pPr>
      <w:bookmarkStart w:id="22" w:name="_Ref475965266"/>
      <w:r>
        <w:t xml:space="preserve">Figure </w:t>
      </w:r>
      <w:r w:rsidR="00D44DC7">
        <w:fldChar w:fldCharType="begin"/>
      </w:r>
      <w:r w:rsidR="00D44DC7">
        <w:instrText xml:space="preserve"> SEQ Figure \* ARABIC </w:instrText>
      </w:r>
      <w:r w:rsidR="00D44DC7">
        <w:fldChar w:fldCharType="separate"/>
      </w:r>
      <w:r w:rsidR="00B01D39">
        <w:rPr>
          <w:noProof/>
        </w:rPr>
        <w:t>5</w:t>
      </w:r>
      <w:r w:rsidR="00D44DC7">
        <w:rPr>
          <w:noProof/>
        </w:rPr>
        <w:fldChar w:fldCharType="end"/>
      </w:r>
      <w:bookmarkEnd w:id="22"/>
      <w:r w:rsidR="000428AB">
        <w:t>: Progression Path</w:t>
      </w:r>
    </w:p>
    <w:p w:rsidR="00672C59" w:rsidRDefault="00672C59" w:rsidP="00B755EE">
      <w:pPr>
        <w:pStyle w:val="Heading2"/>
      </w:pPr>
      <w:bookmarkStart w:id="23" w:name="_Toc477259365"/>
      <w:r>
        <w:t>Categorize Claimants</w:t>
      </w:r>
      <w:bookmarkEnd w:id="23"/>
    </w:p>
    <w:p w:rsidR="00232A32" w:rsidRDefault="003C2230" w:rsidP="00A20D3C">
      <w:r>
        <w:t>T</w:t>
      </w:r>
      <w:r w:rsidR="009A4666">
        <w:t>he Team next conducted</w:t>
      </w:r>
      <w:r w:rsidR="00F95F91">
        <w:t xml:space="preserve"> an</w:t>
      </w:r>
      <w:r w:rsidR="009A4666">
        <w:t xml:space="preserve"> analysis to </w:t>
      </w:r>
      <w:r w:rsidR="00787A13">
        <w:t xml:space="preserve">empirically </w:t>
      </w:r>
      <w:r w:rsidR="009C6432">
        <w:t xml:space="preserve">replicate the pattern using data </w:t>
      </w:r>
      <w:r w:rsidR="009A4666">
        <w:t xml:space="preserve">from the analytical data set. </w:t>
      </w:r>
      <w:r w:rsidR="00232A32">
        <w:t xml:space="preserve"> </w:t>
      </w:r>
      <w:r>
        <w:t>T</w:t>
      </w:r>
      <w:r w:rsidR="00232A32">
        <w:t xml:space="preserve">he </w:t>
      </w:r>
      <w:r w:rsidR="00FB400C">
        <w:t>4</w:t>
      </w:r>
      <w:r w:rsidR="004106E6">
        <w:t xml:space="preserve">85,417 </w:t>
      </w:r>
      <w:r w:rsidR="00232A32">
        <w:t xml:space="preserve">claimant population </w:t>
      </w:r>
      <w:r>
        <w:t xml:space="preserve">was segmented </w:t>
      </w:r>
      <w:r w:rsidR="00232A32">
        <w:t>into three basic categories</w:t>
      </w:r>
      <w:r w:rsidR="00787A13">
        <w:t xml:space="preserve"> (</w:t>
      </w:r>
      <w:r w:rsidR="00327081">
        <w:fldChar w:fldCharType="begin"/>
      </w:r>
      <w:r w:rsidR="00327081">
        <w:instrText xml:space="preserve"> REF _Ref475965500 \h </w:instrText>
      </w:r>
      <w:r w:rsidR="00327081">
        <w:fldChar w:fldCharType="separate"/>
      </w:r>
      <w:r w:rsidR="00B01D39">
        <w:t xml:space="preserve">Figure </w:t>
      </w:r>
      <w:r w:rsidR="00B01D39">
        <w:rPr>
          <w:noProof/>
        </w:rPr>
        <w:t>6</w:t>
      </w:r>
      <w:r w:rsidR="00327081">
        <w:fldChar w:fldCharType="end"/>
      </w:r>
      <w:r w:rsidR="00787A13">
        <w:t>)</w:t>
      </w:r>
      <w:r w:rsidR="00AE21D6">
        <w:t xml:space="preserve"> based on the presence, in the Veteran’s filing history, of decisions that </w:t>
      </w:r>
      <w:r w:rsidR="000428AB">
        <w:t>parallel the progression pathway</w:t>
      </w:r>
      <w:r w:rsidR="00AE21D6">
        <w:t xml:space="preserve"> in </w:t>
      </w:r>
      <w:r w:rsidR="00C91104">
        <w:fldChar w:fldCharType="begin"/>
      </w:r>
      <w:r w:rsidR="00C91104">
        <w:instrText xml:space="preserve"> REF _Ref475965266 \h </w:instrText>
      </w:r>
      <w:r w:rsidR="00C91104">
        <w:fldChar w:fldCharType="separate"/>
      </w:r>
      <w:r w:rsidR="00B01D39">
        <w:t xml:space="preserve">Figure </w:t>
      </w:r>
      <w:r w:rsidR="00B01D39">
        <w:rPr>
          <w:noProof/>
        </w:rPr>
        <w:t>5</w:t>
      </w:r>
      <w:r w:rsidR="00C91104">
        <w:fldChar w:fldCharType="end"/>
      </w:r>
      <w:r w:rsidR="00B913EE">
        <w:t>.</w:t>
      </w:r>
    </w:p>
    <w:p w:rsidR="00327081" w:rsidRDefault="00FD336B" w:rsidP="00A52414">
      <w:pPr>
        <w:keepNext/>
        <w:spacing w:after="0" w:line="240" w:lineRule="auto"/>
      </w:pPr>
      <w:r w:rsidRPr="00FD336B">
        <w:rPr>
          <w:noProof/>
        </w:rPr>
        <w:lastRenderedPageBreak/>
        <w:drawing>
          <wp:inline distT="0" distB="0" distL="0" distR="0">
            <wp:extent cx="4572000" cy="2735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735580"/>
                    </a:xfrm>
                    <a:prstGeom prst="rect">
                      <a:avLst/>
                    </a:prstGeom>
                    <a:noFill/>
                    <a:ln>
                      <a:noFill/>
                    </a:ln>
                  </pic:spPr>
                </pic:pic>
              </a:graphicData>
            </a:graphic>
          </wp:inline>
        </w:drawing>
      </w:r>
    </w:p>
    <w:p w:rsidR="00327081" w:rsidRDefault="00327081" w:rsidP="00A52414">
      <w:pPr>
        <w:pStyle w:val="Caption"/>
      </w:pPr>
      <w:bookmarkStart w:id="24" w:name="_Ref475965500"/>
      <w:r>
        <w:t xml:space="preserve">Figure </w:t>
      </w:r>
      <w:r w:rsidR="00D44DC7">
        <w:fldChar w:fldCharType="begin"/>
      </w:r>
      <w:r w:rsidR="00D44DC7">
        <w:instrText xml:space="preserve"> SEQ Figure \* ARABIC </w:instrText>
      </w:r>
      <w:r w:rsidR="00D44DC7">
        <w:fldChar w:fldCharType="separate"/>
      </w:r>
      <w:r w:rsidR="00B01D39">
        <w:rPr>
          <w:noProof/>
        </w:rPr>
        <w:t>6</w:t>
      </w:r>
      <w:r w:rsidR="00D44DC7">
        <w:rPr>
          <w:noProof/>
        </w:rPr>
        <w:fldChar w:fldCharType="end"/>
      </w:r>
      <w:bookmarkEnd w:id="24"/>
      <w:r>
        <w:t>: Distribution of Claimants with Knee Conditions</w:t>
      </w:r>
      <w:r>
        <w:rPr>
          <w:noProof/>
        </w:rPr>
        <w:t xml:space="preserve"> by Knee Replacement Category</w:t>
      </w:r>
    </w:p>
    <w:p w:rsidR="00232A32" w:rsidRDefault="00232A32" w:rsidP="00232A32">
      <w:pPr>
        <w:pStyle w:val="ListParagraph"/>
        <w:numPr>
          <w:ilvl w:val="0"/>
          <w:numId w:val="34"/>
        </w:numPr>
      </w:pPr>
      <w:r w:rsidRPr="00E547E8">
        <w:rPr>
          <w:b/>
          <w:i/>
        </w:rPr>
        <w:t>Knee Replacement Awardees:</w:t>
      </w:r>
      <w:r>
        <w:t xml:space="preserve">  Th</w:t>
      </w:r>
      <w:r w:rsidR="004106E6">
        <w:t>e 50,498 claimants</w:t>
      </w:r>
      <w:r>
        <w:t xml:space="preserve"> who ha</w:t>
      </w:r>
      <w:r w:rsidR="004106E6">
        <w:t>d</w:t>
      </w:r>
      <w:r>
        <w:t xml:space="preserve"> received an award for knee replacement diagnosis in the past</w:t>
      </w:r>
      <w:r w:rsidR="00F95F91">
        <w:t>.</w:t>
      </w:r>
    </w:p>
    <w:p w:rsidR="00232A32" w:rsidRDefault="00232A32" w:rsidP="00541F35">
      <w:pPr>
        <w:pStyle w:val="ListParagraph"/>
        <w:numPr>
          <w:ilvl w:val="0"/>
          <w:numId w:val="34"/>
        </w:numPr>
      </w:pPr>
      <w:r w:rsidRPr="00E547E8">
        <w:rPr>
          <w:b/>
          <w:i/>
        </w:rPr>
        <w:t>Knee Replacement Candidates:</w:t>
      </w:r>
      <w:r>
        <w:t xml:space="preserve">  </w:t>
      </w:r>
      <w:r w:rsidR="00682DF5">
        <w:t xml:space="preserve">The </w:t>
      </w:r>
      <w:r w:rsidR="004106E6">
        <w:t>250,252 claimants</w:t>
      </w:r>
      <w:r>
        <w:t xml:space="preserve"> who </w:t>
      </w:r>
      <w:r w:rsidR="00682DF5">
        <w:t>have</w:t>
      </w:r>
      <w:r w:rsidR="00FB400C">
        <w:t xml:space="preserve"> not </w:t>
      </w:r>
      <w:r w:rsidR="00682DF5">
        <w:t xml:space="preserve">received a knee replacement award, </w:t>
      </w:r>
      <w:r w:rsidR="00FB400C">
        <w:t xml:space="preserve">but likely will </w:t>
      </w:r>
      <w:r>
        <w:t xml:space="preserve">receive an affirmative decision for knee replacement in the future based on the </w:t>
      </w:r>
      <w:r w:rsidR="00DD38A0">
        <w:t>identi</w:t>
      </w:r>
      <w:r w:rsidR="000428AB">
        <w:t>fied progression pathway</w:t>
      </w:r>
      <w:r w:rsidR="00DD38A0">
        <w:t xml:space="preserve"> characteristics</w:t>
      </w:r>
      <w:r>
        <w:t xml:space="preserve"> (i.e., a prior knee decision, prior decision for degenerative or traumatic arthritis, or prior use of hyphenated or analogous description in an evaluation that referenced knee or arthritis related codes)</w:t>
      </w:r>
      <w:r w:rsidR="00F95F91">
        <w:t>.</w:t>
      </w:r>
    </w:p>
    <w:p w:rsidR="004106E6" w:rsidRPr="004106E6" w:rsidRDefault="00232A32">
      <w:pPr>
        <w:pStyle w:val="ListParagraph"/>
        <w:numPr>
          <w:ilvl w:val="0"/>
          <w:numId w:val="34"/>
        </w:numPr>
      </w:pPr>
      <w:r w:rsidRPr="00E547E8">
        <w:rPr>
          <w:b/>
          <w:i/>
        </w:rPr>
        <w:t xml:space="preserve">Non-Progression </w:t>
      </w:r>
      <w:r w:rsidR="00E547E8" w:rsidRPr="00E547E8">
        <w:rPr>
          <w:b/>
          <w:i/>
        </w:rPr>
        <w:t>Claimant</w:t>
      </w:r>
      <w:r w:rsidRPr="00E547E8">
        <w:rPr>
          <w:b/>
          <w:i/>
        </w:rPr>
        <w:t>:</w:t>
      </w:r>
      <w:r>
        <w:t xml:space="preserve">  Th</w:t>
      </w:r>
      <w:r w:rsidR="004106E6">
        <w:t>e 184,667</w:t>
      </w:r>
      <w:r>
        <w:t xml:space="preserve"> </w:t>
      </w:r>
      <w:r w:rsidR="00682DF5">
        <w:t xml:space="preserve">claimants </w:t>
      </w:r>
      <w:r>
        <w:t xml:space="preserve">who are unlikely to progress to a knee replacement but have a service-connected knee decision.  </w:t>
      </w:r>
    </w:p>
    <w:p w:rsidR="004106E6" w:rsidRDefault="00DD38A0" w:rsidP="00787A13">
      <w:r>
        <w:t>Taken togethe</w:t>
      </w:r>
      <w:r w:rsidR="004106E6">
        <w:t xml:space="preserve">r, the Knee Replacement Awardees and Candidates accounted for </w:t>
      </w:r>
      <w:r w:rsidR="009B7A0A">
        <w:t>1,464,623 (93%) of the</w:t>
      </w:r>
      <w:r>
        <w:t xml:space="preserve"> relevant knee or arthritis decisions.  </w:t>
      </w:r>
    </w:p>
    <w:p w:rsidR="00672C59" w:rsidRDefault="00672C59" w:rsidP="00787A13">
      <w:r>
        <w:t xml:space="preserve">The Team used a second set of data covering claim receipts for 2015 and 2016 to evaluate the accuracy of the claimant categorization and potential performance levels that might be achieved using the identified Knee Replacement Predictive Characteristics.  Of the 250,252 </w:t>
      </w:r>
      <w:r w:rsidR="00682DF5">
        <w:t>k</w:t>
      </w:r>
      <w:r>
        <w:t xml:space="preserve">nee </w:t>
      </w:r>
      <w:r w:rsidR="00682DF5">
        <w:t>r</w:t>
      </w:r>
      <w:r>
        <w:t xml:space="preserve">eplacement candidates identified in Section 8.1, </w:t>
      </w:r>
      <w:r w:rsidRPr="00764A2C">
        <w:rPr>
          <w:b/>
          <w:color w:val="FF0000"/>
        </w:rPr>
        <w:t>4,941 (2 percent)</w:t>
      </w:r>
      <w:r>
        <w:rPr>
          <w:b/>
          <w:color w:val="FF0000"/>
        </w:rPr>
        <w:t xml:space="preserve"> </w:t>
      </w:r>
      <w:r>
        <w:t xml:space="preserve">had received rating decisions for knee replacement within the two-year period, creating </w:t>
      </w:r>
      <w:r w:rsidRPr="00C46A47">
        <w:rPr>
          <w:b/>
          <w:color w:val="FF0000"/>
        </w:rPr>
        <w:t>5,500</w:t>
      </w:r>
      <w:r w:rsidRPr="00C46A47">
        <w:rPr>
          <w:color w:val="FF0000"/>
        </w:rPr>
        <w:t xml:space="preserve"> </w:t>
      </w:r>
      <w:r>
        <w:t xml:space="preserve">new completed progression profiles.  </w:t>
      </w:r>
      <w:r w:rsidRPr="006332A0">
        <w:t xml:space="preserve">Another </w:t>
      </w:r>
      <w:r w:rsidRPr="006332A0">
        <w:rPr>
          <w:b/>
          <w:color w:val="FF0000"/>
        </w:rPr>
        <w:t>7,151</w:t>
      </w:r>
      <w:r w:rsidRPr="006332A0">
        <w:rPr>
          <w:color w:val="FF0000"/>
        </w:rPr>
        <w:t xml:space="preserve"> </w:t>
      </w:r>
      <w:r w:rsidRPr="006332A0">
        <w:t>knee</w:t>
      </w:r>
      <w:r>
        <w:t>-</w:t>
      </w:r>
      <w:r w:rsidRPr="006332A0">
        <w:t>replacement decisions were awarded to claimants who had not been awarded relevant decisions previously</w:t>
      </w:r>
      <w:r>
        <w:t>, creating a total of 12,092 new Knee Replacement Awardees</w:t>
      </w:r>
      <w:r w:rsidRPr="006332A0">
        <w:t>.</w:t>
      </w:r>
      <w:r>
        <w:t xml:space="preserve">  These statistics for the two year period in question, replicate (within 99.9 percent) the progression statistics for the 2013 and 2014 period using the proposed classification scheme.  Only 711 knee replacement decisions were awarded to claimants originally classified as “Non-progression Claimants”</w:t>
      </w:r>
      <w:r w:rsidR="002068A1">
        <w:t>,</w:t>
      </w:r>
      <w:r>
        <w:t xml:space="preserve"> </w:t>
      </w:r>
      <w:r w:rsidR="002068A1">
        <w:t>which is</w:t>
      </w:r>
      <w:r>
        <w:t xml:space="preserve"> less than 0.3 percent.</w:t>
      </w:r>
    </w:p>
    <w:p w:rsidR="00DD38A0" w:rsidRDefault="00DD38A0" w:rsidP="00B755EE">
      <w:pPr>
        <w:pStyle w:val="Heading2"/>
      </w:pPr>
      <w:bookmarkStart w:id="25" w:name="_Toc477259366"/>
      <w:r>
        <w:lastRenderedPageBreak/>
        <w:t xml:space="preserve">Development of Progression </w:t>
      </w:r>
      <w:r w:rsidR="009831D9">
        <w:t>Profiles</w:t>
      </w:r>
      <w:bookmarkEnd w:id="25"/>
    </w:p>
    <w:p w:rsidR="00726484" w:rsidRDefault="00DD38A0" w:rsidP="00787A13">
      <w:r>
        <w:t>T</w:t>
      </w:r>
      <w:r w:rsidR="00787A13">
        <w:t>he team next generated the empirical elements of the progression pattern</w:t>
      </w:r>
      <w:r>
        <w:t xml:space="preserve"> for the Knee Replacement Awardee and Candidate claimants</w:t>
      </w:r>
      <w:r w:rsidR="00787A13">
        <w:t>.  T</w:t>
      </w:r>
      <w:r w:rsidR="00C7300C">
        <w:t>h</w:t>
      </w:r>
      <w:r>
        <w:t>e</w:t>
      </w:r>
      <w:r w:rsidR="00787A13">
        <w:t xml:space="preserve"> knee replacement progression pattern is composed of </w:t>
      </w:r>
      <w:r w:rsidR="003C2230">
        <w:t xml:space="preserve">four </w:t>
      </w:r>
      <w:r w:rsidR="00787A13">
        <w:t>predictive characteristics</w:t>
      </w:r>
      <w:r w:rsidR="003C2230">
        <w:t xml:space="preserve"> </w:t>
      </w:r>
      <w:r w:rsidR="00F524C5">
        <w:t>(</w:t>
      </w:r>
      <w:r w:rsidR="00F524C5">
        <w:fldChar w:fldCharType="begin"/>
      </w:r>
      <w:r w:rsidR="00F524C5">
        <w:instrText xml:space="preserve"> REF _Ref476295815 \h </w:instrText>
      </w:r>
      <w:r w:rsidR="00F524C5">
        <w:fldChar w:fldCharType="separate"/>
      </w:r>
      <w:r w:rsidR="00B01D39">
        <w:t xml:space="preserve">Table </w:t>
      </w:r>
      <w:r w:rsidR="00B01D39">
        <w:rPr>
          <w:noProof/>
        </w:rPr>
        <w:t>2</w:t>
      </w:r>
      <w:r w:rsidR="00F524C5">
        <w:fldChar w:fldCharType="end"/>
      </w:r>
      <w:r w:rsidR="003C2230">
        <w:t>), although a specific progression profile may contain up to eleven distinct values (up to eight initial diagnostic codes and related ratings, as well as the other three values).</w:t>
      </w:r>
    </w:p>
    <w:p w:rsidR="00F524C5" w:rsidRDefault="00F524C5" w:rsidP="00954D05">
      <w:pPr>
        <w:pStyle w:val="Caption"/>
        <w:keepNext/>
      </w:pPr>
      <w:bookmarkStart w:id="26" w:name="_Ref476295815"/>
      <w:r>
        <w:t xml:space="preserve">Table </w:t>
      </w:r>
      <w:r w:rsidR="00D44DC7">
        <w:fldChar w:fldCharType="begin"/>
      </w:r>
      <w:r w:rsidR="00D44DC7">
        <w:instrText xml:space="preserve"> SEQ Table \* ARABIC </w:instrText>
      </w:r>
      <w:r w:rsidR="00D44DC7">
        <w:fldChar w:fldCharType="separate"/>
      </w:r>
      <w:r w:rsidR="00B01D39">
        <w:rPr>
          <w:noProof/>
        </w:rPr>
        <w:t>2</w:t>
      </w:r>
      <w:r w:rsidR="00D44DC7">
        <w:rPr>
          <w:noProof/>
        </w:rPr>
        <w:fldChar w:fldCharType="end"/>
      </w:r>
      <w:bookmarkEnd w:id="26"/>
      <w:r>
        <w:t>: Knee Replacement Predictive Characteristics</w:t>
      </w:r>
    </w:p>
    <w:p w:rsidR="00787A13" w:rsidRDefault="00371626" w:rsidP="00787A13">
      <w:r w:rsidRPr="00371626">
        <w:rPr>
          <w:noProof/>
        </w:rPr>
        <w:drawing>
          <wp:inline distT="0" distB="0" distL="0" distR="0" wp14:anchorId="2440009E" wp14:editId="46647AE0">
            <wp:extent cx="5433060" cy="99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998220"/>
                    </a:xfrm>
                    <a:prstGeom prst="rect">
                      <a:avLst/>
                    </a:prstGeom>
                    <a:noFill/>
                    <a:ln>
                      <a:noFill/>
                    </a:ln>
                  </pic:spPr>
                </pic:pic>
              </a:graphicData>
            </a:graphic>
          </wp:inline>
        </w:drawing>
      </w:r>
      <w:r w:rsidR="00787A13">
        <w:t xml:space="preserve">  </w:t>
      </w:r>
    </w:p>
    <w:p w:rsidR="00D00070" w:rsidRDefault="00B4402D" w:rsidP="00B755EE">
      <w:r>
        <w:t>A claimant may progress from one or more general lower extremity conditions (like degenerative arthritis) to an impairment of a specific knee to the replacement of the specific knee.  The original decision serves as a common starting point</w:t>
      </w:r>
      <w:r w:rsidR="00327081">
        <w:t>.</w:t>
      </w:r>
      <w:r>
        <w:t xml:space="preserve"> </w:t>
      </w:r>
      <w:r w:rsidR="000122A6">
        <w:t xml:space="preserve"> </w:t>
      </w:r>
      <w:r w:rsidR="00327081">
        <w:t>A s</w:t>
      </w:r>
      <w:r w:rsidR="0093732B">
        <w:t xml:space="preserve">ubsequent knee-specific </w:t>
      </w:r>
      <w:r>
        <w:t>progression profile</w:t>
      </w:r>
      <w:r w:rsidR="0093732B">
        <w:t xml:space="preserve"> </w:t>
      </w:r>
      <w:r w:rsidR="00327081">
        <w:t>originates</w:t>
      </w:r>
      <w:r w:rsidR="0093732B">
        <w:t xml:space="preserve"> </w:t>
      </w:r>
      <w:r w:rsidR="00327081">
        <w:t xml:space="preserve">after </w:t>
      </w:r>
      <w:r>
        <w:t>the first knee</w:t>
      </w:r>
      <w:r w:rsidR="00327081">
        <w:t>-</w:t>
      </w:r>
      <w:r>
        <w:t xml:space="preserve">specific decision is promulgated.  </w:t>
      </w:r>
      <w:r w:rsidR="00C91104">
        <w:t>A</w:t>
      </w:r>
      <w:r w:rsidR="008F50A8">
        <w:t xml:space="preserve"> Veteran may have up to two progression profiles (one for each leg).  </w:t>
      </w:r>
      <w:r>
        <w:t xml:space="preserve">The BCDSS team identified </w:t>
      </w:r>
      <w:r w:rsidR="0087719C">
        <w:t>61,679</w:t>
      </w:r>
      <w:r>
        <w:t xml:space="preserve"> </w:t>
      </w:r>
      <w:r w:rsidR="00726484">
        <w:t xml:space="preserve">potential </w:t>
      </w:r>
      <w:r>
        <w:t>progression profiles for the 50,</w:t>
      </w:r>
      <w:r w:rsidR="0093732B">
        <w:t xml:space="preserve">498 knee replacement awardees.  </w:t>
      </w:r>
    </w:p>
    <w:p w:rsidR="00931D77" w:rsidRDefault="0093732B" w:rsidP="006D605A">
      <w:r>
        <w:t xml:space="preserve">Each </w:t>
      </w:r>
      <w:r w:rsidR="00D00070">
        <w:t xml:space="preserve">knee replacement progression </w:t>
      </w:r>
      <w:r>
        <w:t xml:space="preserve">profile was created by first establishing the </w:t>
      </w:r>
      <w:r w:rsidR="003C2230">
        <w:t>profile lifecycle</w:t>
      </w:r>
      <w:r w:rsidR="002068A1">
        <w:t xml:space="preserve">, which is </w:t>
      </w:r>
      <w:r w:rsidR="00931D77">
        <w:t xml:space="preserve">the </w:t>
      </w:r>
      <w:r>
        <w:t>period of time covered by the progression to knee replacement</w:t>
      </w:r>
      <w:r w:rsidR="00931D77">
        <w:t xml:space="preserve"> based on </w:t>
      </w:r>
      <w:r>
        <w:t xml:space="preserve">the profile start and profile end dates (using a combination of the </w:t>
      </w:r>
      <w:r w:rsidR="0039789D">
        <w:t>“begin date</w:t>
      </w:r>
      <w:r>
        <w:t xml:space="preserve">” and decision profile date).  </w:t>
      </w:r>
      <w:r w:rsidR="00726484">
        <w:t xml:space="preserve">As a result, claimant records must </w:t>
      </w:r>
      <w:r w:rsidR="00815558">
        <w:t xml:space="preserve">contain two distinct decisions to form a </w:t>
      </w:r>
      <w:r w:rsidR="00815558" w:rsidRPr="00D40626">
        <w:rPr>
          <w:b/>
          <w:i/>
        </w:rPr>
        <w:t>viable progression profile</w:t>
      </w:r>
      <w:r w:rsidR="00726484">
        <w:t>.  I</w:t>
      </w:r>
      <w:r w:rsidR="00815558">
        <w:t xml:space="preserve">nsufficient data was available to accurately represent </w:t>
      </w:r>
      <w:r w:rsidR="007D6AD5">
        <w:t xml:space="preserve">a </w:t>
      </w:r>
      <w:r w:rsidR="00815558">
        <w:t>substantive progression</w:t>
      </w:r>
      <w:r w:rsidR="00726484" w:rsidRPr="00726484">
        <w:t xml:space="preserve"> </w:t>
      </w:r>
      <w:r w:rsidR="00726484">
        <w:t>during the period for those with only one data point</w:t>
      </w:r>
      <w:r w:rsidR="00815558">
        <w:t xml:space="preserve">.  </w:t>
      </w:r>
      <w:r w:rsidR="00C9258D">
        <w:t>56,913 of the 61,679</w:t>
      </w:r>
      <w:r w:rsidR="00726484">
        <w:t xml:space="preserve"> </w:t>
      </w:r>
      <w:r w:rsidR="00726484" w:rsidRPr="00726484">
        <w:t>profiles</w:t>
      </w:r>
      <w:r w:rsidR="00726484">
        <w:t xml:space="preserve"> were found to be viable progression profiles.</w:t>
      </w:r>
      <w:r w:rsidR="00726484" w:rsidRPr="00726484">
        <w:t xml:space="preserve"> </w:t>
      </w:r>
      <w:r>
        <w:t xml:space="preserve">As illustrated in </w:t>
      </w:r>
      <w:r w:rsidR="00327081">
        <w:fldChar w:fldCharType="begin"/>
      </w:r>
      <w:r w:rsidR="00327081">
        <w:instrText xml:space="preserve"> REF _Ref475965838 \h </w:instrText>
      </w:r>
      <w:r w:rsidR="00327081">
        <w:fldChar w:fldCharType="separate"/>
      </w:r>
      <w:r w:rsidR="00B01D39">
        <w:t xml:space="preserve">Figure </w:t>
      </w:r>
      <w:r w:rsidR="00B01D39">
        <w:rPr>
          <w:noProof/>
        </w:rPr>
        <w:t>7</w:t>
      </w:r>
      <w:r w:rsidR="00327081">
        <w:fldChar w:fldCharType="end"/>
      </w:r>
      <w:r>
        <w:t xml:space="preserve">, </w:t>
      </w:r>
      <w:r w:rsidR="00931D77">
        <w:t xml:space="preserve">while these progression lifecycles can last more than </w:t>
      </w:r>
      <w:r w:rsidR="0010581C">
        <w:t>45</w:t>
      </w:r>
      <w:r w:rsidR="00931D77">
        <w:t xml:space="preserve"> years, </w:t>
      </w:r>
      <w:r w:rsidR="00C9258D">
        <w:t>65</w:t>
      </w:r>
      <w:r>
        <w:t xml:space="preserve"> percent </w:t>
      </w:r>
      <w:r w:rsidR="00931D77">
        <w:t xml:space="preserve">are completed in less than 10 years (21 percent are completed </w:t>
      </w:r>
      <w:r w:rsidR="0010581C">
        <w:t>in less tha</w:t>
      </w:r>
      <w:r w:rsidR="00067195">
        <w:t xml:space="preserve">n </w:t>
      </w:r>
      <w:r w:rsidR="00327081">
        <w:t xml:space="preserve">two </w:t>
      </w:r>
      <w:r w:rsidR="00067195">
        <w:t xml:space="preserve">years) after excluding </w:t>
      </w:r>
      <w:r w:rsidR="00C9258D">
        <w:t xml:space="preserve">4,766 </w:t>
      </w:r>
      <w:r w:rsidR="00067195">
        <w:t>profiles co</w:t>
      </w:r>
      <w:r w:rsidR="00C9258D">
        <w:t>ntaining a single decision</w:t>
      </w:r>
      <w:r w:rsidR="00067195">
        <w:t>.</w:t>
      </w:r>
    </w:p>
    <w:p w:rsidR="00327081" w:rsidRDefault="00C9258D" w:rsidP="00A52414">
      <w:pPr>
        <w:keepNext/>
        <w:spacing w:after="0" w:line="240" w:lineRule="auto"/>
      </w:pPr>
      <w:r w:rsidRPr="00C9258D">
        <w:rPr>
          <w:noProof/>
        </w:rPr>
        <w:lastRenderedPageBreak/>
        <w:drawing>
          <wp:inline distT="0" distB="0" distL="0" distR="0" wp14:anchorId="17CAB62C" wp14:editId="56BB84CF">
            <wp:extent cx="6572250" cy="2600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2250" cy="2600217"/>
                    </a:xfrm>
                    <a:prstGeom prst="rect">
                      <a:avLst/>
                    </a:prstGeom>
                    <a:noFill/>
                    <a:ln>
                      <a:noFill/>
                    </a:ln>
                  </pic:spPr>
                </pic:pic>
              </a:graphicData>
            </a:graphic>
          </wp:inline>
        </w:drawing>
      </w:r>
    </w:p>
    <w:p w:rsidR="00327081" w:rsidRDefault="00327081">
      <w:pPr>
        <w:pStyle w:val="Caption"/>
      </w:pPr>
      <w:bookmarkStart w:id="27" w:name="_Ref475965838"/>
      <w:r>
        <w:t xml:space="preserve">Figure </w:t>
      </w:r>
      <w:r w:rsidR="00D44DC7">
        <w:fldChar w:fldCharType="begin"/>
      </w:r>
      <w:r w:rsidR="00D44DC7">
        <w:instrText xml:space="preserve"> SEQ Figure \* ARABIC </w:instrText>
      </w:r>
      <w:r w:rsidR="00D44DC7">
        <w:fldChar w:fldCharType="separate"/>
      </w:r>
      <w:r w:rsidR="00B01D39">
        <w:rPr>
          <w:noProof/>
        </w:rPr>
        <w:t>7</w:t>
      </w:r>
      <w:r w:rsidR="00D44DC7">
        <w:rPr>
          <w:noProof/>
        </w:rPr>
        <w:fldChar w:fldCharType="end"/>
      </w:r>
      <w:bookmarkEnd w:id="27"/>
      <w:r>
        <w:t>: Progression Lifecycle Time Peri</w:t>
      </w:r>
      <w:r w:rsidR="005F79AD">
        <w:t>ods–</w:t>
      </w:r>
      <w:r>
        <w:t>Knee Replacement Awardees</w:t>
      </w:r>
    </w:p>
    <w:p w:rsidR="00287A64" w:rsidRDefault="00067195" w:rsidP="006D605A">
      <w:r>
        <w:t>T</w:t>
      </w:r>
      <w:r w:rsidR="00DA34B4">
        <w:t>he second element of each progression profile is the number o</w:t>
      </w:r>
      <w:r w:rsidR="00B70F44">
        <w:t>f incremental decisions that le</w:t>
      </w:r>
      <w:r w:rsidR="00DA34B4">
        <w:t xml:space="preserve">d to the </w:t>
      </w:r>
      <w:r w:rsidR="00327081">
        <w:t>k</w:t>
      </w:r>
      <w:r w:rsidR="00DA34B4">
        <w:t>nee</w:t>
      </w:r>
      <w:r w:rsidR="005F79AD">
        <w:t>-</w:t>
      </w:r>
      <w:r w:rsidR="00327081">
        <w:t>r</w:t>
      </w:r>
      <w:r w:rsidR="00DA34B4">
        <w:t>eplacement decision</w:t>
      </w:r>
      <w:r w:rsidR="00DA34B4" w:rsidRPr="007752CA">
        <w:t xml:space="preserve">. </w:t>
      </w:r>
      <w:r w:rsidR="00CE0CBD" w:rsidRPr="009B7A0A">
        <w:t xml:space="preserve"> A total of </w:t>
      </w:r>
      <w:r w:rsidR="00DD38A0" w:rsidRPr="00526FC1">
        <w:rPr>
          <w:b/>
        </w:rPr>
        <w:t>375,300</w:t>
      </w:r>
      <w:r w:rsidR="00CE0CBD" w:rsidRPr="007752CA">
        <w:t xml:space="preserve"> </w:t>
      </w:r>
      <w:r w:rsidR="004C4223" w:rsidRPr="009B7A0A">
        <w:t>decisions comprised the progression profiles (i.e., D</w:t>
      </w:r>
      <w:r w:rsidR="00E32BB5" w:rsidRPr="009B7A0A">
        <w:t xml:space="preserve">iagnosis </w:t>
      </w:r>
      <w:r w:rsidR="004C4223" w:rsidRPr="00526FC1">
        <w:t>C</w:t>
      </w:r>
      <w:r w:rsidR="00E32BB5" w:rsidRPr="00526FC1">
        <w:t xml:space="preserve">ode </w:t>
      </w:r>
      <w:r w:rsidR="004C4223" w:rsidRPr="00526FC1">
        <w:t xml:space="preserve">5003/5010 arthritis decisions, </w:t>
      </w:r>
      <w:r w:rsidR="00F95F91" w:rsidRPr="00526FC1">
        <w:t xml:space="preserve">Diagnosis Code </w:t>
      </w:r>
      <w:r w:rsidR="004C4223" w:rsidRPr="00526FC1">
        <w:t xml:space="preserve">5257/60/61/62 knee decisions, and </w:t>
      </w:r>
      <w:r w:rsidR="00F95F91" w:rsidRPr="00526FC1">
        <w:t xml:space="preserve">Diagnosis Code </w:t>
      </w:r>
      <w:r w:rsidR="004C4223" w:rsidRPr="00526FC1">
        <w:t>5055 knee</w:t>
      </w:r>
      <w:r w:rsidR="005F79AD" w:rsidRPr="00526FC1">
        <w:t>-</w:t>
      </w:r>
      <w:r w:rsidR="004C4223" w:rsidRPr="00526FC1">
        <w:t xml:space="preserve">replacement decisions).  </w:t>
      </w:r>
      <w:r w:rsidRPr="00526FC1">
        <w:t xml:space="preserve">The average progression profile contains just over </w:t>
      </w:r>
      <w:r w:rsidR="00CE0CBD" w:rsidRPr="00526FC1">
        <w:rPr>
          <w:b/>
        </w:rPr>
        <w:t>8.55</w:t>
      </w:r>
      <w:r w:rsidRPr="007752CA">
        <w:rPr>
          <w:b/>
        </w:rPr>
        <w:t xml:space="preserve"> </w:t>
      </w:r>
      <w:r w:rsidRPr="009B7A0A">
        <w:t xml:space="preserve">decisions </w:t>
      </w:r>
      <w:r w:rsidR="006169DC" w:rsidRPr="009B7A0A">
        <w:t xml:space="preserve">with </w:t>
      </w:r>
      <w:r w:rsidR="00CE0CBD" w:rsidRPr="00526FC1">
        <w:rPr>
          <w:b/>
        </w:rPr>
        <w:t>8,251</w:t>
      </w:r>
      <w:r w:rsidR="006169DC">
        <w:t xml:space="preserve"> (or </w:t>
      </w:r>
      <w:r w:rsidR="003B08E6">
        <w:t>14.5</w:t>
      </w:r>
      <w:r w:rsidR="006169DC">
        <w:t xml:space="preserve"> percent) containing just two decisions and </w:t>
      </w:r>
      <w:r w:rsidR="003B08E6">
        <w:t>41,663 (or 73.2</w:t>
      </w:r>
      <w:r w:rsidR="006169DC">
        <w:t xml:space="preserve"> percent</w:t>
      </w:r>
      <w:r w:rsidR="003B08E6">
        <w:t>)</w:t>
      </w:r>
      <w:r w:rsidR="006169DC">
        <w:t xml:space="preserve"> containing </w:t>
      </w:r>
      <w:r w:rsidR="003B08E6">
        <w:t>10</w:t>
      </w:r>
      <w:r w:rsidR="006169DC">
        <w:t xml:space="preserve"> or few decisions. </w:t>
      </w:r>
      <w:r w:rsidR="004C4223">
        <w:t xml:space="preserve"> The most prevalent decision is for a </w:t>
      </w:r>
      <w:r w:rsidR="00327081">
        <w:t>k</w:t>
      </w:r>
      <w:r w:rsidR="004C4223">
        <w:t>nee</w:t>
      </w:r>
      <w:r w:rsidR="00327081">
        <w:t>-r</w:t>
      </w:r>
      <w:r w:rsidR="004C4223">
        <w:t xml:space="preserve">eplacement diagnosis (229,388 or 65 percent).  Each profile generally contained three </w:t>
      </w:r>
      <w:r w:rsidR="00016F04">
        <w:t xml:space="preserve">or more </w:t>
      </w:r>
      <w:r w:rsidR="004C4223">
        <w:t>distinct knee</w:t>
      </w:r>
      <w:r w:rsidR="00327081">
        <w:t>-</w:t>
      </w:r>
      <w:r w:rsidR="004C4223">
        <w:t>replacement decisions (</w:t>
      </w:r>
      <w:r w:rsidR="00BE2027">
        <w:t>often more than 15</w:t>
      </w:r>
      <w:r w:rsidR="00AC29D8">
        <w:t xml:space="preserve">) first setting a rating, then elevating that rating (often </w:t>
      </w:r>
      <w:r w:rsidR="005F79AD">
        <w:t xml:space="preserve">to </w:t>
      </w:r>
      <w:r w:rsidR="00AC29D8">
        <w:t>100</w:t>
      </w:r>
      <w:r w:rsidR="005F79AD">
        <w:t xml:space="preserve"> percent), </w:t>
      </w:r>
      <w:r w:rsidR="00AC29D8">
        <w:t>then reducing it after a specified period (generally to 30</w:t>
      </w:r>
      <w:r w:rsidR="005F79AD">
        <w:t xml:space="preserve"> </w:t>
      </w:r>
      <w:r w:rsidR="00AC29D8">
        <w:t>or 60</w:t>
      </w:r>
      <w:r w:rsidR="005F79AD">
        <w:t xml:space="preserve"> percent).  </w:t>
      </w:r>
      <w:r w:rsidR="00AC29D8">
        <w:t>Over an extended period of time, this same pattern may be repeated.</w:t>
      </w:r>
      <w:r w:rsidR="003B7626">
        <w:t xml:space="preserve">  </w:t>
      </w:r>
      <w:r w:rsidR="00D00070">
        <w:t>The balance of decisions are rated at lower levels</w:t>
      </w:r>
      <w:r w:rsidR="00E32BB5">
        <w:t xml:space="preserve">.  </w:t>
      </w:r>
      <w:r w:rsidR="00D00070">
        <w:t>64.1 percent</w:t>
      </w:r>
      <w:r w:rsidR="003B7626">
        <w:t xml:space="preserve"> of </w:t>
      </w:r>
      <w:r w:rsidR="00D00070">
        <w:t>non-</w:t>
      </w:r>
      <w:r w:rsidR="00F95F91">
        <w:t>k</w:t>
      </w:r>
      <w:r w:rsidR="00D00070">
        <w:t xml:space="preserve">nee </w:t>
      </w:r>
      <w:r w:rsidR="00F95F91">
        <w:t>r</w:t>
      </w:r>
      <w:r w:rsidR="00D00070">
        <w:t xml:space="preserve">eplacement </w:t>
      </w:r>
      <w:r w:rsidR="003B7626">
        <w:t xml:space="preserve">decisions are rated at </w:t>
      </w:r>
      <w:r w:rsidR="00D00070">
        <w:t xml:space="preserve">0 or </w:t>
      </w:r>
      <w:r w:rsidR="003B7626">
        <w:t>10 percent.</w:t>
      </w:r>
    </w:p>
    <w:p w:rsidR="00672C59" w:rsidRDefault="00672C59" w:rsidP="00672C59">
      <w:r>
        <w:t xml:space="preserve">The progression lifecycles for the 2015/2016 completed profiles are presented in </w:t>
      </w:r>
      <w:r w:rsidR="00682DF5">
        <w:fldChar w:fldCharType="begin"/>
      </w:r>
      <w:r w:rsidR="00682DF5">
        <w:instrText xml:space="preserve"> REF _Ref477259255 \h </w:instrText>
      </w:r>
      <w:r w:rsidR="00682DF5">
        <w:fldChar w:fldCharType="separate"/>
      </w:r>
      <w:r w:rsidR="00B01D39">
        <w:t xml:space="preserve">Figure </w:t>
      </w:r>
      <w:r w:rsidR="00B01D39">
        <w:rPr>
          <w:noProof/>
        </w:rPr>
        <w:t>8</w:t>
      </w:r>
      <w:r w:rsidR="00682DF5">
        <w:fldChar w:fldCharType="end"/>
      </w:r>
      <w:bookmarkStart w:id="28" w:name="_GoBack"/>
      <w:bookmarkEnd w:id="28"/>
      <w:r>
        <w:t>, which closely mirror those for the original Knee Replacement Awardees.</w:t>
      </w:r>
    </w:p>
    <w:p w:rsidR="00672C59" w:rsidRDefault="00672C59" w:rsidP="00672C59">
      <w:pPr>
        <w:keepNext/>
        <w:spacing w:after="0"/>
      </w:pPr>
      <w:r w:rsidRPr="00996B92">
        <w:rPr>
          <w:noProof/>
        </w:rPr>
        <w:lastRenderedPageBreak/>
        <w:drawing>
          <wp:inline distT="0" distB="0" distL="0" distR="0" wp14:anchorId="72E2D655" wp14:editId="0345729E">
            <wp:extent cx="6572250" cy="260398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72250" cy="2603982"/>
                    </a:xfrm>
                    <a:prstGeom prst="rect">
                      <a:avLst/>
                    </a:prstGeom>
                    <a:noFill/>
                    <a:ln>
                      <a:noFill/>
                    </a:ln>
                  </pic:spPr>
                </pic:pic>
              </a:graphicData>
            </a:graphic>
          </wp:inline>
        </w:drawing>
      </w:r>
    </w:p>
    <w:p w:rsidR="00672C59" w:rsidRPr="00C413C4" w:rsidRDefault="00672C59" w:rsidP="00672C59">
      <w:pPr>
        <w:pStyle w:val="Caption"/>
        <w:spacing w:after="0"/>
      </w:pPr>
      <w:bookmarkStart w:id="29" w:name="_Ref477259255"/>
      <w:r>
        <w:t xml:space="preserve">Figure </w:t>
      </w:r>
      <w:r w:rsidR="00D44DC7">
        <w:fldChar w:fldCharType="begin"/>
      </w:r>
      <w:r w:rsidR="00D44DC7">
        <w:instrText xml:space="preserve"> SEQ Figure \* ARABIC </w:instrText>
      </w:r>
      <w:r w:rsidR="00D44DC7">
        <w:fldChar w:fldCharType="separate"/>
      </w:r>
      <w:r w:rsidR="00B01D39">
        <w:rPr>
          <w:noProof/>
        </w:rPr>
        <w:t>8</w:t>
      </w:r>
      <w:r w:rsidR="00D44DC7">
        <w:rPr>
          <w:noProof/>
        </w:rPr>
        <w:fldChar w:fldCharType="end"/>
      </w:r>
      <w:bookmarkEnd w:id="29"/>
      <w:r>
        <w:t>: Progression Lifecycles</w:t>
      </w:r>
    </w:p>
    <w:p w:rsidR="00672C59" w:rsidRDefault="00672C59" w:rsidP="006D605A"/>
    <w:p w:rsidR="00815558" w:rsidRDefault="009831D9" w:rsidP="00815558">
      <w:pPr>
        <w:pStyle w:val="Heading2"/>
      </w:pPr>
      <w:bookmarkStart w:id="30" w:name="_Toc477259367"/>
      <w:r>
        <w:t xml:space="preserve">Develop and Test </w:t>
      </w:r>
      <w:r w:rsidR="00815558">
        <w:t>Predictive Patterns for Progression Profiles</w:t>
      </w:r>
      <w:bookmarkEnd w:id="30"/>
    </w:p>
    <w:p w:rsidR="00156C75" w:rsidRDefault="00D00070" w:rsidP="006D605A">
      <w:r>
        <w:t xml:space="preserve">Collectively, the </w:t>
      </w:r>
      <w:r w:rsidR="00371626">
        <w:t xml:space="preserve">predictive characteristics for the identified progression </w:t>
      </w:r>
      <w:r>
        <w:t>profile</w:t>
      </w:r>
      <w:r w:rsidR="00371626">
        <w:t>s</w:t>
      </w:r>
      <w:r>
        <w:t xml:space="preserve"> </w:t>
      </w:r>
      <w:r w:rsidR="00815558">
        <w:t xml:space="preserve">form </w:t>
      </w:r>
      <w:r w:rsidR="006464A5">
        <w:t>24,578</w:t>
      </w:r>
      <w:r w:rsidR="00371626">
        <w:rPr>
          <w:color w:val="FF0000"/>
        </w:rPr>
        <w:t xml:space="preserve"> </w:t>
      </w:r>
      <w:r w:rsidR="00371626" w:rsidRPr="00371626">
        <w:t>unique</w:t>
      </w:r>
      <w:r w:rsidR="00815558" w:rsidRPr="00371626">
        <w:t xml:space="preserve"> </w:t>
      </w:r>
      <w:r>
        <w:t>patter</w:t>
      </w:r>
      <w:r w:rsidR="005F79AD">
        <w:t>n</w:t>
      </w:r>
      <w:r w:rsidR="00815558">
        <w:t>s</w:t>
      </w:r>
      <w:r w:rsidR="00D40626">
        <w:t xml:space="preserve">.  </w:t>
      </w:r>
      <w:r w:rsidR="003C2230">
        <w:t xml:space="preserve">A </w:t>
      </w:r>
      <w:r w:rsidR="006E749A">
        <w:t xml:space="preserve">subset </w:t>
      </w:r>
      <w:r w:rsidR="000122A6">
        <w:t xml:space="preserve">of </w:t>
      </w:r>
      <w:r w:rsidR="006464A5">
        <w:t>2,681</w:t>
      </w:r>
      <w:r w:rsidR="000122A6">
        <w:t xml:space="preserve"> </w:t>
      </w:r>
      <w:r w:rsidR="006E749A">
        <w:t>patterns with the greatest</w:t>
      </w:r>
      <w:r w:rsidR="00922099">
        <w:t xml:space="preserve"> predictive value (highest rate</w:t>
      </w:r>
      <w:r w:rsidR="006E749A">
        <w:t xml:space="preserve"> of use and replicable accuracy) were next applied to the ori</w:t>
      </w:r>
      <w:r w:rsidR="00922099">
        <w:t xml:space="preserve">ginal claims data to </w:t>
      </w:r>
      <w:r w:rsidR="006E749A">
        <w:t xml:space="preserve">assess the likely modeling performance of the characteristics.  </w:t>
      </w:r>
      <w:r w:rsidR="00C91104">
        <w:t>The Model used e</w:t>
      </w:r>
      <w:r w:rsidR="008F50A8">
        <w:t>ach pattern</w:t>
      </w:r>
      <w:r w:rsidR="00C91104">
        <w:t xml:space="preserve"> an </w:t>
      </w:r>
      <w:r w:rsidR="008F50A8">
        <w:t>average</w:t>
      </w:r>
      <w:r w:rsidR="006E749A">
        <w:t xml:space="preserve"> </w:t>
      </w:r>
      <w:r w:rsidR="00C91104">
        <w:t xml:space="preserve">of </w:t>
      </w:r>
      <w:r w:rsidR="006464A5">
        <w:t>12.18</w:t>
      </w:r>
      <w:r w:rsidR="008F50A8">
        <w:t xml:space="preserve"> times</w:t>
      </w:r>
      <w:r w:rsidR="005C4211">
        <w:t xml:space="preserve"> (29 patterns alone addressed 13,244 profiles or 41 percent of the total)</w:t>
      </w:r>
      <w:r w:rsidR="00C91104">
        <w:t>.</w:t>
      </w:r>
      <w:r w:rsidR="006E749A">
        <w:t xml:space="preserve"> </w:t>
      </w:r>
      <w:r w:rsidR="00C91104">
        <w:t xml:space="preserve"> This </w:t>
      </w:r>
      <w:r w:rsidR="006E749A">
        <w:t>address</w:t>
      </w:r>
      <w:r w:rsidR="00C91104">
        <w:t xml:space="preserve">ed </w:t>
      </w:r>
      <w:r w:rsidR="006E749A">
        <w:t xml:space="preserve">over </w:t>
      </w:r>
      <w:r w:rsidR="006464A5">
        <w:t>57 percent (32,091</w:t>
      </w:r>
      <w:r w:rsidR="006E749A">
        <w:t xml:space="preserve">) </w:t>
      </w:r>
      <w:r w:rsidR="00156C75">
        <w:t xml:space="preserve">of the progression </w:t>
      </w:r>
      <w:r w:rsidR="006E749A">
        <w:t xml:space="preserve">profiles and accurately </w:t>
      </w:r>
      <w:r w:rsidR="00C91104">
        <w:t xml:space="preserve">produced </w:t>
      </w:r>
      <w:r w:rsidR="006E749A">
        <w:t>the fin</w:t>
      </w:r>
      <w:r w:rsidR="006464A5">
        <w:t>al knee replacement rating in 98.2</w:t>
      </w:r>
      <w:r w:rsidR="006E749A">
        <w:t xml:space="preserve"> percent of these cases.  This result suggests that </w:t>
      </w:r>
      <w:r w:rsidR="00C413C4">
        <w:t xml:space="preserve">these </w:t>
      </w:r>
      <w:r w:rsidR="008359EA">
        <w:t xml:space="preserve">five </w:t>
      </w:r>
      <w:r w:rsidR="006E749A">
        <w:t xml:space="preserve">predictive </w:t>
      </w:r>
      <w:r w:rsidR="008359EA">
        <w:t>characteristics</w:t>
      </w:r>
      <w:r w:rsidR="00C413C4">
        <w:t xml:space="preserve"> within a claimant</w:t>
      </w:r>
      <w:r w:rsidR="000122A6">
        <w:t>’</w:t>
      </w:r>
      <w:r w:rsidR="00C413C4">
        <w:t>s filing history are highly differentiating (and likely highly predictive) for knee</w:t>
      </w:r>
      <w:r w:rsidR="000122A6">
        <w:t>-</w:t>
      </w:r>
      <w:r w:rsidR="00C413C4">
        <w:t>related rating decisions.</w:t>
      </w:r>
      <w:r w:rsidR="00156C75">
        <w:t xml:space="preserve">  The BCDSS team believes performance levels in excess of 60 percent throughput at </w:t>
      </w:r>
      <w:r w:rsidR="006464A5">
        <w:t>95</w:t>
      </w:r>
      <w:r w:rsidR="00672CB4">
        <w:t xml:space="preserve"> percent accuracy could be achieved were</w:t>
      </w:r>
      <w:r w:rsidR="00156C75">
        <w:t xml:space="preserve"> a similar approach adopted for progression profiles that had not yet prog</w:t>
      </w:r>
      <w:r w:rsidR="00672CB4">
        <w:t>ressed to a knee replacement (equating to less than 40 percent of the 250,252 in progress profiles for knee replacement candidates).</w:t>
      </w:r>
    </w:p>
    <w:p w:rsidR="008052F8" w:rsidRDefault="008052F8" w:rsidP="008052F8">
      <w:pPr>
        <w:pStyle w:val="Heading2"/>
      </w:pPr>
      <w:r>
        <w:t>Prototype Progression-Based Knee Model</w:t>
      </w:r>
    </w:p>
    <w:p w:rsidR="008052F8" w:rsidRPr="00925D79" w:rsidRDefault="008052F8" w:rsidP="008052F8">
      <w:r w:rsidRPr="00925D79">
        <w:t xml:space="preserve">The BCDSS team next developed a prototype model based on the progression profiles for </w:t>
      </w:r>
      <w:r w:rsidR="009E321B" w:rsidRPr="00925D79">
        <w:t xml:space="preserve">314,703 </w:t>
      </w:r>
      <w:r w:rsidRPr="00925D79">
        <w:t>eligible supplemental claims for an increase.  Of these</w:t>
      </w:r>
      <w:r w:rsidR="009E321B" w:rsidRPr="00925D79">
        <w:t>, 307,153</w:t>
      </w:r>
      <w:r w:rsidRPr="00925D79">
        <w:t xml:space="preserve"> were filed by either Knee Replacement Awardees o</w:t>
      </w:r>
      <w:r w:rsidR="00D20D85" w:rsidRPr="00925D79">
        <w:t>r Knee Replacement Candidates resulting in 4</w:t>
      </w:r>
      <w:r w:rsidRPr="00925D79">
        <w:t>27,338 progression profiles</w:t>
      </w:r>
      <w:r w:rsidR="00D20D85" w:rsidRPr="00925D79">
        <w:t xml:space="preserve">.  </w:t>
      </w:r>
      <w:r w:rsidRPr="00925D79">
        <w:t xml:space="preserve">The prototype model used the </w:t>
      </w:r>
      <w:r w:rsidR="00D20D85" w:rsidRPr="00925D79">
        <w:t xml:space="preserve">knee or arthritis </w:t>
      </w:r>
      <w:r w:rsidRPr="00925D79">
        <w:t>diagnosis codes and ratings for the initiating de</w:t>
      </w:r>
      <w:r w:rsidR="00D20D85" w:rsidRPr="00925D79">
        <w:t>cision for each profile, and the knee</w:t>
      </w:r>
      <w:r w:rsidR="00925D79" w:rsidRPr="00925D79">
        <w:t>-</w:t>
      </w:r>
      <w:r w:rsidR="00D20D85" w:rsidRPr="00925D79">
        <w:t xml:space="preserve">related diagnosis codes and ratings </w:t>
      </w:r>
      <w:r w:rsidR="00925D79" w:rsidRPr="00925D79">
        <w:t xml:space="preserve">of </w:t>
      </w:r>
      <w:r w:rsidR="00D20D85" w:rsidRPr="00925D79">
        <w:t xml:space="preserve">the decision profile immediately preceding the date of claim for the </w:t>
      </w:r>
      <w:r w:rsidR="00D20D85" w:rsidRPr="00925D79">
        <w:lastRenderedPageBreak/>
        <w:t xml:space="preserve">supplemental claim.  The model generated a suite of leg-specific diagnostic codes and ratings for the claimant.  Accuracy (again for source claims) exceeded 90 percent (246,528) for 86.95 percent </w:t>
      </w:r>
      <w:r w:rsidR="009E321B" w:rsidRPr="00925D79">
        <w:t xml:space="preserve">(273,683) </w:t>
      </w:r>
      <w:r w:rsidR="00D20D85" w:rsidRPr="00925D79">
        <w:t xml:space="preserve">of the claims.  As </w:t>
      </w:r>
      <w:r w:rsidR="00925D79" w:rsidRPr="00925D79">
        <w:t>noted above</w:t>
      </w:r>
      <w:r w:rsidR="00D20D85" w:rsidRPr="00925D79">
        <w:t xml:space="preserve">, this represents a substantial </w:t>
      </w:r>
      <w:r w:rsidR="00925D79" w:rsidRPr="00925D79">
        <w:t xml:space="preserve">increase in </w:t>
      </w:r>
      <w:r w:rsidR="00D20D85" w:rsidRPr="00925D79">
        <w:t>performance over the original knee model, despite the fact that the model is generating as many as 10 results (the correct diagnosis codes and the correct rating) per eligible claim.</w:t>
      </w:r>
    </w:p>
    <w:p w:rsidR="008F2BA9" w:rsidRDefault="00152D84" w:rsidP="00A570B8">
      <w:pPr>
        <w:pStyle w:val="Heading1"/>
      </w:pPr>
      <w:bookmarkStart w:id="31" w:name="_Toc477259368"/>
      <w:bookmarkStart w:id="32" w:name="_Toc477259369"/>
      <w:bookmarkStart w:id="33" w:name="_Toc477259370"/>
      <w:bookmarkStart w:id="34" w:name="_Toc477259371"/>
      <w:bookmarkEnd w:id="31"/>
      <w:bookmarkEnd w:id="32"/>
      <w:bookmarkEnd w:id="33"/>
      <w:r>
        <w:t>Conclusion</w:t>
      </w:r>
      <w:bookmarkEnd w:id="34"/>
    </w:p>
    <w:p w:rsidR="006E5879" w:rsidRDefault="00152D84" w:rsidP="008B50B1">
      <w:pPr>
        <w:pStyle w:val="Heading2"/>
      </w:pPr>
      <w:bookmarkStart w:id="35" w:name="_Toc477259372"/>
      <w:r>
        <w:t xml:space="preserve">Findings </w:t>
      </w:r>
      <w:r w:rsidR="00925D79">
        <w:t>R</w:t>
      </w:r>
      <w:r>
        <w:t>elat</w:t>
      </w:r>
      <w:r w:rsidR="00925D79">
        <w:t>ed</w:t>
      </w:r>
      <w:r>
        <w:t xml:space="preserve"> to Knee Model Decomposition</w:t>
      </w:r>
      <w:r w:rsidR="00960F14">
        <w:t xml:space="preserve"> </w:t>
      </w:r>
      <w:bookmarkEnd w:id="35"/>
    </w:p>
    <w:p w:rsidR="001E239B" w:rsidRDefault="005D2997" w:rsidP="006E5879">
      <w:r>
        <w:t xml:space="preserve">The knee decomposition analysis, along with the previously completed comparative analysis for the Ear Model, established </w:t>
      </w:r>
      <w:r w:rsidR="002068A1">
        <w:t xml:space="preserve">four </w:t>
      </w:r>
      <w:r>
        <w:t>central findings</w:t>
      </w:r>
      <w:r w:rsidR="00C91104">
        <w:t xml:space="preserve"> as summarized below:</w:t>
      </w:r>
    </w:p>
    <w:p w:rsidR="001E239B" w:rsidRDefault="001E239B" w:rsidP="00B755EE">
      <w:pPr>
        <w:pStyle w:val="ListParagraph"/>
        <w:numPr>
          <w:ilvl w:val="0"/>
          <w:numId w:val="45"/>
        </w:numPr>
      </w:pPr>
      <w:r w:rsidRPr="00B755EE">
        <w:rPr>
          <w:b/>
          <w:i/>
        </w:rPr>
        <w:t>The Benefits of Aggregate Models do NOT outweigh their inherent costs:</w:t>
      </w:r>
      <w:r w:rsidRPr="001E239B">
        <w:t xml:space="preserve">  Performance is less that what can be achieved at a diagnosis code specific levels, while the aggregate models do not provide visibility into the individual decisions that comprise the CDD or a meaningful way of knowing why (or even whether) the CDD is accurate or inaccurate.  This challenge is only amplified for aggregate knee (and other muscular-skeletal injuries) where the diagnosis is leg-specific</w:t>
      </w:r>
      <w:r>
        <w:t>.</w:t>
      </w:r>
    </w:p>
    <w:p w:rsidR="001E239B" w:rsidRDefault="001E239B" w:rsidP="00B755EE">
      <w:pPr>
        <w:pStyle w:val="ListParagraph"/>
        <w:numPr>
          <w:ilvl w:val="0"/>
          <w:numId w:val="45"/>
        </w:numPr>
      </w:pPr>
      <w:r w:rsidRPr="00B755EE">
        <w:rPr>
          <w:b/>
          <w:i/>
        </w:rPr>
        <w:t>Muscul</w:t>
      </w:r>
      <w:r w:rsidR="002068A1">
        <w:rPr>
          <w:b/>
          <w:i/>
        </w:rPr>
        <w:t>os</w:t>
      </w:r>
      <w:r w:rsidRPr="00B755EE">
        <w:rPr>
          <w:b/>
          <w:i/>
        </w:rPr>
        <w:t>keletal Injuries often follow a predictable progression that can be modeled:</w:t>
      </w:r>
      <w:r w:rsidRPr="001E239B">
        <w:t xml:space="preserve">  Disabling injuries of the knee often follow a natural progression from a more general, less severe pain in one or more lower extremities to an impairment that warrants a full knee replacement.  This form of progression can be defined and empirically represented using available claims data despite the limited amount of time (14 years) </w:t>
      </w:r>
      <w:r>
        <w:t>covered by Veteran filing data.</w:t>
      </w:r>
    </w:p>
    <w:p w:rsidR="00C7243C" w:rsidRPr="006E5879" w:rsidRDefault="00C7243C" w:rsidP="00B755EE">
      <w:pPr>
        <w:pStyle w:val="ListParagraph"/>
        <w:numPr>
          <w:ilvl w:val="0"/>
          <w:numId w:val="45"/>
        </w:numPr>
      </w:pPr>
      <w:r w:rsidRPr="006E5879">
        <w:rPr>
          <w:b/>
          <w:i/>
        </w:rPr>
        <w:t>Progress Based Models Can Deliver Significant Performance Improvements:</w:t>
      </w:r>
      <w:r w:rsidRPr="006E5879">
        <w:t xml:space="preserve">  The prototype model</w:t>
      </w:r>
      <w:r w:rsidR="006E5879">
        <w:t>,</w:t>
      </w:r>
      <w:r w:rsidRPr="006E5879">
        <w:t xml:space="preserve"> although run against source claims data</w:t>
      </w:r>
      <w:r w:rsidR="006E5879">
        <w:t>,</w:t>
      </w:r>
      <w:r w:rsidRPr="006E5879">
        <w:t xml:space="preserve"> delivered throughput performance in excess of 86 percent at accuracy rates above 90 percent.</w:t>
      </w:r>
    </w:p>
    <w:p w:rsidR="002068A1" w:rsidRPr="00B755EE" w:rsidRDefault="001E239B" w:rsidP="00B755EE">
      <w:pPr>
        <w:pStyle w:val="ListParagraph"/>
        <w:numPr>
          <w:ilvl w:val="0"/>
          <w:numId w:val="45"/>
        </w:numPr>
      </w:pPr>
      <w:r w:rsidRPr="00B755EE">
        <w:rPr>
          <w:b/>
          <w:i/>
        </w:rPr>
        <w:t>Veterans can be categorized as either following the progression or not, based on empirical evidence:</w:t>
      </w:r>
      <w:r w:rsidRPr="001E239B">
        <w:t xml:space="preserve">  Claimants can be accurately segmented into those whose records conform to patterns which suggest they are following a progression toward requiring a knee replacement, and those that are not. Progression-based</w:t>
      </w:r>
      <w:r>
        <w:t>.</w:t>
      </w:r>
    </w:p>
    <w:p w:rsidR="003578D7" w:rsidRDefault="001E239B" w:rsidP="00B755EE">
      <w:pPr>
        <w:pStyle w:val="ListParagraph"/>
        <w:numPr>
          <w:ilvl w:val="0"/>
          <w:numId w:val="45"/>
        </w:numPr>
      </w:pPr>
      <w:r w:rsidRPr="00B755EE">
        <w:rPr>
          <w:b/>
          <w:i/>
        </w:rPr>
        <w:t>Models provide a clear and streamlined method to enhance model performance and can be completed at much faster rates that previous efforts:</w:t>
      </w:r>
      <w:r w:rsidRPr="001E239B">
        <w:t xml:space="preserve">  Predictive models for statistically adjudicating disability (and likely Pension) claims should build isolate decisions that can be instituted as binary business rules from those that are more complex, and build on known progression patterns – providing a more accurate method to segment claimants and calculate the trajectory of the rating</w:t>
      </w:r>
    </w:p>
    <w:p w:rsidR="00152D84" w:rsidRDefault="00152D84" w:rsidP="00152D84">
      <w:pPr>
        <w:pStyle w:val="Heading2"/>
      </w:pPr>
      <w:bookmarkStart w:id="36" w:name="_Toc477259373"/>
      <w:r>
        <w:t>Recommendations</w:t>
      </w:r>
      <w:bookmarkEnd w:id="36"/>
    </w:p>
    <w:p w:rsidR="00B34B13" w:rsidRDefault="00B34B13" w:rsidP="006B5B02">
      <w:r>
        <w:t xml:space="preserve">The BCDSS models demonstrate that predictive models can be used to accurately produce combined and diagnosis-code specific rating determinations for VBA disability compensation claims.  Doing so </w:t>
      </w:r>
      <w:r w:rsidR="002A4106">
        <w:t xml:space="preserve">offers the opportunity to substantially improve operational efficiency </w:t>
      </w:r>
      <w:r>
        <w:t xml:space="preserve">and accelerate </w:t>
      </w:r>
      <w:r w:rsidR="002A4106">
        <w:t>claim adjudication</w:t>
      </w:r>
      <w:r>
        <w:t xml:space="preserve"> by </w:t>
      </w:r>
      <w:r>
        <w:lastRenderedPageBreak/>
        <w:t xml:space="preserve">minimizing the need to obtain substantiating evidence </w:t>
      </w:r>
      <w:r w:rsidR="002A4106">
        <w:t>to support supplemental claim adjudication</w:t>
      </w:r>
      <w:r>
        <w:t xml:space="preserve">.  The target conditions </w:t>
      </w:r>
      <w:r w:rsidR="00960F14">
        <w:t xml:space="preserve">which would be most advantageous </w:t>
      </w:r>
      <w:r w:rsidR="00A349DC">
        <w:t>are</w:t>
      </w:r>
      <w:r>
        <w:t xml:space="preserve"> those where </w:t>
      </w:r>
      <w:r w:rsidR="002A4106">
        <w:t>the claimant’s rating will increase</w:t>
      </w:r>
      <w:r>
        <w:t>.</w:t>
      </w:r>
    </w:p>
    <w:p w:rsidR="00B34B13" w:rsidRDefault="00B34B13" w:rsidP="006B5B02">
      <w:r>
        <w:t xml:space="preserve">Analyses conducted subsequent to the original statistical adjudication experiments completed by MITRE, and later replicated at scale by the BCDSS team, indicate that VBA </w:t>
      </w:r>
      <w:r w:rsidR="00A5697C">
        <w:t xml:space="preserve">should construct models to produce diagnosis code (and where applicable, appendage specific) rating determinations, as opposed to combined disability determinations to enhance the clarity, </w:t>
      </w:r>
      <w:r w:rsidR="0078656A">
        <w:t>traceability</w:t>
      </w:r>
      <w:r w:rsidR="00A5697C">
        <w:t>, and usefulness of the models.  The analysis also suggests that diagnosis code</w:t>
      </w:r>
      <w:r w:rsidR="0078656A">
        <w:t>-</w:t>
      </w:r>
      <w:r w:rsidR="00A5697C">
        <w:t>specific models achieve higher levels of performance across a larger set of decisions.</w:t>
      </w:r>
    </w:p>
    <w:p w:rsidR="00E96D4B" w:rsidRDefault="00E96D4B" w:rsidP="006B5B02">
      <w:r>
        <w:t xml:space="preserve">This same analysis indicates that Veteran disability conditions that are the target of predictive models </w:t>
      </w:r>
      <w:r w:rsidR="002068A1">
        <w:t xml:space="preserve">should </w:t>
      </w:r>
      <w:r>
        <w:t>be broadly grouped into four categories:</w:t>
      </w:r>
    </w:p>
    <w:p w:rsidR="00E96D4B" w:rsidRDefault="00382545" w:rsidP="00382545">
      <w:pPr>
        <w:pStyle w:val="ListParagraph"/>
        <w:numPr>
          <w:ilvl w:val="0"/>
          <w:numId w:val="39"/>
        </w:numPr>
      </w:pPr>
      <w:r>
        <w:t xml:space="preserve">Those conditions where the rating schedule applies a </w:t>
      </w:r>
      <w:r w:rsidR="0078656A">
        <w:t xml:space="preserve">mostly </w:t>
      </w:r>
      <w:r>
        <w:t xml:space="preserve">binary set of business rules to determine the disability rating and the possible ratings are few in number (e.g., Tinnitus).  Such conditions can be addressed easily using a rules-based </w:t>
      </w:r>
      <w:r w:rsidR="00E9156A">
        <w:t>system (predictive modeling is unnecessary to attain suffi</w:t>
      </w:r>
      <w:r w:rsidR="00DA2297">
        <w:t>cient accuracy and through-put)</w:t>
      </w:r>
    </w:p>
    <w:p w:rsidR="00152D84" w:rsidRDefault="00E9156A" w:rsidP="00FB400C">
      <w:pPr>
        <w:pStyle w:val="ListParagraph"/>
        <w:numPr>
          <w:ilvl w:val="0"/>
          <w:numId w:val="39"/>
        </w:numPr>
      </w:pPr>
      <w:r>
        <w:t>Those conditions that progress through a predic</w:t>
      </w:r>
      <w:r w:rsidR="0078656A">
        <w:t>t</w:t>
      </w:r>
      <w:r>
        <w:t>able series of changes and concomitant rating decisions to result in an end-state rating that can be reliably anticipated and the rating calculated (e.g., knee, hip</w:t>
      </w:r>
      <w:r w:rsidR="0078656A">
        <w:t>,</w:t>
      </w:r>
      <w:r>
        <w:t xml:space="preserve"> or shoulder injuries)</w:t>
      </w:r>
    </w:p>
    <w:p w:rsidR="00E9156A" w:rsidRDefault="00E9156A" w:rsidP="00FB400C">
      <w:pPr>
        <w:pStyle w:val="ListParagraph"/>
        <w:numPr>
          <w:ilvl w:val="0"/>
          <w:numId w:val="39"/>
        </w:numPr>
      </w:pPr>
      <w:r>
        <w:t>Those conditions that can be the target of comprehensive analysis to define reasonable parameters for models that can accurately characterize a specific subset of changes in the condition.  In the case of General Hearing Loss, the BCDSS team identified the characteristics of claimants whose rating should NOT change with an accura</w:t>
      </w:r>
      <w:r w:rsidR="00DA2297">
        <w:t>cy rate in excess of 97 percent; and</w:t>
      </w:r>
    </w:p>
    <w:p w:rsidR="002A4106" w:rsidRDefault="00DA2297" w:rsidP="00DA2297">
      <w:pPr>
        <w:pStyle w:val="ListParagraph"/>
        <w:numPr>
          <w:ilvl w:val="0"/>
          <w:numId w:val="39"/>
        </w:numPr>
      </w:pPr>
      <w:r>
        <w:t>Those conditions whose patterns of progression, level of complexity, or inter-relationships with other conditions are not conducive to predictive modeling.</w:t>
      </w:r>
    </w:p>
    <w:p w:rsidR="00DA2297" w:rsidRPr="00152D84" w:rsidRDefault="00DA2297" w:rsidP="002A4106">
      <w:pPr>
        <w:ind w:left="360"/>
      </w:pPr>
      <w:r>
        <w:t xml:space="preserve">The BCDSS team believes that this categorization schedule provides a basis for understanding how VBA might elect to prioritize its future modeling efforts.  Specifically, first categorizing VBA diagnosis codes, and then determining which conditions are likely to produce significant positive changes in </w:t>
      </w:r>
      <w:r w:rsidR="002068A1">
        <w:t xml:space="preserve">the </w:t>
      </w:r>
      <w:r>
        <w:t>rating when submitted within supplemental claims for increase.</w:t>
      </w:r>
    </w:p>
    <w:sectPr w:rsidR="00DA2297" w:rsidRPr="00152D84"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DC7" w:rsidRDefault="00D44DC7" w:rsidP="008013C2">
      <w:pPr>
        <w:spacing w:after="0" w:line="240" w:lineRule="auto"/>
      </w:pPr>
      <w:r>
        <w:separator/>
      </w:r>
    </w:p>
  </w:endnote>
  <w:endnote w:type="continuationSeparator" w:id="0">
    <w:p w:rsidR="00D44DC7" w:rsidRDefault="00D44DC7"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DF5" w:rsidRPr="008013C2" w:rsidRDefault="00682DF5"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w:t>
    </w:r>
    <w:r w:rsidR="00AB1D82">
      <w:rPr>
        <w:rFonts w:cs="Times New Roman"/>
        <w:sz w:val="18"/>
        <w:szCs w:val="18"/>
      </w:rPr>
      <w:t>March</w:t>
    </w:r>
    <w:r>
      <w:rPr>
        <w:rFonts w:cs="Times New Roman"/>
        <w:sz w:val="18"/>
        <w:szCs w:val="18"/>
      </w:rPr>
      <w:t xml:space="preserve">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925D79">
      <w:rPr>
        <w:rFonts w:cs="Times New Roman"/>
        <w:noProof/>
        <w:sz w:val="18"/>
        <w:szCs w:val="18"/>
      </w:rPr>
      <w:t>14</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DC7" w:rsidRDefault="00D44DC7" w:rsidP="008013C2">
      <w:pPr>
        <w:spacing w:after="0" w:line="240" w:lineRule="auto"/>
      </w:pPr>
      <w:r>
        <w:separator/>
      </w:r>
    </w:p>
  </w:footnote>
  <w:footnote w:type="continuationSeparator" w:id="0">
    <w:p w:rsidR="00D44DC7" w:rsidRDefault="00D44DC7" w:rsidP="008013C2">
      <w:pPr>
        <w:spacing w:after="0" w:line="240" w:lineRule="auto"/>
      </w:pPr>
      <w:r>
        <w:continuationSeparator/>
      </w:r>
    </w:p>
  </w:footnote>
  <w:footnote w:id="1">
    <w:p w:rsidR="00682DF5" w:rsidRDefault="00682DF5">
      <w:pPr>
        <w:pStyle w:val="FootnoteText"/>
      </w:pPr>
      <w:r>
        <w:rPr>
          <w:rStyle w:val="FootnoteReference"/>
        </w:rPr>
        <w:footnoteRef/>
      </w:r>
      <w:r>
        <w:t xml:space="preserve"> </w:t>
      </w:r>
      <w:r w:rsidRPr="00EC639B">
        <w:t>See MITRE Study completed under Contract No. VA118A13J0421/VBA OSP COMPENSATION SERVICES CLIN 0005 IFCAP 101-J47030 and related “Statistical Adjudication Engineering Notebooks.”</w:t>
      </w:r>
    </w:p>
  </w:footnote>
  <w:footnote w:id="2">
    <w:p w:rsidR="00682DF5" w:rsidRDefault="00682DF5" w:rsidP="006B3832">
      <w:pPr>
        <w:pStyle w:val="FootnoteText"/>
      </w:pPr>
      <w:r>
        <w:rPr>
          <w:rStyle w:val="FootnoteReference"/>
        </w:rPr>
        <w:footnoteRef/>
      </w:r>
      <w:r>
        <w:t xml:space="preserve"> MP140095 Veterans Administration Disability Rating Engineering Notebook 1 – Recommendations Based on Initial Classification Experiments (14 February, 2014), pp 3-5.</w:t>
      </w:r>
    </w:p>
  </w:footnote>
  <w:footnote w:id="3">
    <w:p w:rsidR="00682DF5" w:rsidRDefault="00682DF5" w:rsidP="00C36C25">
      <w:pPr>
        <w:pStyle w:val="FootnoteText"/>
      </w:pPr>
      <w:r>
        <w:rPr>
          <w:rStyle w:val="FootnoteReference"/>
        </w:rPr>
        <w:footnoteRef/>
      </w:r>
      <w:r>
        <w:t xml:space="preserve"> Engineering Notebook – Data Preparation (October 2014) pp 14-15</w:t>
      </w:r>
    </w:p>
  </w:footnote>
  <w:footnote w:id="4">
    <w:p w:rsidR="00682DF5" w:rsidRDefault="00682DF5">
      <w:pPr>
        <w:pStyle w:val="FootnoteText"/>
      </w:pPr>
      <w:r>
        <w:rPr>
          <w:rStyle w:val="FootnoteReference"/>
        </w:rPr>
        <w:footnoteRef/>
      </w:r>
      <w:r>
        <w:t xml:space="preserve"> </w:t>
      </w:r>
      <w:r w:rsidRPr="009E50B1">
        <w:t>Provided by VBA’s Office of Performance Analysis &amp; Integrity (PA&amp;I). Table names ah4929_rating_decision, ah4929_rating_corp_claim, and ah4929_person.</w:t>
      </w:r>
    </w:p>
  </w:footnote>
  <w:footnote w:id="5">
    <w:p w:rsidR="00682DF5" w:rsidRDefault="00682DF5">
      <w:pPr>
        <w:pStyle w:val="FootnoteText"/>
      </w:pPr>
      <w:r>
        <w:rPr>
          <w:rStyle w:val="FootnoteReference"/>
        </w:rPr>
        <w:footnoteRef/>
      </w:r>
      <w:r>
        <w:t xml:space="preserve"> See Section III.iv.6.E.2.b</w:t>
      </w:r>
      <w:r w:rsidRPr="00045813">
        <w:t xml:space="preserve">.  </w:t>
      </w:r>
      <w:r>
        <w:t>“</w:t>
      </w:r>
      <w:r w:rsidRPr="00045813">
        <w:t>Using Analogous Codes</w:t>
      </w:r>
      <w:r>
        <w:t>”, Section III.iv.6.E.2.c. “</w:t>
      </w:r>
      <w:r w:rsidRPr="000E536E">
        <w:t>Using Hyphenated Codes to Rate Residual Conditions</w:t>
      </w:r>
      <w:r>
        <w:t xml:space="preserve">” and Section </w:t>
      </w:r>
      <w:r w:rsidRPr="000E536E">
        <w:t xml:space="preserve">III.iv.6.E.2.d.  </w:t>
      </w:r>
      <w:r>
        <w:t>“</w:t>
      </w:r>
      <w:r w:rsidRPr="000E536E">
        <w:t>Rating Multiple Disabling Manifestations From the Same Disease</w:t>
      </w:r>
      <w:r>
        <w:t>” from the VBA Schedule for Rating Disabilities (Ref. 38 CFR 4.20)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DF5" w:rsidRPr="008013C2" w:rsidRDefault="00682DF5" w:rsidP="008F2BA9">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Pr="00C070F8">
      <w:rPr>
        <w:rFonts w:cs="Times New Roman"/>
        <w:b/>
        <w:sz w:val="28"/>
        <w:szCs w:val="28"/>
      </w:rPr>
      <w:t xml:space="preserve">00031AC Knee Model Decomposition Analysis and Recommendations for </w:t>
    </w:r>
    <w:r>
      <w:rPr>
        <w:rFonts w:cs="Times New Roman"/>
        <w:b/>
        <w:sz w:val="28"/>
        <w:szCs w:val="28"/>
      </w:rPr>
      <w:t>F</w:t>
    </w:r>
    <w:r w:rsidRPr="00C070F8">
      <w:rPr>
        <w:rFonts w:cs="Times New Roman"/>
        <w:b/>
        <w:sz w:val="28"/>
        <w:szCs w:val="28"/>
      </w:rPr>
      <w:t xml:space="preserve">uture </w:t>
    </w:r>
    <w:r>
      <w:rPr>
        <w:rFonts w:cs="Times New Roman"/>
        <w:b/>
        <w:sz w:val="28"/>
        <w:szCs w:val="28"/>
      </w:rPr>
      <w:t>M</w:t>
    </w:r>
    <w:r w:rsidRPr="00C070F8">
      <w:rPr>
        <w:rFonts w:cs="Times New Roman"/>
        <w:b/>
        <w:sz w:val="28"/>
        <w:szCs w:val="28"/>
      </w:rPr>
      <w:t>odels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A7BA0"/>
    <w:multiLevelType w:val="hybridMultilevel"/>
    <w:tmpl w:val="D7AA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972D5"/>
    <w:multiLevelType w:val="hybridMultilevel"/>
    <w:tmpl w:val="4060F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FE5854"/>
    <w:multiLevelType w:val="hybridMultilevel"/>
    <w:tmpl w:val="67C44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B7202B"/>
    <w:multiLevelType w:val="hybridMultilevel"/>
    <w:tmpl w:val="96106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93E46"/>
    <w:multiLevelType w:val="hybridMultilevel"/>
    <w:tmpl w:val="89EA4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D6735"/>
    <w:multiLevelType w:val="hybridMultilevel"/>
    <w:tmpl w:val="598E2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D36FB"/>
    <w:multiLevelType w:val="hybridMultilevel"/>
    <w:tmpl w:val="D4405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7162E"/>
    <w:multiLevelType w:val="hybridMultilevel"/>
    <w:tmpl w:val="1B54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94310"/>
    <w:multiLevelType w:val="hybridMultilevel"/>
    <w:tmpl w:val="1EFCE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94B34"/>
    <w:multiLevelType w:val="hybridMultilevel"/>
    <w:tmpl w:val="C25E0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905F8"/>
    <w:multiLevelType w:val="hybridMultilevel"/>
    <w:tmpl w:val="77C4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955FB8"/>
    <w:multiLevelType w:val="hybridMultilevel"/>
    <w:tmpl w:val="B776B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FB2168"/>
    <w:multiLevelType w:val="multilevel"/>
    <w:tmpl w:val="BA6E97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E22034C"/>
    <w:multiLevelType w:val="hybridMultilevel"/>
    <w:tmpl w:val="67C44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DB50A21"/>
    <w:multiLevelType w:val="hybridMultilevel"/>
    <w:tmpl w:val="6A326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10E07C3"/>
    <w:multiLevelType w:val="hybridMultilevel"/>
    <w:tmpl w:val="08B4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F0579B"/>
    <w:multiLevelType w:val="hybridMultilevel"/>
    <w:tmpl w:val="320C4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6B449E"/>
    <w:multiLevelType w:val="hybridMultilevel"/>
    <w:tmpl w:val="2DA22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793EB0"/>
    <w:multiLevelType w:val="hybridMultilevel"/>
    <w:tmpl w:val="62B2B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E5069D"/>
    <w:multiLevelType w:val="hybridMultilevel"/>
    <w:tmpl w:val="E556A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F469A8"/>
    <w:multiLevelType w:val="hybridMultilevel"/>
    <w:tmpl w:val="4A6A4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D12005B"/>
    <w:multiLevelType w:val="hybridMultilevel"/>
    <w:tmpl w:val="A26CB6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0"/>
  </w:num>
  <w:num w:numId="3">
    <w:abstractNumId w:val="38"/>
  </w:num>
  <w:num w:numId="4">
    <w:abstractNumId w:val="38"/>
    <w:lvlOverride w:ilvl="0">
      <w:startOverride w:val="1"/>
    </w:lvlOverride>
  </w:num>
  <w:num w:numId="5">
    <w:abstractNumId w:val="27"/>
  </w:num>
  <w:num w:numId="6">
    <w:abstractNumId w:val="33"/>
  </w:num>
  <w:num w:numId="7">
    <w:abstractNumId w:val="19"/>
  </w:num>
  <w:num w:numId="8">
    <w:abstractNumId w:val="21"/>
  </w:num>
  <w:num w:numId="9">
    <w:abstractNumId w:val="24"/>
  </w:num>
  <w:num w:numId="10">
    <w:abstractNumId w:val="26"/>
  </w:num>
  <w:num w:numId="11">
    <w:abstractNumId w:val="26"/>
    <w:lvlOverride w:ilvl="0">
      <w:startOverride w:val="1"/>
    </w:lvlOverride>
  </w:num>
  <w:num w:numId="12">
    <w:abstractNumId w:val="26"/>
    <w:lvlOverride w:ilvl="0">
      <w:startOverride w:val="1"/>
    </w:lvlOverride>
  </w:num>
  <w:num w:numId="13">
    <w:abstractNumId w:val="7"/>
  </w:num>
  <w:num w:numId="14">
    <w:abstractNumId w:val="15"/>
  </w:num>
  <w:num w:numId="15">
    <w:abstractNumId w:val="9"/>
  </w:num>
  <w:num w:numId="16">
    <w:abstractNumId w:val="34"/>
  </w:num>
  <w:num w:numId="17">
    <w:abstractNumId w:val="0"/>
  </w:num>
  <w:num w:numId="18">
    <w:abstractNumId w:val="25"/>
  </w:num>
  <w:num w:numId="19">
    <w:abstractNumId w:val="29"/>
  </w:num>
  <w:num w:numId="20">
    <w:abstractNumId w:val="40"/>
  </w:num>
  <w:num w:numId="21">
    <w:abstractNumId w:val="1"/>
  </w:num>
  <w:num w:numId="22">
    <w:abstractNumId w:val="4"/>
  </w:num>
  <w:num w:numId="23">
    <w:abstractNumId w:val="14"/>
  </w:num>
  <w:num w:numId="24">
    <w:abstractNumId w:val="26"/>
    <w:lvlOverride w:ilvl="0">
      <w:startOverride w:val="1"/>
    </w:lvlOverride>
  </w:num>
  <w:num w:numId="25">
    <w:abstractNumId w:val="28"/>
  </w:num>
  <w:num w:numId="26">
    <w:abstractNumId w:val="12"/>
  </w:num>
  <w:num w:numId="27">
    <w:abstractNumId w:val="31"/>
  </w:num>
  <w:num w:numId="28">
    <w:abstractNumId w:val="13"/>
  </w:num>
  <w:num w:numId="29">
    <w:abstractNumId w:val="8"/>
  </w:num>
  <w:num w:numId="30">
    <w:abstractNumId w:val="10"/>
  </w:num>
  <w:num w:numId="31">
    <w:abstractNumId w:val="30"/>
  </w:num>
  <w:num w:numId="32">
    <w:abstractNumId w:val="2"/>
  </w:num>
  <w:num w:numId="33">
    <w:abstractNumId w:val="6"/>
  </w:num>
  <w:num w:numId="34">
    <w:abstractNumId w:val="32"/>
  </w:num>
  <w:num w:numId="35">
    <w:abstractNumId w:val="36"/>
  </w:num>
  <w:num w:numId="36">
    <w:abstractNumId w:val="39"/>
  </w:num>
  <w:num w:numId="37">
    <w:abstractNumId w:val="23"/>
  </w:num>
  <w:num w:numId="38">
    <w:abstractNumId w:val="16"/>
  </w:num>
  <w:num w:numId="39">
    <w:abstractNumId w:val="3"/>
  </w:num>
  <w:num w:numId="40">
    <w:abstractNumId w:val="5"/>
  </w:num>
  <w:num w:numId="41">
    <w:abstractNumId w:val="11"/>
  </w:num>
  <w:num w:numId="42">
    <w:abstractNumId w:val="18"/>
  </w:num>
  <w:num w:numId="43">
    <w:abstractNumId w:val="17"/>
  </w:num>
  <w:num w:numId="44">
    <w:abstractNumId w:val="35"/>
  </w:num>
  <w:num w:numId="45">
    <w:abstractNumId w:val="3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2A6"/>
    <w:rsid w:val="000127C0"/>
    <w:rsid w:val="00016F04"/>
    <w:rsid w:val="00022530"/>
    <w:rsid w:val="000238C1"/>
    <w:rsid w:val="00023A48"/>
    <w:rsid w:val="0002541F"/>
    <w:rsid w:val="000278C5"/>
    <w:rsid w:val="00027AC5"/>
    <w:rsid w:val="0003023F"/>
    <w:rsid w:val="00030EF9"/>
    <w:rsid w:val="00031AEB"/>
    <w:rsid w:val="00035449"/>
    <w:rsid w:val="000369A5"/>
    <w:rsid w:val="00041C9E"/>
    <w:rsid w:val="00042543"/>
    <w:rsid w:val="000428AB"/>
    <w:rsid w:val="00043D02"/>
    <w:rsid w:val="00044C7B"/>
    <w:rsid w:val="00044E2B"/>
    <w:rsid w:val="0004501D"/>
    <w:rsid w:val="0004571D"/>
    <w:rsid w:val="00045813"/>
    <w:rsid w:val="00045BA0"/>
    <w:rsid w:val="00046B0E"/>
    <w:rsid w:val="00047950"/>
    <w:rsid w:val="00053A3F"/>
    <w:rsid w:val="00054D91"/>
    <w:rsid w:val="00054F87"/>
    <w:rsid w:val="00060593"/>
    <w:rsid w:val="0006246C"/>
    <w:rsid w:val="0006565F"/>
    <w:rsid w:val="000657F9"/>
    <w:rsid w:val="0006651B"/>
    <w:rsid w:val="00066C82"/>
    <w:rsid w:val="00066F50"/>
    <w:rsid w:val="00067195"/>
    <w:rsid w:val="00067766"/>
    <w:rsid w:val="00067BC7"/>
    <w:rsid w:val="0007056B"/>
    <w:rsid w:val="00074671"/>
    <w:rsid w:val="00074F1F"/>
    <w:rsid w:val="0007510C"/>
    <w:rsid w:val="00075F0B"/>
    <w:rsid w:val="0007719C"/>
    <w:rsid w:val="0008050C"/>
    <w:rsid w:val="000805CF"/>
    <w:rsid w:val="000805D8"/>
    <w:rsid w:val="000826D5"/>
    <w:rsid w:val="00082899"/>
    <w:rsid w:val="00084EED"/>
    <w:rsid w:val="0009135A"/>
    <w:rsid w:val="0009218B"/>
    <w:rsid w:val="0009223F"/>
    <w:rsid w:val="0009439E"/>
    <w:rsid w:val="00095445"/>
    <w:rsid w:val="00095FF1"/>
    <w:rsid w:val="000A20A8"/>
    <w:rsid w:val="000A4EDF"/>
    <w:rsid w:val="000B0821"/>
    <w:rsid w:val="000B2670"/>
    <w:rsid w:val="000C0426"/>
    <w:rsid w:val="000C0BE6"/>
    <w:rsid w:val="000C3634"/>
    <w:rsid w:val="000C3C13"/>
    <w:rsid w:val="000C4576"/>
    <w:rsid w:val="000C465F"/>
    <w:rsid w:val="000D0201"/>
    <w:rsid w:val="000D0CC5"/>
    <w:rsid w:val="000D0FEF"/>
    <w:rsid w:val="000D13DA"/>
    <w:rsid w:val="000D1EE3"/>
    <w:rsid w:val="000D337A"/>
    <w:rsid w:val="000E02FC"/>
    <w:rsid w:val="000E11A7"/>
    <w:rsid w:val="000E1F4D"/>
    <w:rsid w:val="000E2367"/>
    <w:rsid w:val="000E2D93"/>
    <w:rsid w:val="000E301B"/>
    <w:rsid w:val="000E443B"/>
    <w:rsid w:val="000E536E"/>
    <w:rsid w:val="000E5A5E"/>
    <w:rsid w:val="000E7742"/>
    <w:rsid w:val="000F1306"/>
    <w:rsid w:val="000F2A1D"/>
    <w:rsid w:val="000F47D8"/>
    <w:rsid w:val="000F53C1"/>
    <w:rsid w:val="00100CBD"/>
    <w:rsid w:val="00101A2E"/>
    <w:rsid w:val="00104DB0"/>
    <w:rsid w:val="0010581C"/>
    <w:rsid w:val="00107B73"/>
    <w:rsid w:val="00110029"/>
    <w:rsid w:val="001106FA"/>
    <w:rsid w:val="00111032"/>
    <w:rsid w:val="001133F4"/>
    <w:rsid w:val="00113B04"/>
    <w:rsid w:val="00113E13"/>
    <w:rsid w:val="0011468D"/>
    <w:rsid w:val="00115425"/>
    <w:rsid w:val="0011657B"/>
    <w:rsid w:val="00116F27"/>
    <w:rsid w:val="001218A2"/>
    <w:rsid w:val="001220D6"/>
    <w:rsid w:val="00125832"/>
    <w:rsid w:val="001325ED"/>
    <w:rsid w:val="00132E67"/>
    <w:rsid w:val="0013329B"/>
    <w:rsid w:val="00133EAA"/>
    <w:rsid w:val="00137B55"/>
    <w:rsid w:val="0014103C"/>
    <w:rsid w:val="00141F98"/>
    <w:rsid w:val="001426B3"/>
    <w:rsid w:val="001440B6"/>
    <w:rsid w:val="0014684B"/>
    <w:rsid w:val="001472E0"/>
    <w:rsid w:val="001518C5"/>
    <w:rsid w:val="001519DF"/>
    <w:rsid w:val="00152581"/>
    <w:rsid w:val="001526AB"/>
    <w:rsid w:val="00152D84"/>
    <w:rsid w:val="00154331"/>
    <w:rsid w:val="00154DDB"/>
    <w:rsid w:val="00155EAB"/>
    <w:rsid w:val="00155F84"/>
    <w:rsid w:val="0015671F"/>
    <w:rsid w:val="00156836"/>
    <w:rsid w:val="00156C75"/>
    <w:rsid w:val="00166424"/>
    <w:rsid w:val="00166743"/>
    <w:rsid w:val="00170312"/>
    <w:rsid w:val="001717FB"/>
    <w:rsid w:val="00171EBF"/>
    <w:rsid w:val="00172FE0"/>
    <w:rsid w:val="001734E4"/>
    <w:rsid w:val="00174BFA"/>
    <w:rsid w:val="00176B96"/>
    <w:rsid w:val="00177271"/>
    <w:rsid w:val="00177CB0"/>
    <w:rsid w:val="00177DC9"/>
    <w:rsid w:val="001813B3"/>
    <w:rsid w:val="00185AB4"/>
    <w:rsid w:val="00187D30"/>
    <w:rsid w:val="00190E55"/>
    <w:rsid w:val="00190ECE"/>
    <w:rsid w:val="00191A4C"/>
    <w:rsid w:val="00194E0E"/>
    <w:rsid w:val="00194F3D"/>
    <w:rsid w:val="00196B77"/>
    <w:rsid w:val="0019761A"/>
    <w:rsid w:val="001A063A"/>
    <w:rsid w:val="001A0F59"/>
    <w:rsid w:val="001A1A65"/>
    <w:rsid w:val="001A1BFA"/>
    <w:rsid w:val="001A3D94"/>
    <w:rsid w:val="001A4D85"/>
    <w:rsid w:val="001A7809"/>
    <w:rsid w:val="001B0001"/>
    <w:rsid w:val="001B001D"/>
    <w:rsid w:val="001B00BA"/>
    <w:rsid w:val="001B451C"/>
    <w:rsid w:val="001B61EA"/>
    <w:rsid w:val="001C7F18"/>
    <w:rsid w:val="001D0791"/>
    <w:rsid w:val="001D095F"/>
    <w:rsid w:val="001D1FC8"/>
    <w:rsid w:val="001D4D73"/>
    <w:rsid w:val="001E239B"/>
    <w:rsid w:val="001F01D6"/>
    <w:rsid w:val="001F5C00"/>
    <w:rsid w:val="00200183"/>
    <w:rsid w:val="00201FFF"/>
    <w:rsid w:val="00203184"/>
    <w:rsid w:val="002068A1"/>
    <w:rsid w:val="0021258A"/>
    <w:rsid w:val="00213CE2"/>
    <w:rsid w:val="00213D83"/>
    <w:rsid w:val="0021638A"/>
    <w:rsid w:val="00221D76"/>
    <w:rsid w:val="00222AC6"/>
    <w:rsid w:val="002236F0"/>
    <w:rsid w:val="002257ED"/>
    <w:rsid w:val="00226D45"/>
    <w:rsid w:val="00227672"/>
    <w:rsid w:val="00232A32"/>
    <w:rsid w:val="002424D3"/>
    <w:rsid w:val="00245A61"/>
    <w:rsid w:val="00250AEA"/>
    <w:rsid w:val="0025108C"/>
    <w:rsid w:val="002535DA"/>
    <w:rsid w:val="00255BA2"/>
    <w:rsid w:val="0025779F"/>
    <w:rsid w:val="00257AD9"/>
    <w:rsid w:val="0026136D"/>
    <w:rsid w:val="002628CA"/>
    <w:rsid w:val="00262EF2"/>
    <w:rsid w:val="002633B9"/>
    <w:rsid w:val="00263B42"/>
    <w:rsid w:val="00265389"/>
    <w:rsid w:val="00266237"/>
    <w:rsid w:val="0026661F"/>
    <w:rsid w:val="00266F17"/>
    <w:rsid w:val="00266F99"/>
    <w:rsid w:val="0027138A"/>
    <w:rsid w:val="00272F38"/>
    <w:rsid w:val="00273B78"/>
    <w:rsid w:val="0027644F"/>
    <w:rsid w:val="002773BE"/>
    <w:rsid w:val="00281A46"/>
    <w:rsid w:val="002845EB"/>
    <w:rsid w:val="00284E13"/>
    <w:rsid w:val="00287A64"/>
    <w:rsid w:val="0029084C"/>
    <w:rsid w:val="0029261F"/>
    <w:rsid w:val="00293540"/>
    <w:rsid w:val="002953B8"/>
    <w:rsid w:val="0029553C"/>
    <w:rsid w:val="00296105"/>
    <w:rsid w:val="002A3DF7"/>
    <w:rsid w:val="002A4106"/>
    <w:rsid w:val="002A63C0"/>
    <w:rsid w:val="002A66A0"/>
    <w:rsid w:val="002A6789"/>
    <w:rsid w:val="002B2B50"/>
    <w:rsid w:val="002B36E5"/>
    <w:rsid w:val="002C035F"/>
    <w:rsid w:val="002C0C5C"/>
    <w:rsid w:val="002C2367"/>
    <w:rsid w:val="002C47FA"/>
    <w:rsid w:val="002C57C5"/>
    <w:rsid w:val="002D0802"/>
    <w:rsid w:val="002D107F"/>
    <w:rsid w:val="002D1E35"/>
    <w:rsid w:val="002D21CE"/>
    <w:rsid w:val="002D36E9"/>
    <w:rsid w:val="002D77BF"/>
    <w:rsid w:val="002E00D3"/>
    <w:rsid w:val="002E062A"/>
    <w:rsid w:val="002E103A"/>
    <w:rsid w:val="002E2EC1"/>
    <w:rsid w:val="002E4614"/>
    <w:rsid w:val="002F1FAB"/>
    <w:rsid w:val="002F3AD4"/>
    <w:rsid w:val="002F465C"/>
    <w:rsid w:val="002F4B1B"/>
    <w:rsid w:val="002F668D"/>
    <w:rsid w:val="002F723F"/>
    <w:rsid w:val="00300A87"/>
    <w:rsid w:val="00301EAF"/>
    <w:rsid w:val="00302A12"/>
    <w:rsid w:val="00302CCE"/>
    <w:rsid w:val="003066F1"/>
    <w:rsid w:val="003067A5"/>
    <w:rsid w:val="0031151C"/>
    <w:rsid w:val="00312E55"/>
    <w:rsid w:val="00313672"/>
    <w:rsid w:val="00314323"/>
    <w:rsid w:val="00314D26"/>
    <w:rsid w:val="00321C9D"/>
    <w:rsid w:val="00323CA9"/>
    <w:rsid w:val="00324793"/>
    <w:rsid w:val="00324F6C"/>
    <w:rsid w:val="003252A6"/>
    <w:rsid w:val="00327081"/>
    <w:rsid w:val="00327184"/>
    <w:rsid w:val="0032790E"/>
    <w:rsid w:val="0033320E"/>
    <w:rsid w:val="00333ACC"/>
    <w:rsid w:val="00334E5B"/>
    <w:rsid w:val="003355C4"/>
    <w:rsid w:val="003371B9"/>
    <w:rsid w:val="00337653"/>
    <w:rsid w:val="00337835"/>
    <w:rsid w:val="00346A2A"/>
    <w:rsid w:val="0035129F"/>
    <w:rsid w:val="003519D6"/>
    <w:rsid w:val="00352328"/>
    <w:rsid w:val="003556D3"/>
    <w:rsid w:val="003573D0"/>
    <w:rsid w:val="0035776E"/>
    <w:rsid w:val="003578D7"/>
    <w:rsid w:val="0036172D"/>
    <w:rsid w:val="0036424E"/>
    <w:rsid w:val="00364DFC"/>
    <w:rsid w:val="00366E55"/>
    <w:rsid w:val="00371626"/>
    <w:rsid w:val="003722C4"/>
    <w:rsid w:val="003750CD"/>
    <w:rsid w:val="00376053"/>
    <w:rsid w:val="00376982"/>
    <w:rsid w:val="0037773E"/>
    <w:rsid w:val="00381C6D"/>
    <w:rsid w:val="00382545"/>
    <w:rsid w:val="003832D6"/>
    <w:rsid w:val="00386DDA"/>
    <w:rsid w:val="00387865"/>
    <w:rsid w:val="00387F93"/>
    <w:rsid w:val="00390155"/>
    <w:rsid w:val="00391675"/>
    <w:rsid w:val="003930C3"/>
    <w:rsid w:val="003945DF"/>
    <w:rsid w:val="00395315"/>
    <w:rsid w:val="003965B4"/>
    <w:rsid w:val="0039789D"/>
    <w:rsid w:val="00397F14"/>
    <w:rsid w:val="003A0FD6"/>
    <w:rsid w:val="003A42A1"/>
    <w:rsid w:val="003A75FB"/>
    <w:rsid w:val="003B08E6"/>
    <w:rsid w:val="003B0AB1"/>
    <w:rsid w:val="003B2860"/>
    <w:rsid w:val="003B6116"/>
    <w:rsid w:val="003B7626"/>
    <w:rsid w:val="003C07AA"/>
    <w:rsid w:val="003C08D3"/>
    <w:rsid w:val="003C2230"/>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45A"/>
    <w:rsid w:val="00406934"/>
    <w:rsid w:val="004106E6"/>
    <w:rsid w:val="00410B95"/>
    <w:rsid w:val="00410CD9"/>
    <w:rsid w:val="004136D3"/>
    <w:rsid w:val="004148CB"/>
    <w:rsid w:val="00415D92"/>
    <w:rsid w:val="00416DA4"/>
    <w:rsid w:val="0042099C"/>
    <w:rsid w:val="00421B06"/>
    <w:rsid w:val="0043203F"/>
    <w:rsid w:val="004324F0"/>
    <w:rsid w:val="004352C2"/>
    <w:rsid w:val="00435DDD"/>
    <w:rsid w:val="00437976"/>
    <w:rsid w:val="004414C3"/>
    <w:rsid w:val="00442DAD"/>
    <w:rsid w:val="00443EFA"/>
    <w:rsid w:val="00445F34"/>
    <w:rsid w:val="00446468"/>
    <w:rsid w:val="004471D3"/>
    <w:rsid w:val="004502C0"/>
    <w:rsid w:val="00453DF1"/>
    <w:rsid w:val="00456D95"/>
    <w:rsid w:val="00460531"/>
    <w:rsid w:val="00461A9C"/>
    <w:rsid w:val="004629DB"/>
    <w:rsid w:val="00463D65"/>
    <w:rsid w:val="00465040"/>
    <w:rsid w:val="00466386"/>
    <w:rsid w:val="00466B78"/>
    <w:rsid w:val="00472F07"/>
    <w:rsid w:val="00473BB9"/>
    <w:rsid w:val="0047630F"/>
    <w:rsid w:val="00476FB9"/>
    <w:rsid w:val="0047739C"/>
    <w:rsid w:val="00482050"/>
    <w:rsid w:val="00485919"/>
    <w:rsid w:val="00491749"/>
    <w:rsid w:val="00494076"/>
    <w:rsid w:val="00496450"/>
    <w:rsid w:val="004A5842"/>
    <w:rsid w:val="004A660F"/>
    <w:rsid w:val="004B4542"/>
    <w:rsid w:val="004B5E00"/>
    <w:rsid w:val="004C194A"/>
    <w:rsid w:val="004C1ABB"/>
    <w:rsid w:val="004C1D3B"/>
    <w:rsid w:val="004C2BAE"/>
    <w:rsid w:val="004C4223"/>
    <w:rsid w:val="004C44D3"/>
    <w:rsid w:val="004D2D1D"/>
    <w:rsid w:val="004D3499"/>
    <w:rsid w:val="004D524E"/>
    <w:rsid w:val="004D67D3"/>
    <w:rsid w:val="004E06B2"/>
    <w:rsid w:val="004E2261"/>
    <w:rsid w:val="004E3615"/>
    <w:rsid w:val="004E6293"/>
    <w:rsid w:val="004E62C0"/>
    <w:rsid w:val="004E7E55"/>
    <w:rsid w:val="004F341B"/>
    <w:rsid w:val="004F4AC4"/>
    <w:rsid w:val="005000AE"/>
    <w:rsid w:val="005004FF"/>
    <w:rsid w:val="005009E2"/>
    <w:rsid w:val="005031D6"/>
    <w:rsid w:val="00503B8D"/>
    <w:rsid w:val="0050740E"/>
    <w:rsid w:val="00510059"/>
    <w:rsid w:val="0051063C"/>
    <w:rsid w:val="005128A1"/>
    <w:rsid w:val="00513932"/>
    <w:rsid w:val="005178F7"/>
    <w:rsid w:val="0052183B"/>
    <w:rsid w:val="00526FC1"/>
    <w:rsid w:val="005305A4"/>
    <w:rsid w:val="005348E2"/>
    <w:rsid w:val="00534EF5"/>
    <w:rsid w:val="00536F0F"/>
    <w:rsid w:val="0054019B"/>
    <w:rsid w:val="00541F35"/>
    <w:rsid w:val="00545149"/>
    <w:rsid w:val="00546E31"/>
    <w:rsid w:val="00552605"/>
    <w:rsid w:val="00552ADF"/>
    <w:rsid w:val="00552F68"/>
    <w:rsid w:val="00553976"/>
    <w:rsid w:val="0055446E"/>
    <w:rsid w:val="00554A5F"/>
    <w:rsid w:val="005564A6"/>
    <w:rsid w:val="005564AC"/>
    <w:rsid w:val="00561B8C"/>
    <w:rsid w:val="00563ADF"/>
    <w:rsid w:val="0056754A"/>
    <w:rsid w:val="00571915"/>
    <w:rsid w:val="00575BE1"/>
    <w:rsid w:val="00577C6B"/>
    <w:rsid w:val="00581D62"/>
    <w:rsid w:val="00584FB8"/>
    <w:rsid w:val="00584FD7"/>
    <w:rsid w:val="005907E8"/>
    <w:rsid w:val="00592782"/>
    <w:rsid w:val="005932C9"/>
    <w:rsid w:val="00593C2B"/>
    <w:rsid w:val="005957AB"/>
    <w:rsid w:val="00595833"/>
    <w:rsid w:val="00597A30"/>
    <w:rsid w:val="005A030B"/>
    <w:rsid w:val="005A0A7B"/>
    <w:rsid w:val="005A0CE8"/>
    <w:rsid w:val="005A2415"/>
    <w:rsid w:val="005A33F6"/>
    <w:rsid w:val="005A426A"/>
    <w:rsid w:val="005A4D26"/>
    <w:rsid w:val="005A62A8"/>
    <w:rsid w:val="005A7B5F"/>
    <w:rsid w:val="005B1A58"/>
    <w:rsid w:val="005B6AE5"/>
    <w:rsid w:val="005B7DEB"/>
    <w:rsid w:val="005C1FC7"/>
    <w:rsid w:val="005C376F"/>
    <w:rsid w:val="005C4211"/>
    <w:rsid w:val="005C5D82"/>
    <w:rsid w:val="005D2997"/>
    <w:rsid w:val="005D2C10"/>
    <w:rsid w:val="005D484A"/>
    <w:rsid w:val="005D52CB"/>
    <w:rsid w:val="005E2671"/>
    <w:rsid w:val="005E2CA9"/>
    <w:rsid w:val="005E2D8A"/>
    <w:rsid w:val="005E3616"/>
    <w:rsid w:val="005E5FDD"/>
    <w:rsid w:val="005E6471"/>
    <w:rsid w:val="005F0947"/>
    <w:rsid w:val="005F18C9"/>
    <w:rsid w:val="005F19A1"/>
    <w:rsid w:val="005F27F5"/>
    <w:rsid w:val="005F31BC"/>
    <w:rsid w:val="005F79AD"/>
    <w:rsid w:val="005F79DC"/>
    <w:rsid w:val="0060093C"/>
    <w:rsid w:val="00600B94"/>
    <w:rsid w:val="00600CA7"/>
    <w:rsid w:val="0060151D"/>
    <w:rsid w:val="00601833"/>
    <w:rsid w:val="00604B58"/>
    <w:rsid w:val="00610215"/>
    <w:rsid w:val="00610AC6"/>
    <w:rsid w:val="00611B68"/>
    <w:rsid w:val="00612EE6"/>
    <w:rsid w:val="00614A05"/>
    <w:rsid w:val="00615495"/>
    <w:rsid w:val="006169DC"/>
    <w:rsid w:val="00620429"/>
    <w:rsid w:val="00625516"/>
    <w:rsid w:val="00626443"/>
    <w:rsid w:val="00630455"/>
    <w:rsid w:val="006314B5"/>
    <w:rsid w:val="00632A70"/>
    <w:rsid w:val="006332A0"/>
    <w:rsid w:val="0063353F"/>
    <w:rsid w:val="0063385A"/>
    <w:rsid w:val="00634B98"/>
    <w:rsid w:val="00635BE9"/>
    <w:rsid w:val="00637C10"/>
    <w:rsid w:val="00637C49"/>
    <w:rsid w:val="00637FE3"/>
    <w:rsid w:val="00643166"/>
    <w:rsid w:val="006464A5"/>
    <w:rsid w:val="00650571"/>
    <w:rsid w:val="00650CDB"/>
    <w:rsid w:val="006524CB"/>
    <w:rsid w:val="006524F2"/>
    <w:rsid w:val="00652783"/>
    <w:rsid w:val="00656026"/>
    <w:rsid w:val="00660842"/>
    <w:rsid w:val="006626A5"/>
    <w:rsid w:val="0066468A"/>
    <w:rsid w:val="00670299"/>
    <w:rsid w:val="00672445"/>
    <w:rsid w:val="00672C59"/>
    <w:rsid w:val="00672C89"/>
    <w:rsid w:val="00672CB4"/>
    <w:rsid w:val="00676331"/>
    <w:rsid w:val="0067727F"/>
    <w:rsid w:val="00681A5B"/>
    <w:rsid w:val="00682DF5"/>
    <w:rsid w:val="00685106"/>
    <w:rsid w:val="0069261A"/>
    <w:rsid w:val="00692845"/>
    <w:rsid w:val="00695360"/>
    <w:rsid w:val="006A2B04"/>
    <w:rsid w:val="006A4E98"/>
    <w:rsid w:val="006A6F6E"/>
    <w:rsid w:val="006B045F"/>
    <w:rsid w:val="006B1565"/>
    <w:rsid w:val="006B3832"/>
    <w:rsid w:val="006B5B02"/>
    <w:rsid w:val="006B7997"/>
    <w:rsid w:val="006C605D"/>
    <w:rsid w:val="006D47CB"/>
    <w:rsid w:val="006D605A"/>
    <w:rsid w:val="006D6F92"/>
    <w:rsid w:val="006D7127"/>
    <w:rsid w:val="006D71DF"/>
    <w:rsid w:val="006E3CAF"/>
    <w:rsid w:val="006E5139"/>
    <w:rsid w:val="006E5879"/>
    <w:rsid w:val="006E749A"/>
    <w:rsid w:val="006F0D57"/>
    <w:rsid w:val="006F0DE7"/>
    <w:rsid w:val="006F2E82"/>
    <w:rsid w:val="006F5CF3"/>
    <w:rsid w:val="007048AE"/>
    <w:rsid w:val="00704C11"/>
    <w:rsid w:val="0070510F"/>
    <w:rsid w:val="007052BD"/>
    <w:rsid w:val="00707C61"/>
    <w:rsid w:val="00710AA1"/>
    <w:rsid w:val="00714A4B"/>
    <w:rsid w:val="00716DD5"/>
    <w:rsid w:val="0071738E"/>
    <w:rsid w:val="007173B2"/>
    <w:rsid w:val="00726484"/>
    <w:rsid w:val="00726A4D"/>
    <w:rsid w:val="00732067"/>
    <w:rsid w:val="00733E7D"/>
    <w:rsid w:val="00734808"/>
    <w:rsid w:val="007377E7"/>
    <w:rsid w:val="00737FEF"/>
    <w:rsid w:val="00740896"/>
    <w:rsid w:val="00741915"/>
    <w:rsid w:val="00741F0F"/>
    <w:rsid w:val="0074271E"/>
    <w:rsid w:val="0074370B"/>
    <w:rsid w:val="00746126"/>
    <w:rsid w:val="007479B1"/>
    <w:rsid w:val="0075086B"/>
    <w:rsid w:val="007510F2"/>
    <w:rsid w:val="00753B48"/>
    <w:rsid w:val="007541BC"/>
    <w:rsid w:val="007567BB"/>
    <w:rsid w:val="007577E1"/>
    <w:rsid w:val="00761CE5"/>
    <w:rsid w:val="00764A2C"/>
    <w:rsid w:val="0076651C"/>
    <w:rsid w:val="00767636"/>
    <w:rsid w:val="00767644"/>
    <w:rsid w:val="007731BB"/>
    <w:rsid w:val="00773F5B"/>
    <w:rsid w:val="007752CA"/>
    <w:rsid w:val="007753B2"/>
    <w:rsid w:val="0077642C"/>
    <w:rsid w:val="0078298E"/>
    <w:rsid w:val="00784A24"/>
    <w:rsid w:val="0078656A"/>
    <w:rsid w:val="00787A13"/>
    <w:rsid w:val="007913BF"/>
    <w:rsid w:val="00791EB5"/>
    <w:rsid w:val="0079230D"/>
    <w:rsid w:val="00794B47"/>
    <w:rsid w:val="00797E80"/>
    <w:rsid w:val="007A1061"/>
    <w:rsid w:val="007A38BC"/>
    <w:rsid w:val="007A43D9"/>
    <w:rsid w:val="007A64AA"/>
    <w:rsid w:val="007A73DE"/>
    <w:rsid w:val="007B053A"/>
    <w:rsid w:val="007B3CEB"/>
    <w:rsid w:val="007B6400"/>
    <w:rsid w:val="007C44C5"/>
    <w:rsid w:val="007C5B09"/>
    <w:rsid w:val="007C6922"/>
    <w:rsid w:val="007C702F"/>
    <w:rsid w:val="007C749B"/>
    <w:rsid w:val="007D008B"/>
    <w:rsid w:val="007D6314"/>
    <w:rsid w:val="007D6AD5"/>
    <w:rsid w:val="007D6BAC"/>
    <w:rsid w:val="007E3B59"/>
    <w:rsid w:val="007E4A27"/>
    <w:rsid w:val="007F1C59"/>
    <w:rsid w:val="007F6A44"/>
    <w:rsid w:val="007F7D9D"/>
    <w:rsid w:val="007F7EEA"/>
    <w:rsid w:val="00800774"/>
    <w:rsid w:val="008013C2"/>
    <w:rsid w:val="00802673"/>
    <w:rsid w:val="008052F8"/>
    <w:rsid w:val="00806172"/>
    <w:rsid w:val="00810139"/>
    <w:rsid w:val="008104FD"/>
    <w:rsid w:val="00810755"/>
    <w:rsid w:val="00815558"/>
    <w:rsid w:val="008207E3"/>
    <w:rsid w:val="008215F9"/>
    <w:rsid w:val="00822071"/>
    <w:rsid w:val="00825F4B"/>
    <w:rsid w:val="00827F6B"/>
    <w:rsid w:val="00832FE8"/>
    <w:rsid w:val="008359EA"/>
    <w:rsid w:val="0084135C"/>
    <w:rsid w:val="00842788"/>
    <w:rsid w:val="00846BCA"/>
    <w:rsid w:val="00853422"/>
    <w:rsid w:val="0085591B"/>
    <w:rsid w:val="0085655E"/>
    <w:rsid w:val="00857522"/>
    <w:rsid w:val="00863BE6"/>
    <w:rsid w:val="008662F3"/>
    <w:rsid w:val="00872334"/>
    <w:rsid w:val="00875441"/>
    <w:rsid w:val="00876A0C"/>
    <w:rsid w:val="0087719C"/>
    <w:rsid w:val="00877894"/>
    <w:rsid w:val="00880341"/>
    <w:rsid w:val="008804DA"/>
    <w:rsid w:val="008862A2"/>
    <w:rsid w:val="0089019A"/>
    <w:rsid w:val="0089040D"/>
    <w:rsid w:val="00892BB8"/>
    <w:rsid w:val="00893482"/>
    <w:rsid w:val="00897B14"/>
    <w:rsid w:val="008A23B2"/>
    <w:rsid w:val="008A3357"/>
    <w:rsid w:val="008A65AA"/>
    <w:rsid w:val="008A7802"/>
    <w:rsid w:val="008A7BD5"/>
    <w:rsid w:val="008B0B57"/>
    <w:rsid w:val="008B2285"/>
    <w:rsid w:val="008B4847"/>
    <w:rsid w:val="008B62B7"/>
    <w:rsid w:val="008B7A99"/>
    <w:rsid w:val="008B7DC7"/>
    <w:rsid w:val="008C00AE"/>
    <w:rsid w:val="008C05B0"/>
    <w:rsid w:val="008C1A91"/>
    <w:rsid w:val="008C1B48"/>
    <w:rsid w:val="008C2F92"/>
    <w:rsid w:val="008E1B75"/>
    <w:rsid w:val="008E409C"/>
    <w:rsid w:val="008E4C26"/>
    <w:rsid w:val="008E6DFB"/>
    <w:rsid w:val="008F0239"/>
    <w:rsid w:val="008F227C"/>
    <w:rsid w:val="008F2BA9"/>
    <w:rsid w:val="008F4F99"/>
    <w:rsid w:val="008F5074"/>
    <w:rsid w:val="008F50A8"/>
    <w:rsid w:val="009043AC"/>
    <w:rsid w:val="00906392"/>
    <w:rsid w:val="00907C1D"/>
    <w:rsid w:val="009101F8"/>
    <w:rsid w:val="00922099"/>
    <w:rsid w:val="00923E2A"/>
    <w:rsid w:val="009259D1"/>
    <w:rsid w:val="00925D79"/>
    <w:rsid w:val="00926CD1"/>
    <w:rsid w:val="00931D77"/>
    <w:rsid w:val="009336E1"/>
    <w:rsid w:val="00934B44"/>
    <w:rsid w:val="00934C57"/>
    <w:rsid w:val="009370EF"/>
    <w:rsid w:val="0093732B"/>
    <w:rsid w:val="00942A32"/>
    <w:rsid w:val="009508D7"/>
    <w:rsid w:val="009526E9"/>
    <w:rsid w:val="0095357F"/>
    <w:rsid w:val="00954D05"/>
    <w:rsid w:val="00955596"/>
    <w:rsid w:val="00956A6B"/>
    <w:rsid w:val="00960F14"/>
    <w:rsid w:val="009610AA"/>
    <w:rsid w:val="009623A1"/>
    <w:rsid w:val="00963B8A"/>
    <w:rsid w:val="009649FF"/>
    <w:rsid w:val="009650F6"/>
    <w:rsid w:val="00975829"/>
    <w:rsid w:val="009766F5"/>
    <w:rsid w:val="0097740B"/>
    <w:rsid w:val="00980AED"/>
    <w:rsid w:val="00982E3D"/>
    <w:rsid w:val="009831D9"/>
    <w:rsid w:val="0098462B"/>
    <w:rsid w:val="009846A3"/>
    <w:rsid w:val="00984A3F"/>
    <w:rsid w:val="00985839"/>
    <w:rsid w:val="009915B0"/>
    <w:rsid w:val="00991F70"/>
    <w:rsid w:val="00994473"/>
    <w:rsid w:val="00996B92"/>
    <w:rsid w:val="009A0485"/>
    <w:rsid w:val="009A3578"/>
    <w:rsid w:val="009A35B1"/>
    <w:rsid w:val="009A3A01"/>
    <w:rsid w:val="009A4666"/>
    <w:rsid w:val="009A68D9"/>
    <w:rsid w:val="009A72CA"/>
    <w:rsid w:val="009B0737"/>
    <w:rsid w:val="009B7A0A"/>
    <w:rsid w:val="009C397B"/>
    <w:rsid w:val="009C3F8D"/>
    <w:rsid w:val="009C5C46"/>
    <w:rsid w:val="009C6432"/>
    <w:rsid w:val="009D3DE5"/>
    <w:rsid w:val="009D449C"/>
    <w:rsid w:val="009D5712"/>
    <w:rsid w:val="009D6DF7"/>
    <w:rsid w:val="009E0470"/>
    <w:rsid w:val="009E0AA7"/>
    <w:rsid w:val="009E2D19"/>
    <w:rsid w:val="009E321B"/>
    <w:rsid w:val="009E4491"/>
    <w:rsid w:val="009E46A8"/>
    <w:rsid w:val="009E50B1"/>
    <w:rsid w:val="009E5531"/>
    <w:rsid w:val="009E5FBF"/>
    <w:rsid w:val="009E6402"/>
    <w:rsid w:val="009F1360"/>
    <w:rsid w:val="009F199A"/>
    <w:rsid w:val="009F1A5A"/>
    <w:rsid w:val="009F2ED1"/>
    <w:rsid w:val="009F5B21"/>
    <w:rsid w:val="009F79CD"/>
    <w:rsid w:val="00A02E67"/>
    <w:rsid w:val="00A060C7"/>
    <w:rsid w:val="00A079B8"/>
    <w:rsid w:val="00A11646"/>
    <w:rsid w:val="00A119B7"/>
    <w:rsid w:val="00A11D5B"/>
    <w:rsid w:val="00A13798"/>
    <w:rsid w:val="00A17842"/>
    <w:rsid w:val="00A2024B"/>
    <w:rsid w:val="00A20D3C"/>
    <w:rsid w:val="00A2109A"/>
    <w:rsid w:val="00A215CF"/>
    <w:rsid w:val="00A21893"/>
    <w:rsid w:val="00A21E23"/>
    <w:rsid w:val="00A24196"/>
    <w:rsid w:val="00A32194"/>
    <w:rsid w:val="00A336A2"/>
    <w:rsid w:val="00A349DC"/>
    <w:rsid w:val="00A40EB9"/>
    <w:rsid w:val="00A41D73"/>
    <w:rsid w:val="00A45101"/>
    <w:rsid w:val="00A47E74"/>
    <w:rsid w:val="00A5191A"/>
    <w:rsid w:val="00A52414"/>
    <w:rsid w:val="00A5697C"/>
    <w:rsid w:val="00A56D63"/>
    <w:rsid w:val="00A570B8"/>
    <w:rsid w:val="00A57799"/>
    <w:rsid w:val="00A57A30"/>
    <w:rsid w:val="00A62116"/>
    <w:rsid w:val="00A625D7"/>
    <w:rsid w:val="00A6759A"/>
    <w:rsid w:val="00A7093D"/>
    <w:rsid w:val="00A70A89"/>
    <w:rsid w:val="00A72E14"/>
    <w:rsid w:val="00A805ED"/>
    <w:rsid w:val="00A8130A"/>
    <w:rsid w:val="00A86767"/>
    <w:rsid w:val="00A87362"/>
    <w:rsid w:val="00A87985"/>
    <w:rsid w:val="00A90016"/>
    <w:rsid w:val="00A90627"/>
    <w:rsid w:val="00A9077F"/>
    <w:rsid w:val="00A9142F"/>
    <w:rsid w:val="00A91600"/>
    <w:rsid w:val="00A92FC2"/>
    <w:rsid w:val="00A93496"/>
    <w:rsid w:val="00A94AC9"/>
    <w:rsid w:val="00A95A8F"/>
    <w:rsid w:val="00A95B11"/>
    <w:rsid w:val="00A97493"/>
    <w:rsid w:val="00A9752F"/>
    <w:rsid w:val="00AA4125"/>
    <w:rsid w:val="00AA6620"/>
    <w:rsid w:val="00AA7452"/>
    <w:rsid w:val="00AB0E9E"/>
    <w:rsid w:val="00AB1606"/>
    <w:rsid w:val="00AB1D82"/>
    <w:rsid w:val="00AB2269"/>
    <w:rsid w:val="00AB354C"/>
    <w:rsid w:val="00AB50BF"/>
    <w:rsid w:val="00AB5217"/>
    <w:rsid w:val="00AB7EE9"/>
    <w:rsid w:val="00AC1DB2"/>
    <w:rsid w:val="00AC29D8"/>
    <w:rsid w:val="00AC5424"/>
    <w:rsid w:val="00AC67BD"/>
    <w:rsid w:val="00AC74AB"/>
    <w:rsid w:val="00AD3894"/>
    <w:rsid w:val="00AD4ADC"/>
    <w:rsid w:val="00AD54E3"/>
    <w:rsid w:val="00AD6C73"/>
    <w:rsid w:val="00AE02D3"/>
    <w:rsid w:val="00AE1C63"/>
    <w:rsid w:val="00AE21D6"/>
    <w:rsid w:val="00AE4C7A"/>
    <w:rsid w:val="00AF084D"/>
    <w:rsid w:val="00AF0FDE"/>
    <w:rsid w:val="00AF15EB"/>
    <w:rsid w:val="00AF220D"/>
    <w:rsid w:val="00AF3187"/>
    <w:rsid w:val="00AF47E1"/>
    <w:rsid w:val="00AF50B9"/>
    <w:rsid w:val="00AF70A0"/>
    <w:rsid w:val="00AF7CDE"/>
    <w:rsid w:val="00B00EBE"/>
    <w:rsid w:val="00B01D39"/>
    <w:rsid w:val="00B03809"/>
    <w:rsid w:val="00B055BE"/>
    <w:rsid w:val="00B05D5F"/>
    <w:rsid w:val="00B10AC6"/>
    <w:rsid w:val="00B1324E"/>
    <w:rsid w:val="00B172D8"/>
    <w:rsid w:val="00B23185"/>
    <w:rsid w:val="00B23A79"/>
    <w:rsid w:val="00B24338"/>
    <w:rsid w:val="00B24E8E"/>
    <w:rsid w:val="00B253D9"/>
    <w:rsid w:val="00B26CB5"/>
    <w:rsid w:val="00B31B72"/>
    <w:rsid w:val="00B3239E"/>
    <w:rsid w:val="00B34B13"/>
    <w:rsid w:val="00B35566"/>
    <w:rsid w:val="00B378EF"/>
    <w:rsid w:val="00B41838"/>
    <w:rsid w:val="00B439E2"/>
    <w:rsid w:val="00B4402D"/>
    <w:rsid w:val="00B46E7B"/>
    <w:rsid w:val="00B47105"/>
    <w:rsid w:val="00B47903"/>
    <w:rsid w:val="00B503C8"/>
    <w:rsid w:val="00B50A45"/>
    <w:rsid w:val="00B512F5"/>
    <w:rsid w:val="00B54AB2"/>
    <w:rsid w:val="00B54BF6"/>
    <w:rsid w:val="00B553AA"/>
    <w:rsid w:val="00B559FA"/>
    <w:rsid w:val="00B56397"/>
    <w:rsid w:val="00B6013D"/>
    <w:rsid w:val="00B668DD"/>
    <w:rsid w:val="00B6700E"/>
    <w:rsid w:val="00B70F44"/>
    <w:rsid w:val="00B7128D"/>
    <w:rsid w:val="00B73C47"/>
    <w:rsid w:val="00B755EE"/>
    <w:rsid w:val="00B80353"/>
    <w:rsid w:val="00B82505"/>
    <w:rsid w:val="00B86D20"/>
    <w:rsid w:val="00B87E34"/>
    <w:rsid w:val="00B903FB"/>
    <w:rsid w:val="00B913EE"/>
    <w:rsid w:val="00B93BDA"/>
    <w:rsid w:val="00B93FEF"/>
    <w:rsid w:val="00B954C6"/>
    <w:rsid w:val="00B96FF8"/>
    <w:rsid w:val="00B9765B"/>
    <w:rsid w:val="00BA261C"/>
    <w:rsid w:val="00BA2F98"/>
    <w:rsid w:val="00BA4835"/>
    <w:rsid w:val="00BA5B7D"/>
    <w:rsid w:val="00BA6031"/>
    <w:rsid w:val="00BB0FA3"/>
    <w:rsid w:val="00BB1919"/>
    <w:rsid w:val="00BB4819"/>
    <w:rsid w:val="00BB4B12"/>
    <w:rsid w:val="00BB4EE0"/>
    <w:rsid w:val="00BB5858"/>
    <w:rsid w:val="00BD003F"/>
    <w:rsid w:val="00BD0C20"/>
    <w:rsid w:val="00BD7B2B"/>
    <w:rsid w:val="00BE0877"/>
    <w:rsid w:val="00BE2027"/>
    <w:rsid w:val="00BE2EA9"/>
    <w:rsid w:val="00BE2EBE"/>
    <w:rsid w:val="00BE6724"/>
    <w:rsid w:val="00BE6AC3"/>
    <w:rsid w:val="00BE6BA6"/>
    <w:rsid w:val="00BF2880"/>
    <w:rsid w:val="00BF2BDC"/>
    <w:rsid w:val="00BF55A3"/>
    <w:rsid w:val="00BF5EA7"/>
    <w:rsid w:val="00BF69D0"/>
    <w:rsid w:val="00C04EB3"/>
    <w:rsid w:val="00C05E1E"/>
    <w:rsid w:val="00C06165"/>
    <w:rsid w:val="00C06F3B"/>
    <w:rsid w:val="00C070F8"/>
    <w:rsid w:val="00C122AF"/>
    <w:rsid w:val="00C1276E"/>
    <w:rsid w:val="00C127F9"/>
    <w:rsid w:val="00C14179"/>
    <w:rsid w:val="00C17BB6"/>
    <w:rsid w:val="00C20401"/>
    <w:rsid w:val="00C210B0"/>
    <w:rsid w:val="00C21A39"/>
    <w:rsid w:val="00C25129"/>
    <w:rsid w:val="00C26AC4"/>
    <w:rsid w:val="00C305EE"/>
    <w:rsid w:val="00C309EB"/>
    <w:rsid w:val="00C32DA5"/>
    <w:rsid w:val="00C36388"/>
    <w:rsid w:val="00C36C25"/>
    <w:rsid w:val="00C413C4"/>
    <w:rsid w:val="00C438EC"/>
    <w:rsid w:val="00C46A47"/>
    <w:rsid w:val="00C51DE3"/>
    <w:rsid w:val="00C52FC3"/>
    <w:rsid w:val="00C534E6"/>
    <w:rsid w:val="00C57AD4"/>
    <w:rsid w:val="00C614FE"/>
    <w:rsid w:val="00C615F8"/>
    <w:rsid w:val="00C6387E"/>
    <w:rsid w:val="00C66078"/>
    <w:rsid w:val="00C70A19"/>
    <w:rsid w:val="00C7243C"/>
    <w:rsid w:val="00C7300C"/>
    <w:rsid w:val="00C732A6"/>
    <w:rsid w:val="00C743CF"/>
    <w:rsid w:val="00C76CCC"/>
    <w:rsid w:val="00C76CE2"/>
    <w:rsid w:val="00C84C78"/>
    <w:rsid w:val="00C85056"/>
    <w:rsid w:val="00C85803"/>
    <w:rsid w:val="00C86B78"/>
    <w:rsid w:val="00C86BA1"/>
    <w:rsid w:val="00C91104"/>
    <w:rsid w:val="00C921F2"/>
    <w:rsid w:val="00C9238B"/>
    <w:rsid w:val="00C9258D"/>
    <w:rsid w:val="00C92F7F"/>
    <w:rsid w:val="00C9325E"/>
    <w:rsid w:val="00C94342"/>
    <w:rsid w:val="00C965FF"/>
    <w:rsid w:val="00CA3530"/>
    <w:rsid w:val="00CA377A"/>
    <w:rsid w:val="00CB6297"/>
    <w:rsid w:val="00CC0421"/>
    <w:rsid w:val="00CC3C81"/>
    <w:rsid w:val="00CC55D2"/>
    <w:rsid w:val="00CC7B9C"/>
    <w:rsid w:val="00CD0A4D"/>
    <w:rsid w:val="00CD300D"/>
    <w:rsid w:val="00CD3E55"/>
    <w:rsid w:val="00CD6C9C"/>
    <w:rsid w:val="00CE0CBD"/>
    <w:rsid w:val="00CE0F8E"/>
    <w:rsid w:val="00CE165A"/>
    <w:rsid w:val="00CE30D5"/>
    <w:rsid w:val="00CE453D"/>
    <w:rsid w:val="00CF1F87"/>
    <w:rsid w:val="00CF29AD"/>
    <w:rsid w:val="00CF4583"/>
    <w:rsid w:val="00D00070"/>
    <w:rsid w:val="00D0324A"/>
    <w:rsid w:val="00D03660"/>
    <w:rsid w:val="00D06B31"/>
    <w:rsid w:val="00D1148B"/>
    <w:rsid w:val="00D129D5"/>
    <w:rsid w:val="00D12A6C"/>
    <w:rsid w:val="00D139E6"/>
    <w:rsid w:val="00D14D84"/>
    <w:rsid w:val="00D15359"/>
    <w:rsid w:val="00D15856"/>
    <w:rsid w:val="00D16C39"/>
    <w:rsid w:val="00D171BF"/>
    <w:rsid w:val="00D2022E"/>
    <w:rsid w:val="00D20D85"/>
    <w:rsid w:val="00D212A2"/>
    <w:rsid w:val="00D21CA1"/>
    <w:rsid w:val="00D23715"/>
    <w:rsid w:val="00D25256"/>
    <w:rsid w:val="00D2701C"/>
    <w:rsid w:val="00D3449A"/>
    <w:rsid w:val="00D34BEA"/>
    <w:rsid w:val="00D362CF"/>
    <w:rsid w:val="00D40626"/>
    <w:rsid w:val="00D43736"/>
    <w:rsid w:val="00D44DC7"/>
    <w:rsid w:val="00D47104"/>
    <w:rsid w:val="00D47261"/>
    <w:rsid w:val="00D50A26"/>
    <w:rsid w:val="00D51008"/>
    <w:rsid w:val="00D557B5"/>
    <w:rsid w:val="00D56AEF"/>
    <w:rsid w:val="00D57CF5"/>
    <w:rsid w:val="00D6114D"/>
    <w:rsid w:val="00D638B9"/>
    <w:rsid w:val="00D65E28"/>
    <w:rsid w:val="00D67F66"/>
    <w:rsid w:val="00D75659"/>
    <w:rsid w:val="00D75D61"/>
    <w:rsid w:val="00D8774D"/>
    <w:rsid w:val="00D87AEE"/>
    <w:rsid w:val="00D907D9"/>
    <w:rsid w:val="00D94D70"/>
    <w:rsid w:val="00D96118"/>
    <w:rsid w:val="00D972A6"/>
    <w:rsid w:val="00DA2297"/>
    <w:rsid w:val="00DA34B4"/>
    <w:rsid w:val="00DA5CB3"/>
    <w:rsid w:val="00DA6531"/>
    <w:rsid w:val="00DA6687"/>
    <w:rsid w:val="00DB1416"/>
    <w:rsid w:val="00DB1437"/>
    <w:rsid w:val="00DB60EE"/>
    <w:rsid w:val="00DC1014"/>
    <w:rsid w:val="00DC101F"/>
    <w:rsid w:val="00DC1199"/>
    <w:rsid w:val="00DC2EC1"/>
    <w:rsid w:val="00DC5034"/>
    <w:rsid w:val="00DD0FE2"/>
    <w:rsid w:val="00DD38A0"/>
    <w:rsid w:val="00DD3BA8"/>
    <w:rsid w:val="00DD4876"/>
    <w:rsid w:val="00DD670F"/>
    <w:rsid w:val="00DE241F"/>
    <w:rsid w:val="00DF11CA"/>
    <w:rsid w:val="00DF2C8D"/>
    <w:rsid w:val="00DF46B7"/>
    <w:rsid w:val="00DF63C5"/>
    <w:rsid w:val="00DF6451"/>
    <w:rsid w:val="00DF7547"/>
    <w:rsid w:val="00E01309"/>
    <w:rsid w:val="00E04747"/>
    <w:rsid w:val="00E04F29"/>
    <w:rsid w:val="00E0573C"/>
    <w:rsid w:val="00E12262"/>
    <w:rsid w:val="00E1484A"/>
    <w:rsid w:val="00E16377"/>
    <w:rsid w:val="00E17883"/>
    <w:rsid w:val="00E20C88"/>
    <w:rsid w:val="00E213E0"/>
    <w:rsid w:val="00E22720"/>
    <w:rsid w:val="00E23751"/>
    <w:rsid w:val="00E243F6"/>
    <w:rsid w:val="00E3179B"/>
    <w:rsid w:val="00E31F4F"/>
    <w:rsid w:val="00E32BB5"/>
    <w:rsid w:val="00E32EB8"/>
    <w:rsid w:val="00E33949"/>
    <w:rsid w:val="00E41438"/>
    <w:rsid w:val="00E415F9"/>
    <w:rsid w:val="00E47B60"/>
    <w:rsid w:val="00E50593"/>
    <w:rsid w:val="00E51C35"/>
    <w:rsid w:val="00E547E8"/>
    <w:rsid w:val="00E5642D"/>
    <w:rsid w:val="00E60FF7"/>
    <w:rsid w:val="00E647D0"/>
    <w:rsid w:val="00E64AF9"/>
    <w:rsid w:val="00E66D63"/>
    <w:rsid w:val="00E70A0F"/>
    <w:rsid w:val="00E7366C"/>
    <w:rsid w:val="00E7556E"/>
    <w:rsid w:val="00E76ACA"/>
    <w:rsid w:val="00E875FA"/>
    <w:rsid w:val="00E9156A"/>
    <w:rsid w:val="00E93123"/>
    <w:rsid w:val="00E946A4"/>
    <w:rsid w:val="00E950D9"/>
    <w:rsid w:val="00E9671C"/>
    <w:rsid w:val="00E96D4B"/>
    <w:rsid w:val="00EA0D93"/>
    <w:rsid w:val="00EA1E80"/>
    <w:rsid w:val="00EA2AA0"/>
    <w:rsid w:val="00EA3111"/>
    <w:rsid w:val="00EA495E"/>
    <w:rsid w:val="00EA740F"/>
    <w:rsid w:val="00EB22CE"/>
    <w:rsid w:val="00EB268D"/>
    <w:rsid w:val="00EB3736"/>
    <w:rsid w:val="00EC4713"/>
    <w:rsid w:val="00EC5FFE"/>
    <w:rsid w:val="00EC639B"/>
    <w:rsid w:val="00EC6438"/>
    <w:rsid w:val="00EC649B"/>
    <w:rsid w:val="00EC661D"/>
    <w:rsid w:val="00EC7087"/>
    <w:rsid w:val="00ED50A2"/>
    <w:rsid w:val="00ED51D4"/>
    <w:rsid w:val="00ED6061"/>
    <w:rsid w:val="00ED7953"/>
    <w:rsid w:val="00EE344A"/>
    <w:rsid w:val="00EE3B8E"/>
    <w:rsid w:val="00EE4B3B"/>
    <w:rsid w:val="00EE755F"/>
    <w:rsid w:val="00EF01A2"/>
    <w:rsid w:val="00EF59C8"/>
    <w:rsid w:val="00EF609B"/>
    <w:rsid w:val="00EF6875"/>
    <w:rsid w:val="00EF721E"/>
    <w:rsid w:val="00F01088"/>
    <w:rsid w:val="00F045B2"/>
    <w:rsid w:val="00F05CD1"/>
    <w:rsid w:val="00F1134E"/>
    <w:rsid w:val="00F12EF1"/>
    <w:rsid w:val="00F12F62"/>
    <w:rsid w:val="00F143C9"/>
    <w:rsid w:val="00F14577"/>
    <w:rsid w:val="00F17093"/>
    <w:rsid w:val="00F20A5A"/>
    <w:rsid w:val="00F2251B"/>
    <w:rsid w:val="00F23268"/>
    <w:rsid w:val="00F23502"/>
    <w:rsid w:val="00F27A7E"/>
    <w:rsid w:val="00F305B5"/>
    <w:rsid w:val="00F34716"/>
    <w:rsid w:val="00F36CC8"/>
    <w:rsid w:val="00F36E81"/>
    <w:rsid w:val="00F4287C"/>
    <w:rsid w:val="00F431A2"/>
    <w:rsid w:val="00F46728"/>
    <w:rsid w:val="00F524C5"/>
    <w:rsid w:val="00F56823"/>
    <w:rsid w:val="00F60B9D"/>
    <w:rsid w:val="00F616C2"/>
    <w:rsid w:val="00F63205"/>
    <w:rsid w:val="00F63AC3"/>
    <w:rsid w:val="00F64732"/>
    <w:rsid w:val="00F65AB4"/>
    <w:rsid w:val="00F70088"/>
    <w:rsid w:val="00F74444"/>
    <w:rsid w:val="00F82823"/>
    <w:rsid w:val="00F8600E"/>
    <w:rsid w:val="00F86CE4"/>
    <w:rsid w:val="00F87F43"/>
    <w:rsid w:val="00F91B71"/>
    <w:rsid w:val="00F958EC"/>
    <w:rsid w:val="00F95DBB"/>
    <w:rsid w:val="00F95F91"/>
    <w:rsid w:val="00FA145E"/>
    <w:rsid w:val="00FA1B52"/>
    <w:rsid w:val="00FA2D70"/>
    <w:rsid w:val="00FA35CC"/>
    <w:rsid w:val="00FA3B7A"/>
    <w:rsid w:val="00FB052F"/>
    <w:rsid w:val="00FB162D"/>
    <w:rsid w:val="00FB1A74"/>
    <w:rsid w:val="00FB400C"/>
    <w:rsid w:val="00FB5326"/>
    <w:rsid w:val="00FB6488"/>
    <w:rsid w:val="00FB66F8"/>
    <w:rsid w:val="00FC2B4E"/>
    <w:rsid w:val="00FC4A95"/>
    <w:rsid w:val="00FC66AC"/>
    <w:rsid w:val="00FC7945"/>
    <w:rsid w:val="00FD0BAD"/>
    <w:rsid w:val="00FD140B"/>
    <w:rsid w:val="00FD1B36"/>
    <w:rsid w:val="00FD282C"/>
    <w:rsid w:val="00FD336B"/>
    <w:rsid w:val="00FD6B06"/>
    <w:rsid w:val="00FD7FE4"/>
    <w:rsid w:val="00FE0809"/>
    <w:rsid w:val="00FE7C62"/>
    <w:rsid w:val="00FF14BE"/>
    <w:rsid w:val="00FF1EF1"/>
    <w:rsid w:val="00FF2474"/>
    <w:rsid w:val="00FF3867"/>
    <w:rsid w:val="00FF3B21"/>
    <w:rsid w:val="00FF3F3F"/>
    <w:rsid w:val="00FF4054"/>
    <w:rsid w:val="00FF40DF"/>
    <w:rsid w:val="00FF5AC9"/>
    <w:rsid w:val="00FF5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E168BC-461C-41FA-AA2C-06EE6715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TOC3">
    <w:name w:val="toc 3"/>
    <w:basedOn w:val="Normal"/>
    <w:next w:val="Normal"/>
    <w:autoRedefine/>
    <w:uiPriority w:val="39"/>
    <w:unhideWhenUsed/>
    <w:rsid w:val="001218A2"/>
    <w:pPr>
      <w:spacing w:after="100"/>
      <w:ind w:left="480"/>
    </w:pPr>
  </w:style>
  <w:style w:type="character" w:styleId="FollowedHyperlink">
    <w:name w:val="FollowedHyperlink"/>
    <w:basedOn w:val="DefaultParagraphFont"/>
    <w:uiPriority w:val="99"/>
    <w:semiHidden/>
    <w:unhideWhenUsed/>
    <w:rsid w:val="009E6402"/>
    <w:rPr>
      <w:color w:val="954F72" w:themeColor="followedHyperlink"/>
      <w:u w:val="single"/>
    </w:rPr>
  </w:style>
  <w:style w:type="paragraph" w:styleId="Revision">
    <w:name w:val="Revision"/>
    <w:hidden/>
    <w:uiPriority w:val="99"/>
    <w:semiHidden/>
    <w:rsid w:val="0029553C"/>
    <w:pPr>
      <w:spacing w:after="0" w:line="240" w:lineRule="auto"/>
    </w:pPr>
    <w:rPr>
      <w:rFonts w:ascii="Times New Roman" w:hAnsi="Times New Roman"/>
      <w:sz w:val="24"/>
    </w:rPr>
  </w:style>
  <w:style w:type="table" w:customStyle="1" w:styleId="GridTable4-Accent11">
    <w:name w:val="Grid Table 4 - Accent 11"/>
    <w:basedOn w:val="TableNormal"/>
    <w:uiPriority w:val="49"/>
    <w:rsid w:val="005A241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5A241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B1D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43961-4DBC-4C29-B2E1-3FEAB4B2B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5014</Words>
  <Characters>28584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Teague</dc:creator>
  <cp:lastModifiedBy>Evan Weber</cp:lastModifiedBy>
  <cp:revision>3</cp:revision>
  <cp:lastPrinted>2017-03-16T19:21:00Z</cp:lastPrinted>
  <dcterms:created xsi:type="dcterms:W3CDTF">2017-03-21T15:59:00Z</dcterms:created>
  <dcterms:modified xsi:type="dcterms:W3CDTF">2017-03-21T16:06:00Z</dcterms:modified>
</cp:coreProperties>
</file>