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F1" w:rsidRDefault="007F2AB7" w:rsidP="005712F1">
      <w:pPr>
        <w:jc w:val="center"/>
        <w:rPr>
          <w:b/>
        </w:rPr>
      </w:pPr>
      <w:r w:rsidRPr="007F2AB7">
        <w:rPr>
          <w:b/>
        </w:rPr>
        <w:t xml:space="preserve">Add/Display </w:t>
      </w:r>
      <w:proofErr w:type="spellStart"/>
      <w:r w:rsidRPr="007F2AB7">
        <w:rPr>
          <w:b/>
        </w:rPr>
        <w:t>VistA</w:t>
      </w:r>
      <w:proofErr w:type="spellEnd"/>
      <w:r w:rsidRPr="007F2AB7">
        <w:rPr>
          <w:b/>
        </w:rPr>
        <w:t xml:space="preserve"> </w:t>
      </w:r>
      <w:r w:rsidR="00A260BE">
        <w:rPr>
          <w:b/>
        </w:rPr>
        <w:t>Consistency Check for MHV Enrollment Fields</w:t>
      </w:r>
    </w:p>
    <w:p w:rsidR="007F2AB7" w:rsidRDefault="007F2AB7" w:rsidP="005712F1">
      <w:pPr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8"/>
        <w:gridCol w:w="3810"/>
        <w:gridCol w:w="1658"/>
      </w:tblGrid>
      <w:tr w:rsidR="00C75C82" w:rsidRPr="00F6542F" w:rsidTr="00A260BE">
        <w:trPr>
          <w:trHeight w:val="327"/>
        </w:trPr>
        <w:tc>
          <w:tcPr>
            <w:tcW w:w="2484" w:type="dxa"/>
            <w:shd w:val="clear" w:color="auto" w:fill="C6D9F1"/>
            <w:vAlign w:val="center"/>
          </w:tcPr>
          <w:p w:rsidR="005712F1" w:rsidRPr="004B3A3A" w:rsidRDefault="005712F1" w:rsidP="00C75C82">
            <w:pPr>
              <w:rPr>
                <w:sz w:val="20"/>
                <w:szCs w:val="20"/>
              </w:rPr>
            </w:pPr>
            <w:r w:rsidRPr="004B3A3A">
              <w:rPr>
                <w:sz w:val="20"/>
                <w:szCs w:val="20"/>
              </w:rPr>
              <w:t xml:space="preserve">ID: </w:t>
            </w:r>
            <w:proofErr w:type="spellStart"/>
            <w:r w:rsidR="007F2AB7" w:rsidRPr="007F2AB7">
              <w:rPr>
                <w:sz w:val="20"/>
                <w:szCs w:val="20"/>
              </w:rPr>
              <w:t>IEMVH_Vista_MHV_</w:t>
            </w:r>
            <w:r w:rsidR="00C75C82">
              <w:rPr>
                <w:sz w:val="20"/>
                <w:szCs w:val="20"/>
              </w:rPr>
              <w:t>Consistency_Checker</w:t>
            </w:r>
            <w:proofErr w:type="spellEnd"/>
          </w:p>
        </w:tc>
        <w:tc>
          <w:tcPr>
            <w:tcW w:w="4875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</w:tr>
      <w:tr w:rsidR="00C75C82" w:rsidRPr="00F6542F" w:rsidTr="00A260BE">
        <w:trPr>
          <w:trHeight w:val="327"/>
        </w:trPr>
        <w:tc>
          <w:tcPr>
            <w:tcW w:w="2484" w:type="dxa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  <w:r w:rsidRPr="004B3A3A">
              <w:rPr>
                <w:sz w:val="20"/>
                <w:szCs w:val="20"/>
              </w:rPr>
              <w:t>Description</w:t>
            </w:r>
          </w:p>
        </w:tc>
        <w:tc>
          <w:tcPr>
            <w:tcW w:w="4875" w:type="dxa"/>
            <w:vAlign w:val="center"/>
          </w:tcPr>
          <w:p w:rsidR="005712F1" w:rsidRPr="00FC704F" w:rsidRDefault="00A260BE" w:rsidP="009E168D">
            <w:pPr>
              <w:rPr>
                <w:sz w:val="20"/>
                <w:szCs w:val="20"/>
              </w:rPr>
            </w:pPr>
            <w:r w:rsidRPr="00A260BE">
              <w:rPr>
                <w:sz w:val="20"/>
                <w:szCs w:val="20"/>
              </w:rPr>
              <w:t>Modify Data Consistency Check to ensure newly added MHV related fields are populated as desired.</w:t>
            </w:r>
          </w:p>
        </w:tc>
        <w:tc>
          <w:tcPr>
            <w:tcW w:w="2127" w:type="dxa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</w:tr>
      <w:tr w:rsidR="00C75C82" w:rsidRPr="00F6542F" w:rsidTr="00A260BE">
        <w:trPr>
          <w:trHeight w:val="327"/>
        </w:trPr>
        <w:tc>
          <w:tcPr>
            <w:tcW w:w="2484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  <w:r w:rsidRPr="004B3A3A">
              <w:rPr>
                <w:sz w:val="20"/>
                <w:szCs w:val="20"/>
              </w:rPr>
              <w:t>Revision History</w:t>
            </w:r>
          </w:p>
        </w:tc>
        <w:tc>
          <w:tcPr>
            <w:tcW w:w="4875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</w:tr>
      <w:tr w:rsidR="00C75C82" w:rsidRPr="00F6542F" w:rsidTr="00A260BE">
        <w:trPr>
          <w:trHeight w:val="327"/>
        </w:trPr>
        <w:tc>
          <w:tcPr>
            <w:tcW w:w="2484" w:type="dxa"/>
            <w:vAlign w:val="center"/>
          </w:tcPr>
          <w:p w:rsidR="005712F1" w:rsidRPr="007F2AB7" w:rsidRDefault="00C75C82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11-13</w:t>
            </w:r>
            <w:r w:rsidR="007F2AB7">
              <w:rPr>
                <w:sz w:val="20"/>
                <w:szCs w:val="20"/>
              </w:rPr>
              <w:t>-2014</w:t>
            </w:r>
          </w:p>
        </w:tc>
        <w:tc>
          <w:tcPr>
            <w:tcW w:w="4875" w:type="dxa"/>
            <w:vAlign w:val="center"/>
          </w:tcPr>
          <w:p w:rsidR="005712F1" w:rsidRPr="004E096A" w:rsidRDefault="007F2AB7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creation</w:t>
            </w:r>
          </w:p>
        </w:tc>
        <w:tc>
          <w:tcPr>
            <w:tcW w:w="2127" w:type="dxa"/>
            <w:vAlign w:val="center"/>
          </w:tcPr>
          <w:p w:rsidR="005712F1" w:rsidRPr="007F2AB7" w:rsidRDefault="00C75C82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Frey</w:t>
            </w:r>
          </w:p>
        </w:tc>
      </w:tr>
      <w:tr w:rsidR="001934CD" w:rsidRPr="00F6542F" w:rsidTr="00A260BE">
        <w:trPr>
          <w:trHeight w:val="327"/>
        </w:trPr>
        <w:tc>
          <w:tcPr>
            <w:tcW w:w="2484" w:type="dxa"/>
            <w:vAlign w:val="center"/>
          </w:tcPr>
          <w:p w:rsidR="001934CD" w:rsidRDefault="001934CD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11-17-2014</w:t>
            </w:r>
          </w:p>
        </w:tc>
        <w:tc>
          <w:tcPr>
            <w:tcW w:w="4875" w:type="dxa"/>
            <w:vAlign w:val="center"/>
          </w:tcPr>
          <w:p w:rsidR="001934CD" w:rsidRDefault="001934CD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to trigger Consistency Checker if Unanswered or Action</w:t>
            </w:r>
          </w:p>
        </w:tc>
        <w:tc>
          <w:tcPr>
            <w:tcW w:w="2127" w:type="dxa"/>
            <w:vAlign w:val="center"/>
          </w:tcPr>
          <w:p w:rsidR="001934CD" w:rsidRDefault="001934CD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Frey</w:t>
            </w:r>
          </w:p>
        </w:tc>
      </w:tr>
      <w:tr w:rsidR="002B196B" w:rsidRPr="00F6542F" w:rsidTr="00A260BE">
        <w:trPr>
          <w:trHeight w:val="327"/>
        </w:trPr>
        <w:tc>
          <w:tcPr>
            <w:tcW w:w="2484" w:type="dxa"/>
            <w:vAlign w:val="center"/>
          </w:tcPr>
          <w:p w:rsidR="002B196B" w:rsidRDefault="002B196B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11-25-2014</w:t>
            </w:r>
          </w:p>
        </w:tc>
        <w:tc>
          <w:tcPr>
            <w:tcW w:w="4875" w:type="dxa"/>
            <w:vAlign w:val="center"/>
          </w:tcPr>
          <w:p w:rsidR="002B196B" w:rsidRDefault="002B196B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to clarify that only Actions associated with Authenticated or Secure Messaging triggers the Consistency Checker.</w:t>
            </w:r>
          </w:p>
        </w:tc>
        <w:tc>
          <w:tcPr>
            <w:tcW w:w="2127" w:type="dxa"/>
            <w:vAlign w:val="center"/>
          </w:tcPr>
          <w:p w:rsidR="002B196B" w:rsidRDefault="002B196B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Frey</w:t>
            </w:r>
          </w:p>
        </w:tc>
      </w:tr>
    </w:tbl>
    <w:p w:rsidR="005712F1" w:rsidRDefault="005712F1" w:rsidP="005712F1">
      <w:pPr>
        <w:rPr>
          <w:b/>
        </w:rPr>
      </w:pPr>
    </w:p>
    <w:p w:rsidR="0045638B" w:rsidRDefault="0045638B" w:rsidP="005712F1">
      <w:pPr>
        <w:rPr>
          <w:b/>
        </w:rPr>
      </w:pPr>
    </w:p>
    <w:p w:rsidR="005712F1" w:rsidRDefault="005712F1" w:rsidP="005712F1">
      <w:pPr>
        <w:rPr>
          <w:b/>
        </w:rPr>
      </w:pPr>
      <w:r w:rsidRPr="00A26982">
        <w:rPr>
          <w:b/>
        </w:rPr>
        <w:t xml:space="preserve">Statement: </w:t>
      </w:r>
      <w:r>
        <w:rPr>
          <w:b/>
        </w:rPr>
        <w:t xml:space="preserve"> </w:t>
      </w:r>
    </w:p>
    <w:p w:rsidR="00AE43C7" w:rsidRDefault="007F2AB7" w:rsidP="005712F1">
      <w:pPr>
        <w:rPr>
          <w:sz w:val="20"/>
          <w:szCs w:val="20"/>
        </w:rPr>
      </w:pPr>
      <w:r w:rsidRPr="007F2AB7">
        <w:rPr>
          <w:sz w:val="20"/>
          <w:szCs w:val="20"/>
        </w:rPr>
        <w:t xml:space="preserve">As a </w:t>
      </w:r>
      <w:proofErr w:type="spellStart"/>
      <w:r w:rsidRPr="007F2AB7">
        <w:rPr>
          <w:sz w:val="20"/>
          <w:szCs w:val="20"/>
        </w:rPr>
        <w:t>VistA</w:t>
      </w:r>
      <w:proofErr w:type="spellEnd"/>
      <w:r w:rsidRPr="007F2AB7">
        <w:rPr>
          <w:sz w:val="20"/>
          <w:szCs w:val="20"/>
        </w:rPr>
        <w:t xml:space="preserve"> user, </w:t>
      </w:r>
      <w:r w:rsidR="00737CB3">
        <w:rPr>
          <w:sz w:val="20"/>
          <w:szCs w:val="20"/>
        </w:rPr>
        <w:t>following</w:t>
      </w:r>
      <w:r w:rsidRPr="007F2AB7">
        <w:rPr>
          <w:sz w:val="20"/>
          <w:szCs w:val="20"/>
        </w:rPr>
        <w:t xml:space="preserve"> pre-registration of a Patient</w:t>
      </w:r>
      <w:proofErr w:type="gramStart"/>
      <w:r w:rsidRPr="007F2AB7">
        <w:rPr>
          <w:sz w:val="20"/>
          <w:szCs w:val="20"/>
        </w:rPr>
        <w:t xml:space="preserve">,  </w:t>
      </w:r>
      <w:r w:rsidR="00187F82">
        <w:rPr>
          <w:sz w:val="20"/>
          <w:szCs w:val="20"/>
        </w:rPr>
        <w:t>under</w:t>
      </w:r>
      <w:proofErr w:type="gramEnd"/>
      <w:r w:rsidR="00187F82">
        <w:rPr>
          <w:sz w:val="20"/>
          <w:szCs w:val="20"/>
        </w:rPr>
        <w:t xml:space="preserve"> certain conditions I want any enrollment fields statuses</w:t>
      </w:r>
      <w:r w:rsidR="00737CB3">
        <w:rPr>
          <w:sz w:val="20"/>
          <w:szCs w:val="20"/>
        </w:rPr>
        <w:t xml:space="preserve"> that are “Unanswered”</w:t>
      </w:r>
      <w:r w:rsidR="001934CD">
        <w:rPr>
          <w:sz w:val="20"/>
          <w:szCs w:val="20"/>
        </w:rPr>
        <w:t xml:space="preserve"> or </w:t>
      </w:r>
      <w:r w:rsidR="00187F82">
        <w:rPr>
          <w:sz w:val="20"/>
          <w:szCs w:val="20"/>
        </w:rPr>
        <w:t xml:space="preserve"> </w:t>
      </w:r>
      <w:r w:rsidR="002B196B">
        <w:rPr>
          <w:sz w:val="20"/>
          <w:szCs w:val="20"/>
        </w:rPr>
        <w:t>if Authenticated or Secure Messaging are</w:t>
      </w:r>
      <w:r w:rsidR="00187F82">
        <w:rPr>
          <w:sz w:val="20"/>
          <w:szCs w:val="20"/>
        </w:rPr>
        <w:t xml:space="preserve"> </w:t>
      </w:r>
      <w:r w:rsidR="001934CD">
        <w:rPr>
          <w:sz w:val="20"/>
          <w:szCs w:val="20"/>
        </w:rPr>
        <w:t>“Action”</w:t>
      </w:r>
      <w:r w:rsidR="00737CB3">
        <w:rPr>
          <w:sz w:val="20"/>
          <w:szCs w:val="20"/>
        </w:rPr>
        <w:t xml:space="preserve"> to be flagged so that I can elect to answer them.</w:t>
      </w:r>
    </w:p>
    <w:p w:rsidR="00737CB3" w:rsidRDefault="00737CB3" w:rsidP="005712F1"/>
    <w:p w:rsidR="00AE43C7" w:rsidRDefault="00AE43C7" w:rsidP="00AE43C7">
      <w:pPr>
        <w:rPr>
          <w:sz w:val="20"/>
          <w:szCs w:val="20"/>
        </w:rPr>
      </w:pPr>
      <w:r>
        <w:rPr>
          <w:sz w:val="20"/>
          <w:szCs w:val="20"/>
        </w:rPr>
        <w:t>User</w:t>
      </w:r>
      <w:r w:rsidRPr="004B0852">
        <w:rPr>
          <w:sz w:val="20"/>
          <w:szCs w:val="20"/>
        </w:rPr>
        <w:t>:</w:t>
      </w:r>
      <w:r w:rsidRPr="004B0852">
        <w:rPr>
          <w:b/>
          <w:sz w:val="20"/>
          <w:szCs w:val="20"/>
        </w:rPr>
        <w:t xml:space="preserve"> </w:t>
      </w:r>
      <w:proofErr w:type="spellStart"/>
      <w:r w:rsidRPr="00392F6C">
        <w:rPr>
          <w:sz w:val="20"/>
          <w:szCs w:val="20"/>
        </w:rPr>
        <w:t>VistA</w:t>
      </w:r>
      <w:proofErr w:type="spellEnd"/>
      <w:r w:rsidRPr="00392F6C">
        <w:rPr>
          <w:sz w:val="20"/>
          <w:szCs w:val="20"/>
        </w:rPr>
        <w:t xml:space="preserve"> user</w:t>
      </w:r>
    </w:p>
    <w:p w:rsidR="00AE43C7" w:rsidRDefault="00AE43C7" w:rsidP="005712F1"/>
    <w:p w:rsidR="005712F1" w:rsidRDefault="005712F1" w:rsidP="005712F1">
      <w:pPr>
        <w:rPr>
          <w:b/>
        </w:rPr>
      </w:pPr>
      <w:r w:rsidRPr="00A26982">
        <w:rPr>
          <w:b/>
        </w:rPr>
        <w:t>Conversation:</w:t>
      </w:r>
      <w:r w:rsidR="003321CE">
        <w:rPr>
          <w:b/>
        </w:rPr>
        <w:t xml:space="preserve"> </w:t>
      </w:r>
    </w:p>
    <w:p w:rsidR="00FD0B18" w:rsidRDefault="00FD0B18" w:rsidP="005712F1">
      <w:pPr>
        <w:numPr>
          <w:ilvl w:val="0"/>
          <w:numId w:val="2"/>
        </w:numPr>
        <w:rPr>
          <w:sz w:val="20"/>
          <w:szCs w:val="20"/>
        </w:rPr>
      </w:pPr>
      <w:r w:rsidRPr="00AE43C7">
        <w:rPr>
          <w:sz w:val="20"/>
          <w:szCs w:val="20"/>
        </w:rPr>
        <w:t xml:space="preserve">The </w:t>
      </w:r>
      <w:r w:rsidR="00C24AB8" w:rsidRPr="00AE43C7">
        <w:rPr>
          <w:sz w:val="20"/>
          <w:szCs w:val="20"/>
        </w:rPr>
        <w:t xml:space="preserve">user </w:t>
      </w:r>
      <w:r w:rsidR="00737CB3">
        <w:rPr>
          <w:sz w:val="20"/>
          <w:szCs w:val="20"/>
        </w:rPr>
        <w:t>has</w:t>
      </w:r>
      <w:r w:rsidR="00C24AB8" w:rsidRPr="00AE43C7">
        <w:rPr>
          <w:sz w:val="20"/>
          <w:szCs w:val="20"/>
        </w:rPr>
        <w:t xml:space="preserve"> pre-register</w:t>
      </w:r>
      <w:r w:rsidR="00737CB3">
        <w:rPr>
          <w:sz w:val="20"/>
          <w:szCs w:val="20"/>
        </w:rPr>
        <w:t>ed</w:t>
      </w:r>
      <w:r w:rsidR="00C24AB8" w:rsidRPr="00AE43C7">
        <w:rPr>
          <w:sz w:val="20"/>
          <w:szCs w:val="20"/>
        </w:rPr>
        <w:t xml:space="preserve"> a Patient</w:t>
      </w:r>
    </w:p>
    <w:p w:rsidR="007C78AD" w:rsidRPr="000B387D" w:rsidRDefault="000B387D" w:rsidP="000B387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="00AE09EA" w:rsidRPr="000B387D">
        <w:rPr>
          <w:sz w:val="20"/>
          <w:szCs w:val="20"/>
        </w:rPr>
        <w:t>Any Enrollment Status Fields</w:t>
      </w:r>
      <w:r w:rsidR="00EA0094">
        <w:rPr>
          <w:sz w:val="20"/>
          <w:szCs w:val="20"/>
        </w:rPr>
        <w:t xml:space="preserve"> (See </w:t>
      </w:r>
      <w:proofErr w:type="spellStart"/>
      <w:r w:rsidR="00EA0094">
        <w:rPr>
          <w:sz w:val="20"/>
          <w:szCs w:val="20"/>
        </w:rPr>
        <w:t>IEMHV_VistA_MHV_Enroll_Fields</w:t>
      </w:r>
      <w:proofErr w:type="spellEnd"/>
      <w:r w:rsidR="00EA0094">
        <w:rPr>
          <w:sz w:val="20"/>
          <w:szCs w:val="20"/>
        </w:rPr>
        <w:t xml:space="preserve"> user story)</w:t>
      </w:r>
      <w:r w:rsidR="001934CD">
        <w:rPr>
          <w:sz w:val="20"/>
          <w:szCs w:val="20"/>
        </w:rPr>
        <w:t xml:space="preserve"> are “Unanswered” or </w:t>
      </w:r>
      <w:r w:rsidR="002B196B">
        <w:rPr>
          <w:sz w:val="20"/>
          <w:szCs w:val="20"/>
        </w:rPr>
        <w:t xml:space="preserve">if Authenticated or Secure Messaging are </w:t>
      </w:r>
      <w:r w:rsidR="001934CD">
        <w:rPr>
          <w:sz w:val="20"/>
          <w:szCs w:val="20"/>
        </w:rPr>
        <w:t>“Action”</w:t>
      </w:r>
    </w:p>
    <w:p w:rsidR="00C632DC" w:rsidRDefault="009D1F83" w:rsidP="00C632DC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 part of the s</w:t>
      </w:r>
      <w:r w:rsidR="00C632DC">
        <w:rPr>
          <w:sz w:val="20"/>
          <w:szCs w:val="20"/>
        </w:rPr>
        <w:t xml:space="preserve">tandard </w:t>
      </w:r>
      <w:proofErr w:type="spellStart"/>
      <w:r w:rsidR="00C632DC">
        <w:rPr>
          <w:sz w:val="20"/>
          <w:szCs w:val="20"/>
        </w:rPr>
        <w:t>VistA</w:t>
      </w:r>
      <w:proofErr w:type="spellEnd"/>
      <w:r w:rsidR="00C632DC">
        <w:rPr>
          <w:sz w:val="20"/>
          <w:szCs w:val="20"/>
        </w:rPr>
        <w:t xml:space="preserve"> Consistency Check process the user will be aske</w:t>
      </w:r>
      <w:r w:rsidR="00187F82">
        <w:rPr>
          <w:sz w:val="20"/>
          <w:szCs w:val="20"/>
        </w:rPr>
        <w:t xml:space="preserve">d if they want to complete the </w:t>
      </w:r>
      <w:r w:rsidR="00C632DC">
        <w:rPr>
          <w:sz w:val="20"/>
          <w:szCs w:val="20"/>
        </w:rPr>
        <w:t>MHV fields</w:t>
      </w:r>
      <w:bookmarkStart w:id="0" w:name="_GoBack"/>
      <w:bookmarkEnd w:id="0"/>
    </w:p>
    <w:p w:rsidR="000B387D" w:rsidRDefault="00C632DC" w:rsidP="00C632DC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If the user wants to complete the fields, the system will prompt for “Unanswered” </w:t>
      </w:r>
      <w:r w:rsidR="001934CD">
        <w:rPr>
          <w:sz w:val="20"/>
          <w:szCs w:val="20"/>
        </w:rPr>
        <w:t xml:space="preserve">or “Action” </w:t>
      </w:r>
      <w:r w:rsidR="00187F82">
        <w:rPr>
          <w:sz w:val="20"/>
          <w:szCs w:val="20"/>
        </w:rPr>
        <w:t xml:space="preserve">(for Authenticated or Secure Messaging) </w:t>
      </w:r>
      <w:r>
        <w:rPr>
          <w:sz w:val="20"/>
          <w:szCs w:val="20"/>
        </w:rPr>
        <w:t xml:space="preserve">enrollment fields using the same method as described in the </w:t>
      </w:r>
      <w:proofErr w:type="spellStart"/>
      <w:r>
        <w:rPr>
          <w:sz w:val="20"/>
          <w:szCs w:val="20"/>
        </w:rPr>
        <w:t>IEMHV_VistA_MHV_Enroll_Fields</w:t>
      </w:r>
      <w:proofErr w:type="spellEnd"/>
      <w:r>
        <w:rPr>
          <w:sz w:val="20"/>
          <w:szCs w:val="20"/>
        </w:rPr>
        <w:t xml:space="preserve"> user story.</w:t>
      </w:r>
    </w:p>
    <w:p w:rsidR="00C632DC" w:rsidRDefault="00C632DC" w:rsidP="00C632DC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Once the user has updated the fields and any other incomplete part of preregistration flagged by </w:t>
      </w:r>
      <w:proofErr w:type="spellStart"/>
      <w:r>
        <w:rPr>
          <w:sz w:val="20"/>
          <w:szCs w:val="20"/>
        </w:rPr>
        <w:t>VistA</w:t>
      </w:r>
      <w:proofErr w:type="spellEnd"/>
      <w:r>
        <w:rPr>
          <w:sz w:val="20"/>
          <w:szCs w:val="20"/>
        </w:rPr>
        <w:t>, the preregistration process is complete.</w:t>
      </w:r>
    </w:p>
    <w:p w:rsidR="001D7148" w:rsidRDefault="001D7148" w:rsidP="005712F1">
      <w:pPr>
        <w:jc w:val="center"/>
      </w:pPr>
    </w:p>
    <w:p w:rsidR="00AE43C7" w:rsidRDefault="00AE43C7" w:rsidP="005712F1">
      <w:pPr>
        <w:jc w:val="center"/>
      </w:pPr>
    </w:p>
    <w:p w:rsidR="00E0375D" w:rsidRPr="00E0375D" w:rsidRDefault="005712F1" w:rsidP="00C24AB8">
      <w:pPr>
        <w:rPr>
          <w:b/>
        </w:rPr>
      </w:pPr>
      <w:r w:rsidRPr="001467A3">
        <w:rPr>
          <w:b/>
        </w:rPr>
        <w:t>Confirmation:</w:t>
      </w:r>
    </w:p>
    <w:p w:rsidR="00AE43C7" w:rsidRDefault="00911C31" w:rsidP="00FE62F3">
      <w:pPr>
        <w:pStyle w:val="ListParagraph"/>
        <w:numPr>
          <w:ilvl w:val="1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Any of t</w:t>
      </w:r>
      <w:r w:rsidR="00FE62F3" w:rsidRPr="00FE62F3">
        <w:rPr>
          <w:sz w:val="20"/>
          <w:szCs w:val="20"/>
        </w:rPr>
        <w:t>he selected Patient’s MHV Enrollment Status fields are</w:t>
      </w:r>
      <w:r>
        <w:rPr>
          <w:sz w:val="20"/>
          <w:szCs w:val="20"/>
        </w:rPr>
        <w:t xml:space="preserve"> unanswered </w:t>
      </w:r>
      <w:r w:rsidR="00C632DC">
        <w:rPr>
          <w:sz w:val="20"/>
          <w:szCs w:val="20"/>
        </w:rPr>
        <w:t>after</w:t>
      </w:r>
      <w:r w:rsidR="00FE62F3" w:rsidRPr="00FE62F3">
        <w:rPr>
          <w:sz w:val="20"/>
          <w:szCs w:val="20"/>
        </w:rPr>
        <w:t xml:space="preserve"> user pre-registers the P</w:t>
      </w:r>
      <w:r w:rsidR="007A5409">
        <w:rPr>
          <w:sz w:val="20"/>
          <w:szCs w:val="20"/>
        </w:rPr>
        <w:t xml:space="preserve">atient </w:t>
      </w:r>
      <w:r w:rsidR="009D1F83">
        <w:rPr>
          <w:sz w:val="20"/>
          <w:szCs w:val="20"/>
        </w:rPr>
        <w:t>the s</w:t>
      </w:r>
      <w:r w:rsidR="00C632DC">
        <w:rPr>
          <w:sz w:val="20"/>
          <w:szCs w:val="20"/>
        </w:rPr>
        <w:t xml:space="preserve">tandard </w:t>
      </w:r>
      <w:proofErr w:type="spellStart"/>
      <w:r w:rsidR="00C632DC">
        <w:rPr>
          <w:sz w:val="20"/>
          <w:szCs w:val="20"/>
        </w:rPr>
        <w:t>VistA</w:t>
      </w:r>
      <w:proofErr w:type="spellEnd"/>
      <w:r w:rsidR="00C632DC">
        <w:rPr>
          <w:sz w:val="20"/>
          <w:szCs w:val="20"/>
        </w:rPr>
        <w:t xml:space="preserve"> Consistency Checker process correctly identifies the “Unanswered” status and allows the user to update them.</w:t>
      </w:r>
    </w:p>
    <w:p w:rsidR="00FE62F3" w:rsidRDefault="00FE62F3" w:rsidP="00FE62F3">
      <w:pPr>
        <w:pStyle w:val="ListParagraph"/>
        <w:ind w:left="1080"/>
        <w:rPr>
          <w:sz w:val="20"/>
          <w:szCs w:val="20"/>
        </w:rPr>
      </w:pPr>
    </w:p>
    <w:p w:rsidR="00FE62F3" w:rsidRPr="00FE62F3" w:rsidRDefault="00FE62F3" w:rsidP="00FE62F3">
      <w:pPr>
        <w:rPr>
          <w:b/>
        </w:rPr>
      </w:pPr>
    </w:p>
    <w:p w:rsidR="005712F1" w:rsidRPr="001467A3" w:rsidRDefault="005712F1" w:rsidP="004E096A">
      <w:pPr>
        <w:keepNext/>
        <w:rPr>
          <w:b/>
        </w:rPr>
      </w:pPr>
      <w:r w:rsidRPr="001467A3">
        <w:rPr>
          <w:b/>
        </w:rPr>
        <w:t>Failures:</w:t>
      </w:r>
    </w:p>
    <w:p w:rsidR="001D7148" w:rsidRDefault="00911C31" w:rsidP="000B387D">
      <w:pPr>
        <w:pStyle w:val="ListParagraph"/>
        <w:numPr>
          <w:ilvl w:val="0"/>
          <w:numId w:val="19"/>
        </w:numPr>
        <w:ind w:left="1080"/>
        <w:rPr>
          <w:b/>
        </w:rPr>
      </w:pPr>
      <w:r>
        <w:rPr>
          <w:sz w:val="20"/>
          <w:szCs w:val="20"/>
        </w:rPr>
        <w:t>Any of t</w:t>
      </w:r>
      <w:r w:rsidR="007A5409" w:rsidRPr="007A5409">
        <w:rPr>
          <w:sz w:val="20"/>
          <w:szCs w:val="20"/>
        </w:rPr>
        <w:t xml:space="preserve">he selected Patient’s MHV Enrollment Status fields are unanswered </w:t>
      </w:r>
      <w:r w:rsidR="009D1F83">
        <w:rPr>
          <w:sz w:val="20"/>
          <w:szCs w:val="20"/>
        </w:rPr>
        <w:t xml:space="preserve">after the </w:t>
      </w:r>
      <w:r w:rsidR="007A5409" w:rsidRPr="007A5409">
        <w:rPr>
          <w:sz w:val="20"/>
          <w:szCs w:val="20"/>
        </w:rPr>
        <w:t>user pre-registers the P</w:t>
      </w:r>
      <w:r w:rsidR="007A5409">
        <w:rPr>
          <w:sz w:val="20"/>
          <w:szCs w:val="20"/>
        </w:rPr>
        <w:t>atient and</w:t>
      </w:r>
      <w:r w:rsidR="007A5409" w:rsidRPr="007A5409">
        <w:rPr>
          <w:sz w:val="20"/>
          <w:szCs w:val="20"/>
        </w:rPr>
        <w:t xml:space="preserve"> the </w:t>
      </w:r>
      <w:r w:rsidR="009D1F83">
        <w:rPr>
          <w:sz w:val="20"/>
          <w:szCs w:val="20"/>
        </w:rPr>
        <w:t>standard Consistency Checker</w:t>
      </w:r>
      <w:r w:rsidR="007A5409" w:rsidRPr="007A5409">
        <w:rPr>
          <w:sz w:val="20"/>
          <w:szCs w:val="20"/>
        </w:rPr>
        <w:t xml:space="preserve"> </w:t>
      </w:r>
      <w:r w:rsidR="009D1F83">
        <w:rPr>
          <w:sz w:val="20"/>
          <w:szCs w:val="20"/>
        </w:rPr>
        <w:t xml:space="preserve">does </w:t>
      </w:r>
      <w:r w:rsidR="007A5409">
        <w:rPr>
          <w:sz w:val="20"/>
          <w:szCs w:val="20"/>
        </w:rPr>
        <w:t xml:space="preserve">NOT </w:t>
      </w:r>
      <w:r w:rsidR="009D1F83">
        <w:rPr>
          <w:sz w:val="20"/>
          <w:szCs w:val="20"/>
        </w:rPr>
        <w:t>notify the user correctly.</w:t>
      </w:r>
      <w:r w:rsidR="000B387D">
        <w:rPr>
          <w:b/>
        </w:rPr>
        <w:t xml:space="preserve"> </w:t>
      </w:r>
    </w:p>
    <w:p w:rsidR="001D7148" w:rsidRDefault="001D7148" w:rsidP="005712F1">
      <w:pPr>
        <w:rPr>
          <w:b/>
        </w:rPr>
      </w:pPr>
    </w:p>
    <w:p w:rsidR="005712F1" w:rsidRPr="001467A3" w:rsidRDefault="005712F1" w:rsidP="005712F1">
      <w:pPr>
        <w:rPr>
          <w:b/>
        </w:rPr>
      </w:pPr>
      <w:r w:rsidRPr="001467A3">
        <w:rPr>
          <w:b/>
        </w:rPr>
        <w:t>Error Messages:</w:t>
      </w:r>
    </w:p>
    <w:p w:rsidR="005712F1" w:rsidRDefault="009D1F83" w:rsidP="005712F1">
      <w:pPr>
        <w:rPr>
          <w:sz w:val="20"/>
          <w:szCs w:val="20"/>
        </w:rPr>
      </w:pPr>
      <w:r>
        <w:rPr>
          <w:sz w:val="20"/>
          <w:szCs w:val="20"/>
        </w:rPr>
        <w:t>N</w:t>
      </w:r>
      <w:r w:rsidR="007A5409">
        <w:rPr>
          <w:sz w:val="20"/>
          <w:szCs w:val="20"/>
        </w:rPr>
        <w:t>one</w:t>
      </w:r>
      <w:r>
        <w:rPr>
          <w:sz w:val="20"/>
          <w:szCs w:val="20"/>
        </w:rPr>
        <w:t xml:space="preserve"> </w:t>
      </w:r>
      <w:r w:rsidRPr="009D1F83">
        <w:rPr>
          <w:sz w:val="20"/>
          <w:szCs w:val="20"/>
          <w:highlight w:val="yellow"/>
        </w:rPr>
        <w:t>(TBR)</w:t>
      </w:r>
    </w:p>
    <w:p w:rsidR="00AE43C7" w:rsidRPr="001467A3" w:rsidRDefault="00AE43C7" w:rsidP="005712F1">
      <w:pPr>
        <w:rPr>
          <w:b/>
        </w:rPr>
      </w:pPr>
    </w:p>
    <w:p w:rsidR="005712F1" w:rsidRPr="00FE54AA" w:rsidRDefault="005712F1" w:rsidP="005712F1">
      <w:pPr>
        <w:rPr>
          <w:b/>
        </w:rPr>
      </w:pPr>
      <w:r w:rsidRPr="001467A3">
        <w:rPr>
          <w:b/>
        </w:rPr>
        <w:t>Informational Messages:</w:t>
      </w:r>
    </w:p>
    <w:p w:rsidR="007A5409" w:rsidRDefault="007A5409" w:rsidP="007A540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none</w:t>
      </w:r>
      <w:proofErr w:type="gramEnd"/>
    </w:p>
    <w:p w:rsidR="00AE43C7" w:rsidRDefault="00AE43C7" w:rsidP="005712F1">
      <w:pPr>
        <w:rPr>
          <w:b/>
        </w:rPr>
      </w:pPr>
    </w:p>
    <w:p w:rsidR="005712F1" w:rsidRPr="001467A3" w:rsidRDefault="005712F1" w:rsidP="005712F1">
      <w:pPr>
        <w:rPr>
          <w:b/>
        </w:rPr>
      </w:pPr>
      <w:r w:rsidRPr="001467A3">
        <w:rPr>
          <w:b/>
        </w:rPr>
        <w:t>Warning Messages:</w:t>
      </w:r>
    </w:p>
    <w:p w:rsidR="00A15118" w:rsidRPr="007A5409" w:rsidRDefault="007A5409" w:rsidP="007A540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none</w:t>
      </w:r>
      <w:proofErr w:type="gramEnd"/>
    </w:p>
    <w:p w:rsidR="007D0E02" w:rsidRPr="001D7148" w:rsidRDefault="00D24AC6" w:rsidP="001D7148">
      <w:pPr>
        <w:rPr>
          <w:sz w:val="18"/>
          <w:szCs w:val="18"/>
        </w:rPr>
      </w:pPr>
      <w:r w:rsidRPr="001D7148">
        <w:rPr>
          <w:sz w:val="18"/>
          <w:szCs w:val="18"/>
        </w:rPr>
        <w:t xml:space="preserve"> </w:t>
      </w:r>
    </w:p>
    <w:sectPr w:rsidR="007D0E02" w:rsidRPr="001D7148" w:rsidSect="00FE62F3">
      <w:footerReference w:type="default" r:id="rId12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F0D" w:rsidRDefault="00AE0F0D" w:rsidP="00247034">
      <w:r>
        <w:separator/>
      </w:r>
    </w:p>
  </w:endnote>
  <w:endnote w:type="continuationSeparator" w:id="0">
    <w:p w:rsidR="00AE0F0D" w:rsidRDefault="00AE0F0D" w:rsidP="0024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034" w:rsidRDefault="00247034" w:rsidP="00247034">
    <w:pPr>
      <w:pStyle w:val="Footer"/>
      <w:jc w:val="right"/>
    </w:pPr>
    <w:r>
      <w:t xml:space="preserve">ID:  </w:t>
    </w:r>
    <w:proofErr w:type="spellStart"/>
    <w:r w:rsidR="007F2AB7" w:rsidRPr="007F2AB7">
      <w:rPr>
        <w:sz w:val="20"/>
        <w:szCs w:val="20"/>
      </w:rPr>
      <w:t>IEMVH_Vista_MHV_Alert</w:t>
    </w:r>
    <w:proofErr w:type="spellEnd"/>
  </w:p>
  <w:p w:rsidR="00247034" w:rsidRPr="00553AAB" w:rsidRDefault="00553AAB" w:rsidP="00553AAB">
    <w:pPr>
      <w:ind w:left="3600"/>
      <w:jc w:val="center"/>
      <w:rPr>
        <w:bCs/>
        <w:sz w:val="20"/>
        <w:szCs w:val="20"/>
      </w:rPr>
    </w:pPr>
    <w:r>
      <w:rPr>
        <w:sz w:val="20"/>
        <w:szCs w:val="20"/>
      </w:rPr>
      <w:t xml:space="preserve">          </w:t>
    </w:r>
    <w:r w:rsidR="007A5409">
      <w:rPr>
        <w:sz w:val="20"/>
        <w:szCs w:val="20"/>
      </w:rPr>
      <w:tab/>
    </w:r>
    <w:r w:rsidR="007A5409">
      <w:rPr>
        <w:sz w:val="20"/>
        <w:szCs w:val="20"/>
      </w:rPr>
      <w:tab/>
      <w:t xml:space="preserve">      </w:t>
    </w:r>
    <w:r w:rsidR="007F2AB7">
      <w:rPr>
        <w:sz w:val="20"/>
        <w:szCs w:val="20"/>
      </w:rPr>
      <w:t xml:space="preserve"> </w:t>
    </w:r>
    <w:r w:rsidR="007F2AB7" w:rsidRPr="007F2AB7">
      <w:rPr>
        <w:sz w:val="20"/>
        <w:szCs w:val="20"/>
      </w:rPr>
      <w:t xml:space="preserve">Add/Display </w:t>
    </w:r>
    <w:proofErr w:type="spellStart"/>
    <w:r w:rsidR="007F2AB7" w:rsidRPr="007F2AB7">
      <w:rPr>
        <w:sz w:val="20"/>
        <w:szCs w:val="20"/>
      </w:rPr>
      <w:t>VistA</w:t>
    </w:r>
    <w:proofErr w:type="spellEnd"/>
    <w:r w:rsidR="007F2AB7" w:rsidRPr="007F2AB7">
      <w:rPr>
        <w:sz w:val="20"/>
        <w:szCs w:val="20"/>
      </w:rPr>
      <w:t xml:space="preserve"> alert for MHV enrollment</w:t>
    </w:r>
  </w:p>
  <w:p w:rsidR="00247034" w:rsidRPr="007A5409" w:rsidRDefault="00247034" w:rsidP="00247034">
    <w:pPr>
      <w:pStyle w:val="Footer"/>
      <w:rPr>
        <w:sz w:val="20"/>
        <w:szCs w:val="20"/>
      </w:rPr>
    </w:pPr>
    <w:r>
      <w:tab/>
    </w:r>
    <w:r>
      <w:tab/>
    </w:r>
    <w:r w:rsidRPr="007A5409">
      <w:rPr>
        <w:sz w:val="20"/>
        <w:szCs w:val="20"/>
      </w:rPr>
      <w:t xml:space="preserve">Page </w:t>
    </w:r>
    <w:r w:rsidR="007D0E02" w:rsidRPr="007A5409">
      <w:rPr>
        <w:sz w:val="20"/>
        <w:szCs w:val="20"/>
      </w:rPr>
      <w:fldChar w:fldCharType="begin"/>
    </w:r>
    <w:r w:rsidRPr="007A5409">
      <w:rPr>
        <w:sz w:val="20"/>
        <w:szCs w:val="20"/>
      </w:rPr>
      <w:instrText xml:space="preserve"> PAGE </w:instrText>
    </w:r>
    <w:r w:rsidR="007D0E02" w:rsidRPr="007A5409">
      <w:rPr>
        <w:sz w:val="20"/>
        <w:szCs w:val="20"/>
      </w:rPr>
      <w:fldChar w:fldCharType="separate"/>
    </w:r>
    <w:r w:rsidR="002B196B">
      <w:rPr>
        <w:noProof/>
        <w:sz w:val="20"/>
        <w:szCs w:val="20"/>
      </w:rPr>
      <w:t>1</w:t>
    </w:r>
    <w:r w:rsidR="007D0E02" w:rsidRPr="007A5409">
      <w:rPr>
        <w:sz w:val="20"/>
        <w:szCs w:val="20"/>
      </w:rPr>
      <w:fldChar w:fldCharType="end"/>
    </w:r>
    <w:r w:rsidRPr="007A5409">
      <w:rPr>
        <w:sz w:val="20"/>
        <w:szCs w:val="20"/>
      </w:rPr>
      <w:t xml:space="preserve"> of </w:t>
    </w:r>
    <w:r w:rsidR="007D0E02" w:rsidRPr="007A5409">
      <w:rPr>
        <w:sz w:val="20"/>
        <w:szCs w:val="20"/>
      </w:rPr>
      <w:fldChar w:fldCharType="begin"/>
    </w:r>
    <w:r w:rsidRPr="007A5409">
      <w:rPr>
        <w:sz w:val="20"/>
        <w:szCs w:val="20"/>
      </w:rPr>
      <w:instrText xml:space="preserve"> NUMPAGES </w:instrText>
    </w:r>
    <w:r w:rsidR="007D0E02" w:rsidRPr="007A5409">
      <w:rPr>
        <w:sz w:val="20"/>
        <w:szCs w:val="20"/>
      </w:rPr>
      <w:fldChar w:fldCharType="separate"/>
    </w:r>
    <w:r w:rsidR="002B196B">
      <w:rPr>
        <w:noProof/>
        <w:sz w:val="20"/>
        <w:szCs w:val="20"/>
      </w:rPr>
      <w:t>2</w:t>
    </w:r>
    <w:r w:rsidR="007D0E02" w:rsidRPr="007A5409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F0D" w:rsidRDefault="00AE0F0D" w:rsidP="00247034">
      <w:r>
        <w:separator/>
      </w:r>
    </w:p>
  </w:footnote>
  <w:footnote w:type="continuationSeparator" w:id="0">
    <w:p w:rsidR="00AE0F0D" w:rsidRDefault="00AE0F0D" w:rsidP="00247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03A"/>
    <w:multiLevelType w:val="hybridMultilevel"/>
    <w:tmpl w:val="836AEE30"/>
    <w:lvl w:ilvl="0" w:tplc="D1C2AAC2">
      <w:start w:val="2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6947D1"/>
    <w:multiLevelType w:val="hybridMultilevel"/>
    <w:tmpl w:val="A40E3338"/>
    <w:lvl w:ilvl="0" w:tplc="A13291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D734C3"/>
    <w:multiLevelType w:val="hybridMultilevel"/>
    <w:tmpl w:val="2FD67B08"/>
    <w:lvl w:ilvl="0" w:tplc="9D461F06">
      <w:start w:val="1"/>
      <w:numFmt w:val="decimal"/>
      <w:lvlText w:val="%1."/>
      <w:lvlJc w:val="left"/>
      <w:pPr>
        <w:ind w:left="1800" w:hanging="360"/>
      </w:pPr>
      <w:rPr>
        <w:rFonts w:ascii="Arial" w:eastAsia="Calibr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5FAA1AC">
      <w:start w:val="3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5149A"/>
    <w:multiLevelType w:val="hybridMultilevel"/>
    <w:tmpl w:val="2A1A87A4"/>
    <w:lvl w:ilvl="0" w:tplc="ACF00A84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583830"/>
    <w:multiLevelType w:val="hybridMultilevel"/>
    <w:tmpl w:val="1E3086E6"/>
    <w:lvl w:ilvl="0" w:tplc="A816FDFE">
      <w:start w:val="1"/>
      <w:numFmt w:val="lowerLetter"/>
      <w:lvlText w:val="%1."/>
      <w:lvlJc w:val="left"/>
      <w:pPr>
        <w:ind w:left="1440" w:hanging="360"/>
      </w:pPr>
      <w:rPr>
        <w:rFonts w:ascii="Arial" w:eastAsia="Calibri" w:hAnsi="Arial" w:cs="Arial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837EF7"/>
    <w:multiLevelType w:val="hybridMultilevel"/>
    <w:tmpl w:val="DB9A431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CC591A"/>
    <w:multiLevelType w:val="hybridMultilevel"/>
    <w:tmpl w:val="F4CE4514"/>
    <w:lvl w:ilvl="0" w:tplc="C2E424A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4C05D7"/>
    <w:multiLevelType w:val="hybridMultilevel"/>
    <w:tmpl w:val="E238FCFE"/>
    <w:lvl w:ilvl="0" w:tplc="464AEDD8">
      <w:start w:val="1"/>
      <w:numFmt w:val="lowerLetter"/>
      <w:lvlText w:val="%1."/>
      <w:lvlJc w:val="left"/>
      <w:pPr>
        <w:ind w:left="144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1C5382"/>
    <w:multiLevelType w:val="hybridMultilevel"/>
    <w:tmpl w:val="F4CE4514"/>
    <w:lvl w:ilvl="0" w:tplc="C2E424A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8343D3"/>
    <w:multiLevelType w:val="hybridMultilevel"/>
    <w:tmpl w:val="8DAC92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2C118D"/>
    <w:multiLevelType w:val="hybridMultilevel"/>
    <w:tmpl w:val="D05E4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836F62"/>
    <w:multiLevelType w:val="multilevel"/>
    <w:tmpl w:val="969C5414"/>
    <w:lvl w:ilvl="0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0141B8A"/>
    <w:multiLevelType w:val="hybridMultilevel"/>
    <w:tmpl w:val="A18054B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27570EB"/>
    <w:multiLevelType w:val="hybridMultilevel"/>
    <w:tmpl w:val="4D0896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4DA4A8F"/>
    <w:multiLevelType w:val="hybridMultilevel"/>
    <w:tmpl w:val="19CE65B8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CF00A84">
      <w:start w:val="1"/>
      <w:numFmt w:val="lowerLetter"/>
      <w:lvlText w:val="%2."/>
      <w:lvlJc w:val="righ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264180"/>
    <w:multiLevelType w:val="hybridMultilevel"/>
    <w:tmpl w:val="96CA465C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33227A"/>
    <w:multiLevelType w:val="hybridMultilevel"/>
    <w:tmpl w:val="90F239EC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1F4710"/>
    <w:multiLevelType w:val="hybridMultilevel"/>
    <w:tmpl w:val="017AFF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60E20C8"/>
    <w:multiLevelType w:val="hybridMultilevel"/>
    <w:tmpl w:val="83AE193A"/>
    <w:lvl w:ilvl="0" w:tplc="ACF00A84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CB7256D"/>
    <w:multiLevelType w:val="hybridMultilevel"/>
    <w:tmpl w:val="672C71F6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6A185D"/>
    <w:multiLevelType w:val="hybridMultilevel"/>
    <w:tmpl w:val="B422F7C6"/>
    <w:lvl w:ilvl="0" w:tplc="65F27B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2F35528"/>
    <w:multiLevelType w:val="hybridMultilevel"/>
    <w:tmpl w:val="60FC1C44"/>
    <w:lvl w:ilvl="0" w:tplc="ACF00A84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2A56896A">
      <w:start w:val="1"/>
      <w:numFmt w:val="lowerRoman"/>
      <w:lvlText w:val="%2"/>
      <w:lvlJc w:val="left"/>
      <w:pPr>
        <w:ind w:left="25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3240" w:hanging="180"/>
      </w:pPr>
    </w:lvl>
    <w:lvl w:ilvl="3" w:tplc="421EE7C4">
      <w:start w:val="1"/>
      <w:numFmt w:val="lowerRoman"/>
      <w:lvlText w:val="%4)"/>
      <w:lvlJc w:val="righ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54264B0"/>
    <w:multiLevelType w:val="hybridMultilevel"/>
    <w:tmpl w:val="A4DAED8E"/>
    <w:lvl w:ilvl="0" w:tplc="389631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9F1C9A26">
      <w:start w:val="1"/>
      <w:numFmt w:val="lowerRoman"/>
      <w:lvlText w:val="%3."/>
      <w:lvlJc w:val="left"/>
      <w:pPr>
        <w:ind w:left="3420" w:hanging="720"/>
      </w:pPr>
      <w:rPr>
        <w:rFonts w:ascii="Arial" w:eastAsia="Calibri" w:hAnsi="Arial" w:cs="Arial"/>
      </w:rPr>
    </w:lvl>
    <w:lvl w:ilvl="3" w:tplc="120803AC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64B0B58"/>
    <w:multiLevelType w:val="hybridMultilevel"/>
    <w:tmpl w:val="D384F912"/>
    <w:lvl w:ilvl="0" w:tplc="EE50F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4EC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69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E0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87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85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CC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4A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5E5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7F14D48"/>
    <w:multiLevelType w:val="hybridMultilevel"/>
    <w:tmpl w:val="35347D7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765E37D1"/>
    <w:multiLevelType w:val="hybridMultilevel"/>
    <w:tmpl w:val="F64C61DE"/>
    <w:lvl w:ilvl="0" w:tplc="550C3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D855DF"/>
    <w:multiLevelType w:val="hybridMultilevel"/>
    <w:tmpl w:val="BD28415A"/>
    <w:lvl w:ilvl="0" w:tplc="6C9C225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9"/>
  </w:num>
  <w:num w:numId="3">
    <w:abstractNumId w:val="6"/>
  </w:num>
  <w:num w:numId="4">
    <w:abstractNumId w:val="24"/>
  </w:num>
  <w:num w:numId="5">
    <w:abstractNumId w:val="15"/>
  </w:num>
  <w:num w:numId="6">
    <w:abstractNumId w:val="16"/>
  </w:num>
  <w:num w:numId="7">
    <w:abstractNumId w:val="5"/>
  </w:num>
  <w:num w:numId="8">
    <w:abstractNumId w:val="14"/>
  </w:num>
  <w:num w:numId="9">
    <w:abstractNumId w:val="21"/>
  </w:num>
  <w:num w:numId="10">
    <w:abstractNumId w:val="10"/>
  </w:num>
  <w:num w:numId="11">
    <w:abstractNumId w:val="3"/>
  </w:num>
  <w:num w:numId="12">
    <w:abstractNumId w:val="18"/>
  </w:num>
  <w:num w:numId="13">
    <w:abstractNumId w:val="1"/>
  </w:num>
  <w:num w:numId="14">
    <w:abstractNumId w:val="13"/>
  </w:num>
  <w:num w:numId="15">
    <w:abstractNumId w:val="20"/>
  </w:num>
  <w:num w:numId="16">
    <w:abstractNumId w:val="9"/>
  </w:num>
  <w:num w:numId="17">
    <w:abstractNumId w:val="7"/>
  </w:num>
  <w:num w:numId="18">
    <w:abstractNumId w:val="4"/>
  </w:num>
  <w:num w:numId="19">
    <w:abstractNumId w:val="17"/>
  </w:num>
  <w:num w:numId="20">
    <w:abstractNumId w:val="22"/>
  </w:num>
  <w:num w:numId="21">
    <w:abstractNumId w:val="2"/>
  </w:num>
  <w:num w:numId="22">
    <w:abstractNumId w:val="25"/>
  </w:num>
  <w:num w:numId="23">
    <w:abstractNumId w:val="0"/>
  </w:num>
  <w:num w:numId="24">
    <w:abstractNumId w:val="12"/>
  </w:num>
  <w:num w:numId="25">
    <w:abstractNumId w:val="11"/>
  </w:num>
  <w:num w:numId="26">
    <w:abstractNumId w:val="2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14"/>
    <w:rsid w:val="0000319B"/>
    <w:rsid w:val="00021AE0"/>
    <w:rsid w:val="00024AC6"/>
    <w:rsid w:val="000267E2"/>
    <w:rsid w:val="000434A4"/>
    <w:rsid w:val="00046B31"/>
    <w:rsid w:val="00080B42"/>
    <w:rsid w:val="000843A8"/>
    <w:rsid w:val="00094C4F"/>
    <w:rsid w:val="000B387D"/>
    <w:rsid w:val="000E637D"/>
    <w:rsid w:val="000F1528"/>
    <w:rsid w:val="00106FF3"/>
    <w:rsid w:val="001374C9"/>
    <w:rsid w:val="001674CA"/>
    <w:rsid w:val="00187F82"/>
    <w:rsid w:val="001934CD"/>
    <w:rsid w:val="001A7A5A"/>
    <w:rsid w:val="001B25BA"/>
    <w:rsid w:val="001C5EF8"/>
    <w:rsid w:val="001D2503"/>
    <w:rsid w:val="001D7148"/>
    <w:rsid w:val="001F0CD5"/>
    <w:rsid w:val="001F6408"/>
    <w:rsid w:val="002263A0"/>
    <w:rsid w:val="002310EA"/>
    <w:rsid w:val="00243985"/>
    <w:rsid w:val="00247034"/>
    <w:rsid w:val="0028058C"/>
    <w:rsid w:val="00295A9A"/>
    <w:rsid w:val="002B196B"/>
    <w:rsid w:val="002D02A5"/>
    <w:rsid w:val="002D5770"/>
    <w:rsid w:val="002E4843"/>
    <w:rsid w:val="00304EA5"/>
    <w:rsid w:val="003321CE"/>
    <w:rsid w:val="00392F6C"/>
    <w:rsid w:val="003A715A"/>
    <w:rsid w:val="003B7E84"/>
    <w:rsid w:val="003C2D75"/>
    <w:rsid w:val="003E11D7"/>
    <w:rsid w:val="003F4BF7"/>
    <w:rsid w:val="00430AEE"/>
    <w:rsid w:val="0043168E"/>
    <w:rsid w:val="0045638B"/>
    <w:rsid w:val="00462679"/>
    <w:rsid w:val="004A7667"/>
    <w:rsid w:val="004B0852"/>
    <w:rsid w:val="004B1D6F"/>
    <w:rsid w:val="004B3A3A"/>
    <w:rsid w:val="004C04F9"/>
    <w:rsid w:val="004E096A"/>
    <w:rsid w:val="004E2E7B"/>
    <w:rsid w:val="00553AAB"/>
    <w:rsid w:val="005712F1"/>
    <w:rsid w:val="00594CF1"/>
    <w:rsid w:val="00596A09"/>
    <w:rsid w:val="005A506B"/>
    <w:rsid w:val="005B1B96"/>
    <w:rsid w:val="005C5983"/>
    <w:rsid w:val="005D549B"/>
    <w:rsid w:val="005F48DE"/>
    <w:rsid w:val="005F616C"/>
    <w:rsid w:val="006071F9"/>
    <w:rsid w:val="0064551C"/>
    <w:rsid w:val="0066074B"/>
    <w:rsid w:val="006620ED"/>
    <w:rsid w:val="00685D8F"/>
    <w:rsid w:val="006B0843"/>
    <w:rsid w:val="006B494A"/>
    <w:rsid w:val="006E6D14"/>
    <w:rsid w:val="00706F4E"/>
    <w:rsid w:val="00711203"/>
    <w:rsid w:val="00737CB3"/>
    <w:rsid w:val="0075305E"/>
    <w:rsid w:val="00774207"/>
    <w:rsid w:val="00777A89"/>
    <w:rsid w:val="007A3FB9"/>
    <w:rsid w:val="007A46BE"/>
    <w:rsid w:val="007A5409"/>
    <w:rsid w:val="007B1E11"/>
    <w:rsid w:val="007C2A09"/>
    <w:rsid w:val="007C78AD"/>
    <w:rsid w:val="007D0E02"/>
    <w:rsid w:val="007D26FB"/>
    <w:rsid w:val="007F2AB7"/>
    <w:rsid w:val="00826E8B"/>
    <w:rsid w:val="0083232C"/>
    <w:rsid w:val="008561E5"/>
    <w:rsid w:val="00861639"/>
    <w:rsid w:val="008A2308"/>
    <w:rsid w:val="008A2753"/>
    <w:rsid w:val="008A4023"/>
    <w:rsid w:val="008B3F21"/>
    <w:rsid w:val="009014D9"/>
    <w:rsid w:val="00911C31"/>
    <w:rsid w:val="00944C1C"/>
    <w:rsid w:val="009512B2"/>
    <w:rsid w:val="0096012A"/>
    <w:rsid w:val="0096541E"/>
    <w:rsid w:val="009769B4"/>
    <w:rsid w:val="009A0A84"/>
    <w:rsid w:val="009C5964"/>
    <w:rsid w:val="009D1F83"/>
    <w:rsid w:val="009E168D"/>
    <w:rsid w:val="009E62EB"/>
    <w:rsid w:val="009F31FA"/>
    <w:rsid w:val="00A055C2"/>
    <w:rsid w:val="00A15118"/>
    <w:rsid w:val="00A1699A"/>
    <w:rsid w:val="00A260BE"/>
    <w:rsid w:val="00A45C20"/>
    <w:rsid w:val="00AC3580"/>
    <w:rsid w:val="00AE09EA"/>
    <w:rsid w:val="00AE0F0D"/>
    <w:rsid w:val="00AE43C7"/>
    <w:rsid w:val="00B04514"/>
    <w:rsid w:val="00B2255B"/>
    <w:rsid w:val="00B3238F"/>
    <w:rsid w:val="00B57105"/>
    <w:rsid w:val="00B71F41"/>
    <w:rsid w:val="00B82301"/>
    <w:rsid w:val="00B83CC2"/>
    <w:rsid w:val="00B84BB0"/>
    <w:rsid w:val="00C02433"/>
    <w:rsid w:val="00C03340"/>
    <w:rsid w:val="00C241B5"/>
    <w:rsid w:val="00C24AB8"/>
    <w:rsid w:val="00C60437"/>
    <w:rsid w:val="00C632DC"/>
    <w:rsid w:val="00C75C82"/>
    <w:rsid w:val="00C92731"/>
    <w:rsid w:val="00C9774F"/>
    <w:rsid w:val="00CD577C"/>
    <w:rsid w:val="00CF53C1"/>
    <w:rsid w:val="00D06B19"/>
    <w:rsid w:val="00D24AC6"/>
    <w:rsid w:val="00D251F9"/>
    <w:rsid w:val="00D66B30"/>
    <w:rsid w:val="00D6723E"/>
    <w:rsid w:val="00D87986"/>
    <w:rsid w:val="00DC5CD2"/>
    <w:rsid w:val="00DD088D"/>
    <w:rsid w:val="00DE4A12"/>
    <w:rsid w:val="00DF151D"/>
    <w:rsid w:val="00E0375D"/>
    <w:rsid w:val="00E120FA"/>
    <w:rsid w:val="00E32E79"/>
    <w:rsid w:val="00E54A8A"/>
    <w:rsid w:val="00E55C2F"/>
    <w:rsid w:val="00E76BDB"/>
    <w:rsid w:val="00EA0094"/>
    <w:rsid w:val="00EF2A04"/>
    <w:rsid w:val="00F16679"/>
    <w:rsid w:val="00F368C7"/>
    <w:rsid w:val="00F46AFE"/>
    <w:rsid w:val="00F92352"/>
    <w:rsid w:val="00FA36DB"/>
    <w:rsid w:val="00FA4D0B"/>
    <w:rsid w:val="00FC704F"/>
    <w:rsid w:val="00FD0B18"/>
    <w:rsid w:val="00FD502F"/>
    <w:rsid w:val="00FE0D94"/>
    <w:rsid w:val="00FE62F3"/>
    <w:rsid w:val="00FE757C"/>
    <w:rsid w:val="00F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F1"/>
    <w:pPr>
      <w:spacing w:after="0" w:line="240" w:lineRule="auto"/>
    </w:pPr>
    <w:rPr>
      <w:rFonts w:ascii="Arial" w:eastAsia="Calibri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2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15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9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99A"/>
    <w:rPr>
      <w:rFonts w:ascii="Arial" w:eastAsia="Calibri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99A"/>
    <w:rPr>
      <w:rFonts w:ascii="Arial" w:eastAsia="Calibri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9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034"/>
    <w:rPr>
      <w:rFonts w:ascii="Arial" w:eastAsia="Calibri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034"/>
    <w:rPr>
      <w:rFonts w:ascii="Arial" w:eastAsia="Calibri" w:hAnsi="Arial" w:cs="Arial"/>
    </w:rPr>
  </w:style>
  <w:style w:type="character" w:styleId="Hyperlink">
    <w:name w:val="Hyperlink"/>
    <w:basedOn w:val="DefaultParagraphFont"/>
    <w:uiPriority w:val="99"/>
    <w:unhideWhenUsed/>
    <w:rsid w:val="004E09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9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F1"/>
    <w:pPr>
      <w:spacing w:after="0" w:line="240" w:lineRule="auto"/>
    </w:pPr>
    <w:rPr>
      <w:rFonts w:ascii="Arial" w:eastAsia="Calibri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2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15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9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99A"/>
    <w:rPr>
      <w:rFonts w:ascii="Arial" w:eastAsia="Calibri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99A"/>
    <w:rPr>
      <w:rFonts w:ascii="Arial" w:eastAsia="Calibri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9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034"/>
    <w:rPr>
      <w:rFonts w:ascii="Arial" w:eastAsia="Calibri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034"/>
    <w:rPr>
      <w:rFonts w:ascii="Arial" w:eastAsia="Calibri" w:hAnsi="Arial" w:cs="Arial"/>
    </w:rPr>
  </w:style>
  <w:style w:type="character" w:styleId="Hyperlink">
    <w:name w:val="Hyperlink"/>
    <w:basedOn w:val="DefaultParagraphFont"/>
    <w:uiPriority w:val="99"/>
    <w:unhideWhenUsed/>
    <w:rsid w:val="004E09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9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96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wox\Desktop\IEMVH_Add_Enroll_Pre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CF1BF51A87404B8EE6080242187C4C" ma:contentTypeVersion="4" ma:contentTypeDescription="Create a new document." ma:contentTypeScope="" ma:versionID="225c2e7050b7aa2394ce1ca969c51f3d">
  <xsd:schema xmlns:xsd="http://www.w3.org/2001/XMLSchema" xmlns:p="http://schemas.microsoft.com/office/2006/metadata/properties" targetNamespace="http://schemas.microsoft.com/office/2006/metadata/properties" ma:root="true" ma:fieldsID="9198a63650b3d9e690590c8dc7893bc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 ma:index="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4E615-1237-4D14-AC0D-D702F244F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EEDB157-8951-44FF-9475-F41BC86014E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E941149-1975-4A05-8B4C-E9DBF83DA5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7B2D89-9668-452E-979D-52C0F12EB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IEMVH_Add_Enroll_Pref.dotx</Template>
  <TotalTime>278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Kriwox</dc:creator>
  <cp:lastModifiedBy>Frey, William A. (Warrior)</cp:lastModifiedBy>
  <cp:revision>42</cp:revision>
  <dcterms:created xsi:type="dcterms:W3CDTF">2014-09-04T17:11:00Z</dcterms:created>
  <dcterms:modified xsi:type="dcterms:W3CDTF">2014-11-25T15:14:00Z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0x010100DFCF1BF51A87404B8EE6080242187C4C</vt:lpwstr>
  </property>
</Properties>
</file>