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4D731B" w:rsidRDefault="004D731B" w:rsidP="004D731B">
      <w:pPr>
        <w:pStyle w:val="Title2"/>
        <w:rPr>
          <w:sz w:val="40"/>
          <w:szCs w:val="40"/>
        </w:rPr>
      </w:pPr>
      <w:r>
        <w:rPr>
          <w:sz w:val="40"/>
          <w:szCs w:val="40"/>
        </w:rPr>
        <w:t>Perceptive Reach</w:t>
      </w:r>
    </w:p>
    <w:p w:rsidR="004D731B" w:rsidRDefault="004D731B" w:rsidP="004D731B">
      <w:pPr>
        <w:pStyle w:val="Title2"/>
        <w:rPr>
          <w:sz w:val="40"/>
          <w:szCs w:val="40"/>
        </w:rPr>
      </w:pPr>
      <w:r w:rsidRPr="00E616FE">
        <w:rPr>
          <w:sz w:val="40"/>
          <w:szCs w:val="40"/>
        </w:rPr>
        <w:t xml:space="preserve">Integrated Reach Database System </w:t>
      </w:r>
    </w:p>
    <w:p w:rsidR="004D731B" w:rsidRDefault="004D731B" w:rsidP="004D731B">
      <w:pPr>
        <w:pStyle w:val="Title2"/>
        <w:rPr>
          <w:sz w:val="40"/>
          <w:szCs w:val="40"/>
        </w:rPr>
      </w:pPr>
      <w:r>
        <w:rPr>
          <w:sz w:val="40"/>
          <w:szCs w:val="40"/>
        </w:rPr>
        <w:t>(IRDS)</w:t>
      </w:r>
    </w:p>
    <w:p w:rsidR="004D731B" w:rsidRDefault="004D731B" w:rsidP="004D731B">
      <w:pPr>
        <w:pStyle w:val="Title2"/>
      </w:pPr>
      <w:r>
        <w:t>Dashboard Design Document</w:t>
      </w:r>
    </w:p>
    <w:p w:rsidR="004D731B" w:rsidRPr="00FA1BF4" w:rsidRDefault="004D731B" w:rsidP="004D731B">
      <w:pPr>
        <w:pStyle w:val="Title"/>
      </w:pPr>
    </w:p>
    <w:p w:rsidR="004D731B" w:rsidRDefault="004D731B" w:rsidP="004D731B">
      <w:pPr>
        <w:pStyle w:val="CoverTitleInstructions"/>
      </w:pPr>
      <w:r>
        <w:rPr>
          <w:noProof/>
        </w:rPr>
        <w:drawing>
          <wp:inline distT="0" distB="0" distL="0" distR="0" wp14:anchorId="5447E831" wp14:editId="65A3898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D731B" w:rsidRDefault="004D731B" w:rsidP="004D731B">
      <w:pPr>
        <w:pStyle w:val="Title"/>
      </w:pPr>
    </w:p>
    <w:p w:rsidR="004D731B" w:rsidRDefault="004D731B" w:rsidP="004D731B">
      <w:pPr>
        <w:pStyle w:val="Title"/>
      </w:pPr>
      <w:r>
        <w:t>Department of Veterans Affairs</w:t>
      </w:r>
    </w:p>
    <w:p w:rsidR="004D731B" w:rsidRPr="006D643C" w:rsidRDefault="004D731B" w:rsidP="004D731B">
      <w:pPr>
        <w:pStyle w:val="InstructionalTextTitle2"/>
        <w:rPr>
          <w:rFonts w:ascii="Arial" w:hAnsi="Arial" w:cs="Arial"/>
          <w:b/>
          <w:i w:val="0"/>
          <w:color w:val="auto"/>
          <w:sz w:val="28"/>
        </w:rPr>
      </w:pPr>
      <w:r w:rsidRPr="006D643C">
        <w:rPr>
          <w:rFonts w:ascii="Arial" w:hAnsi="Arial" w:cs="Arial"/>
          <w:b/>
          <w:i w:val="0"/>
          <w:color w:val="auto"/>
          <w:sz w:val="28"/>
        </w:rPr>
        <w:t>December 2014</w:t>
      </w:r>
    </w:p>
    <w:p w:rsidR="004D731B" w:rsidRDefault="004D731B" w:rsidP="004D731B">
      <w:pPr>
        <w:pStyle w:val="Title2"/>
      </w:pPr>
      <w:r>
        <w:t>Version .01</w:t>
      </w: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4D731B" w:rsidRPr="00AD4E85" w:rsidRDefault="004D731B" w:rsidP="004D731B">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D731B" w:rsidRPr="001B7AE5" w:rsidTr="004D731B">
        <w:trPr>
          <w:cantSplit/>
          <w:tblHeader/>
        </w:trPr>
        <w:tc>
          <w:tcPr>
            <w:tcW w:w="907" w:type="pct"/>
            <w:shd w:val="clear" w:color="auto" w:fill="F2F2F2"/>
          </w:tcPr>
          <w:p w:rsidR="004D731B" w:rsidRPr="001B7AE5" w:rsidRDefault="004D731B" w:rsidP="004D731B">
            <w:pPr>
              <w:pStyle w:val="TableHeading"/>
              <w:rPr>
                <w:rFonts w:ascii="Times New Roman" w:hAnsi="Times New Roman" w:cs="Times New Roman"/>
              </w:rPr>
            </w:pPr>
            <w:bookmarkStart w:id="1" w:name="ColumnTitle_01"/>
            <w:bookmarkEnd w:id="1"/>
            <w:r w:rsidRPr="001B7AE5">
              <w:rPr>
                <w:rFonts w:ascii="Times New Roman" w:hAnsi="Times New Roman" w:cs="Times New Roman"/>
              </w:rPr>
              <w:t>Date</w:t>
            </w:r>
          </w:p>
        </w:tc>
        <w:tc>
          <w:tcPr>
            <w:tcW w:w="567" w:type="pct"/>
            <w:shd w:val="clear" w:color="auto" w:fill="F2F2F2"/>
          </w:tcPr>
          <w:p w:rsidR="004D731B" w:rsidRPr="001B7AE5" w:rsidRDefault="004D731B" w:rsidP="004D731B">
            <w:pPr>
              <w:pStyle w:val="TableHeading"/>
              <w:rPr>
                <w:rFonts w:ascii="Times New Roman" w:hAnsi="Times New Roman" w:cs="Times New Roman"/>
              </w:rPr>
            </w:pPr>
            <w:r w:rsidRPr="001B7AE5">
              <w:rPr>
                <w:rFonts w:ascii="Times New Roman" w:hAnsi="Times New Roman" w:cs="Times New Roman"/>
              </w:rPr>
              <w:t>Version</w:t>
            </w:r>
          </w:p>
        </w:tc>
        <w:tc>
          <w:tcPr>
            <w:tcW w:w="2305" w:type="pct"/>
            <w:shd w:val="clear" w:color="auto" w:fill="F2F2F2"/>
          </w:tcPr>
          <w:p w:rsidR="004D731B" w:rsidRPr="001B7AE5" w:rsidRDefault="004D731B" w:rsidP="004D731B">
            <w:pPr>
              <w:pStyle w:val="TableHeading"/>
              <w:rPr>
                <w:rFonts w:ascii="Times New Roman" w:hAnsi="Times New Roman" w:cs="Times New Roman"/>
              </w:rPr>
            </w:pPr>
            <w:r w:rsidRPr="001B7AE5">
              <w:rPr>
                <w:rFonts w:ascii="Times New Roman" w:hAnsi="Times New Roman" w:cs="Times New Roman"/>
              </w:rPr>
              <w:t>Description</w:t>
            </w:r>
          </w:p>
        </w:tc>
        <w:tc>
          <w:tcPr>
            <w:tcW w:w="1222" w:type="pct"/>
            <w:shd w:val="clear" w:color="auto" w:fill="F2F2F2"/>
          </w:tcPr>
          <w:p w:rsidR="004D731B" w:rsidRPr="001B7AE5" w:rsidRDefault="004D731B" w:rsidP="004D731B">
            <w:pPr>
              <w:pStyle w:val="TableHeading"/>
              <w:rPr>
                <w:rFonts w:ascii="Times New Roman" w:hAnsi="Times New Roman" w:cs="Times New Roman"/>
              </w:rPr>
            </w:pPr>
            <w:r w:rsidRPr="001B7AE5">
              <w:rPr>
                <w:rFonts w:ascii="Times New Roman" w:hAnsi="Times New Roman" w:cs="Times New Roman"/>
              </w:rPr>
              <w:t>Author</w:t>
            </w:r>
          </w:p>
        </w:tc>
      </w:tr>
      <w:tr w:rsidR="004D731B" w:rsidRPr="001B7AE5" w:rsidTr="004D731B">
        <w:trPr>
          <w:cantSplit/>
        </w:trPr>
        <w:tc>
          <w:tcPr>
            <w:tcW w:w="907" w:type="pct"/>
          </w:tcPr>
          <w:p w:rsidR="004D731B" w:rsidRPr="001B7AE5" w:rsidRDefault="004D731B" w:rsidP="004D731B">
            <w:pPr>
              <w:pStyle w:val="TableText"/>
              <w:rPr>
                <w:rFonts w:ascii="Times New Roman" w:hAnsi="Times New Roman" w:cs="Times New Roman"/>
                <w:szCs w:val="22"/>
              </w:rPr>
            </w:pPr>
            <w:r w:rsidRPr="001B7AE5">
              <w:rPr>
                <w:rFonts w:ascii="Times New Roman" w:hAnsi="Times New Roman" w:cs="Times New Roman"/>
                <w:szCs w:val="22"/>
              </w:rPr>
              <w:t>11/18/2014</w:t>
            </w:r>
          </w:p>
        </w:tc>
        <w:tc>
          <w:tcPr>
            <w:tcW w:w="567" w:type="pct"/>
          </w:tcPr>
          <w:p w:rsidR="004D731B" w:rsidRPr="001B7AE5" w:rsidRDefault="004D731B" w:rsidP="004D731B">
            <w:pPr>
              <w:pStyle w:val="TableText"/>
              <w:rPr>
                <w:rFonts w:ascii="Times New Roman" w:hAnsi="Times New Roman" w:cs="Times New Roman"/>
                <w:szCs w:val="22"/>
              </w:rPr>
            </w:pPr>
            <w:r w:rsidRPr="001B7AE5">
              <w:rPr>
                <w:rFonts w:ascii="Times New Roman" w:hAnsi="Times New Roman" w:cs="Times New Roman"/>
                <w:szCs w:val="22"/>
              </w:rPr>
              <w:t>.01</w:t>
            </w:r>
          </w:p>
        </w:tc>
        <w:tc>
          <w:tcPr>
            <w:tcW w:w="2305" w:type="pct"/>
          </w:tcPr>
          <w:p w:rsidR="004D731B" w:rsidRPr="001B7AE5" w:rsidRDefault="004D731B" w:rsidP="004D731B">
            <w:pPr>
              <w:pStyle w:val="TableText"/>
              <w:rPr>
                <w:rFonts w:ascii="Times New Roman" w:hAnsi="Times New Roman" w:cs="Times New Roman"/>
                <w:szCs w:val="22"/>
              </w:rPr>
            </w:pPr>
            <w:r w:rsidRPr="001B7AE5">
              <w:rPr>
                <w:rFonts w:ascii="Times New Roman" w:hAnsi="Times New Roman" w:cs="Times New Roman"/>
                <w:szCs w:val="22"/>
              </w:rPr>
              <w:t>Initial Version</w:t>
            </w:r>
          </w:p>
        </w:tc>
        <w:tc>
          <w:tcPr>
            <w:tcW w:w="1222" w:type="pct"/>
          </w:tcPr>
          <w:p w:rsidR="004D731B" w:rsidRPr="001B7AE5" w:rsidRDefault="004D731B" w:rsidP="004D731B">
            <w:pPr>
              <w:pStyle w:val="TableText"/>
              <w:rPr>
                <w:rFonts w:ascii="Times New Roman" w:hAnsi="Times New Roman" w:cs="Times New Roman"/>
                <w:szCs w:val="22"/>
              </w:rPr>
            </w:pPr>
            <w:r w:rsidRPr="001B7AE5">
              <w:rPr>
                <w:rFonts w:ascii="Times New Roman" w:hAnsi="Times New Roman" w:cs="Times New Roman"/>
                <w:szCs w:val="22"/>
              </w:rPr>
              <w:t>Matthew Robinson and Radina Ivanova</w:t>
            </w:r>
          </w:p>
        </w:tc>
      </w:tr>
      <w:tr w:rsidR="004D731B" w:rsidRPr="001B7AE5" w:rsidTr="004D731B">
        <w:trPr>
          <w:cantSplit/>
        </w:trPr>
        <w:tc>
          <w:tcPr>
            <w:tcW w:w="907" w:type="pct"/>
          </w:tcPr>
          <w:p w:rsidR="004D731B" w:rsidRPr="001B7AE5" w:rsidRDefault="004D731B" w:rsidP="004D731B">
            <w:pPr>
              <w:pStyle w:val="TableText"/>
              <w:rPr>
                <w:rFonts w:ascii="Times New Roman" w:hAnsi="Times New Roman" w:cs="Times New Roman"/>
                <w:szCs w:val="22"/>
              </w:rPr>
            </w:pPr>
          </w:p>
        </w:tc>
        <w:tc>
          <w:tcPr>
            <w:tcW w:w="567" w:type="pct"/>
          </w:tcPr>
          <w:p w:rsidR="004D731B" w:rsidRPr="001B7AE5" w:rsidRDefault="004D731B" w:rsidP="004D731B">
            <w:pPr>
              <w:pStyle w:val="TableText"/>
              <w:rPr>
                <w:rFonts w:ascii="Times New Roman" w:hAnsi="Times New Roman" w:cs="Times New Roman"/>
                <w:szCs w:val="22"/>
              </w:rPr>
            </w:pPr>
          </w:p>
        </w:tc>
        <w:tc>
          <w:tcPr>
            <w:tcW w:w="2305" w:type="pct"/>
          </w:tcPr>
          <w:p w:rsidR="004D731B" w:rsidRPr="001B7AE5" w:rsidRDefault="004D731B" w:rsidP="004D731B">
            <w:pPr>
              <w:pStyle w:val="TableText"/>
              <w:rPr>
                <w:rFonts w:ascii="Times New Roman" w:hAnsi="Times New Roman" w:cs="Times New Roman"/>
                <w:szCs w:val="22"/>
              </w:rPr>
            </w:pPr>
          </w:p>
        </w:tc>
        <w:tc>
          <w:tcPr>
            <w:tcW w:w="1222" w:type="pct"/>
          </w:tcPr>
          <w:p w:rsidR="004D731B" w:rsidRPr="001B7AE5" w:rsidRDefault="004D731B" w:rsidP="004D731B">
            <w:pPr>
              <w:pStyle w:val="TableText"/>
              <w:rPr>
                <w:rFonts w:ascii="Times New Roman" w:hAnsi="Times New Roman" w:cs="Times New Roman"/>
                <w:szCs w:val="22"/>
              </w:rPr>
            </w:pPr>
          </w:p>
        </w:tc>
      </w:tr>
    </w:tbl>
    <w:p w:rsidR="004D731B" w:rsidRDefault="004D731B" w:rsidP="004D731B">
      <w:pPr>
        <w:pStyle w:val="BodyText"/>
      </w:pPr>
    </w:p>
    <w:p w:rsidR="004D731B" w:rsidRDefault="004D731B" w:rsidP="004D731B">
      <w:pPr>
        <w:pStyle w:val="Title2"/>
      </w:pPr>
      <w:r>
        <w:t>Artifact Rationale</w:t>
      </w:r>
    </w:p>
    <w:p w:rsidR="004D731B" w:rsidRDefault="004D731B" w:rsidP="004D731B">
      <w:pPr>
        <w:pStyle w:val="BodyText"/>
      </w:pPr>
      <w:r>
        <w:t>The Dashboard Design Document is a dual-use document that provides the conceptual design as well as the as-built design</w:t>
      </w:r>
      <w:r w:rsidR="001B7AE5">
        <w:t xml:space="preserve"> of the IR</w:t>
      </w:r>
      <w:r w:rsidR="009A0FF2">
        <w:t>D</w:t>
      </w:r>
      <w:r w:rsidR="001B7AE5">
        <w:t>S</w:t>
      </w:r>
      <w:r w:rsidR="009A0FF2">
        <w:t xml:space="preserve"> dashboard. </w:t>
      </w:r>
      <w:r>
        <w:t>This document will be updated as the product is built, to reflect the as-built product.</w:t>
      </w:r>
      <w:r w:rsidR="00A15A5C">
        <w:t xml:space="preserve"> Wireframes are to be considered “proof of concept” drawings that may differ from the finalized design in the application. </w:t>
      </w:r>
    </w:p>
    <w:p w:rsidR="00BF2C5A" w:rsidRDefault="00BF2C5A">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D731B" w:rsidRDefault="004D731B">
      <w:pPr>
        <w:rPr>
          <w:sz w:val="24"/>
          <w:szCs w:val="20"/>
        </w:rPr>
      </w:pPr>
    </w:p>
    <w:p w:rsidR="004F3A80" w:rsidRDefault="004F3A80" w:rsidP="00647B03">
      <w:pPr>
        <w:pStyle w:val="Title2"/>
      </w:pPr>
      <w:r>
        <w:lastRenderedPageBreak/>
        <w:t>Table of Contents</w:t>
      </w:r>
    </w:p>
    <w:p w:rsidR="001A4E5B"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04673608" w:history="1">
        <w:r w:rsidR="001A4E5B" w:rsidRPr="00543DC4">
          <w:rPr>
            <w:rStyle w:val="Hyperlink"/>
            <w:noProof/>
          </w:rPr>
          <w:t>1.</w:t>
        </w:r>
        <w:r w:rsidR="001A4E5B">
          <w:rPr>
            <w:rFonts w:asciiTheme="minorHAnsi" w:eastAsiaTheme="minorEastAsia" w:hAnsiTheme="minorHAnsi" w:cstheme="minorBidi"/>
            <w:b w:val="0"/>
            <w:noProof/>
            <w:sz w:val="22"/>
            <w:szCs w:val="22"/>
          </w:rPr>
          <w:tab/>
        </w:r>
        <w:r w:rsidR="001A4E5B" w:rsidRPr="00543DC4">
          <w:rPr>
            <w:rStyle w:val="Hyperlink"/>
            <w:noProof/>
          </w:rPr>
          <w:t>About this document</w:t>
        </w:r>
        <w:r w:rsidR="001A4E5B">
          <w:rPr>
            <w:noProof/>
            <w:webHidden/>
          </w:rPr>
          <w:tab/>
        </w:r>
        <w:r w:rsidR="001A4E5B">
          <w:rPr>
            <w:noProof/>
            <w:webHidden/>
          </w:rPr>
          <w:fldChar w:fldCharType="begin"/>
        </w:r>
        <w:r w:rsidR="001A4E5B">
          <w:rPr>
            <w:noProof/>
            <w:webHidden/>
          </w:rPr>
          <w:instrText xml:space="preserve"> PAGEREF _Toc404673608 \h </w:instrText>
        </w:r>
        <w:r w:rsidR="001A4E5B">
          <w:rPr>
            <w:noProof/>
            <w:webHidden/>
          </w:rPr>
        </w:r>
        <w:r w:rsidR="001A4E5B">
          <w:rPr>
            <w:noProof/>
            <w:webHidden/>
          </w:rPr>
          <w:fldChar w:fldCharType="separate"/>
        </w:r>
        <w:r w:rsidR="001A4E5B">
          <w:rPr>
            <w:noProof/>
            <w:webHidden/>
          </w:rPr>
          <w:t>1</w:t>
        </w:r>
        <w:r w:rsidR="001A4E5B">
          <w:rPr>
            <w:noProof/>
            <w:webHidden/>
          </w:rPr>
          <w:fldChar w:fldCharType="end"/>
        </w:r>
      </w:hyperlink>
    </w:p>
    <w:p w:rsidR="001A4E5B" w:rsidRDefault="00304787">
      <w:pPr>
        <w:pStyle w:val="TOC1"/>
        <w:rPr>
          <w:rFonts w:asciiTheme="minorHAnsi" w:eastAsiaTheme="minorEastAsia" w:hAnsiTheme="minorHAnsi" w:cstheme="minorBidi"/>
          <w:b w:val="0"/>
          <w:noProof/>
          <w:sz w:val="22"/>
          <w:szCs w:val="22"/>
        </w:rPr>
      </w:pPr>
      <w:hyperlink w:anchor="_Toc404673609" w:history="1">
        <w:r w:rsidR="001A4E5B" w:rsidRPr="00543DC4">
          <w:rPr>
            <w:rStyle w:val="Hyperlink"/>
            <w:noProof/>
          </w:rPr>
          <w:t>2.</w:t>
        </w:r>
        <w:r w:rsidR="001A4E5B">
          <w:rPr>
            <w:rFonts w:asciiTheme="minorHAnsi" w:eastAsiaTheme="minorEastAsia" w:hAnsiTheme="minorHAnsi" w:cstheme="minorBidi"/>
            <w:b w:val="0"/>
            <w:noProof/>
            <w:sz w:val="22"/>
            <w:szCs w:val="22"/>
          </w:rPr>
          <w:tab/>
        </w:r>
        <w:r w:rsidR="001A4E5B" w:rsidRPr="00543DC4">
          <w:rPr>
            <w:rStyle w:val="Hyperlink"/>
            <w:noProof/>
          </w:rPr>
          <w:t>Introduction</w:t>
        </w:r>
        <w:r w:rsidR="001A4E5B">
          <w:rPr>
            <w:noProof/>
            <w:webHidden/>
          </w:rPr>
          <w:tab/>
        </w:r>
        <w:r w:rsidR="001A4E5B">
          <w:rPr>
            <w:noProof/>
            <w:webHidden/>
          </w:rPr>
          <w:fldChar w:fldCharType="begin"/>
        </w:r>
        <w:r w:rsidR="001A4E5B">
          <w:rPr>
            <w:noProof/>
            <w:webHidden/>
          </w:rPr>
          <w:instrText xml:space="preserve"> PAGEREF _Toc404673609 \h </w:instrText>
        </w:r>
        <w:r w:rsidR="001A4E5B">
          <w:rPr>
            <w:noProof/>
            <w:webHidden/>
          </w:rPr>
        </w:r>
        <w:r w:rsidR="001A4E5B">
          <w:rPr>
            <w:noProof/>
            <w:webHidden/>
          </w:rPr>
          <w:fldChar w:fldCharType="separate"/>
        </w:r>
        <w:r w:rsidR="001A4E5B">
          <w:rPr>
            <w:noProof/>
            <w:webHidden/>
          </w:rPr>
          <w:t>1</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0" w:history="1">
        <w:r w:rsidR="001A4E5B" w:rsidRPr="00543DC4">
          <w:rPr>
            <w:rStyle w:val="Hyperlink"/>
            <w:noProof/>
          </w:rPr>
          <w:t>2.1.</w:t>
        </w:r>
        <w:r w:rsidR="001A4E5B">
          <w:rPr>
            <w:rFonts w:asciiTheme="minorHAnsi" w:eastAsiaTheme="minorEastAsia" w:hAnsiTheme="minorHAnsi" w:cstheme="minorBidi"/>
            <w:b w:val="0"/>
            <w:noProof/>
            <w:sz w:val="22"/>
            <w:szCs w:val="22"/>
          </w:rPr>
          <w:tab/>
        </w:r>
        <w:r w:rsidR="001A4E5B" w:rsidRPr="00543DC4">
          <w:rPr>
            <w:rStyle w:val="Hyperlink"/>
            <w:noProof/>
          </w:rPr>
          <w:t>Purpose of the Dashboard Design Document</w:t>
        </w:r>
        <w:r w:rsidR="001A4E5B">
          <w:rPr>
            <w:noProof/>
            <w:webHidden/>
          </w:rPr>
          <w:tab/>
        </w:r>
        <w:r w:rsidR="001A4E5B">
          <w:rPr>
            <w:noProof/>
            <w:webHidden/>
          </w:rPr>
          <w:fldChar w:fldCharType="begin"/>
        </w:r>
        <w:r w:rsidR="001A4E5B">
          <w:rPr>
            <w:noProof/>
            <w:webHidden/>
          </w:rPr>
          <w:instrText xml:space="preserve"> PAGEREF _Toc404673610 \h </w:instrText>
        </w:r>
        <w:r w:rsidR="001A4E5B">
          <w:rPr>
            <w:noProof/>
            <w:webHidden/>
          </w:rPr>
        </w:r>
        <w:r w:rsidR="001A4E5B">
          <w:rPr>
            <w:noProof/>
            <w:webHidden/>
          </w:rPr>
          <w:fldChar w:fldCharType="separate"/>
        </w:r>
        <w:r w:rsidR="001A4E5B">
          <w:rPr>
            <w:noProof/>
            <w:webHidden/>
          </w:rPr>
          <w:t>1</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1" w:history="1">
        <w:r w:rsidR="001A4E5B" w:rsidRPr="00543DC4">
          <w:rPr>
            <w:rStyle w:val="Hyperlink"/>
            <w:noProof/>
          </w:rPr>
          <w:t>2.2.</w:t>
        </w:r>
        <w:r w:rsidR="001A4E5B">
          <w:rPr>
            <w:rFonts w:asciiTheme="minorHAnsi" w:eastAsiaTheme="minorEastAsia" w:hAnsiTheme="minorHAnsi" w:cstheme="minorBidi"/>
            <w:b w:val="0"/>
            <w:noProof/>
            <w:sz w:val="22"/>
            <w:szCs w:val="22"/>
          </w:rPr>
          <w:tab/>
        </w:r>
        <w:r w:rsidR="001A4E5B" w:rsidRPr="00543DC4">
          <w:rPr>
            <w:rStyle w:val="Hyperlink"/>
            <w:noProof/>
          </w:rPr>
          <w:t>Identification</w:t>
        </w:r>
        <w:r w:rsidR="001A4E5B">
          <w:rPr>
            <w:noProof/>
            <w:webHidden/>
          </w:rPr>
          <w:tab/>
        </w:r>
        <w:r w:rsidR="001A4E5B">
          <w:rPr>
            <w:noProof/>
            <w:webHidden/>
          </w:rPr>
          <w:fldChar w:fldCharType="begin"/>
        </w:r>
        <w:r w:rsidR="001A4E5B">
          <w:rPr>
            <w:noProof/>
            <w:webHidden/>
          </w:rPr>
          <w:instrText xml:space="preserve"> PAGEREF _Toc404673611 \h </w:instrText>
        </w:r>
        <w:r w:rsidR="001A4E5B">
          <w:rPr>
            <w:noProof/>
            <w:webHidden/>
          </w:rPr>
        </w:r>
        <w:r w:rsidR="001A4E5B">
          <w:rPr>
            <w:noProof/>
            <w:webHidden/>
          </w:rPr>
          <w:fldChar w:fldCharType="separate"/>
        </w:r>
        <w:r w:rsidR="001A4E5B">
          <w:rPr>
            <w:noProof/>
            <w:webHidden/>
          </w:rPr>
          <w:t>1</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2" w:history="1">
        <w:r w:rsidR="001A4E5B" w:rsidRPr="00543DC4">
          <w:rPr>
            <w:rStyle w:val="Hyperlink"/>
            <w:noProof/>
          </w:rPr>
          <w:t>2.3.</w:t>
        </w:r>
        <w:r w:rsidR="001A4E5B">
          <w:rPr>
            <w:rFonts w:asciiTheme="minorHAnsi" w:eastAsiaTheme="minorEastAsia" w:hAnsiTheme="minorHAnsi" w:cstheme="minorBidi"/>
            <w:b w:val="0"/>
            <w:noProof/>
            <w:sz w:val="22"/>
            <w:szCs w:val="22"/>
          </w:rPr>
          <w:tab/>
        </w:r>
        <w:r w:rsidR="001A4E5B" w:rsidRPr="00543DC4">
          <w:rPr>
            <w:rStyle w:val="Hyperlink"/>
            <w:noProof/>
          </w:rPr>
          <w:t>Scope</w:t>
        </w:r>
        <w:r w:rsidR="001A4E5B">
          <w:rPr>
            <w:noProof/>
            <w:webHidden/>
          </w:rPr>
          <w:tab/>
        </w:r>
        <w:r w:rsidR="001A4E5B">
          <w:rPr>
            <w:noProof/>
            <w:webHidden/>
          </w:rPr>
          <w:fldChar w:fldCharType="begin"/>
        </w:r>
        <w:r w:rsidR="001A4E5B">
          <w:rPr>
            <w:noProof/>
            <w:webHidden/>
          </w:rPr>
          <w:instrText xml:space="preserve"> PAGEREF _Toc404673612 \h </w:instrText>
        </w:r>
        <w:r w:rsidR="001A4E5B">
          <w:rPr>
            <w:noProof/>
            <w:webHidden/>
          </w:rPr>
        </w:r>
        <w:r w:rsidR="001A4E5B">
          <w:rPr>
            <w:noProof/>
            <w:webHidden/>
          </w:rPr>
          <w:fldChar w:fldCharType="separate"/>
        </w:r>
        <w:r w:rsidR="001A4E5B">
          <w:rPr>
            <w:noProof/>
            <w:webHidden/>
          </w:rPr>
          <w:t>2</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3" w:history="1">
        <w:r w:rsidR="001A4E5B" w:rsidRPr="00543DC4">
          <w:rPr>
            <w:rStyle w:val="Hyperlink"/>
            <w:noProof/>
          </w:rPr>
          <w:t>2.4.</w:t>
        </w:r>
        <w:r w:rsidR="001A4E5B">
          <w:rPr>
            <w:rFonts w:asciiTheme="minorHAnsi" w:eastAsiaTheme="minorEastAsia" w:hAnsiTheme="minorHAnsi" w:cstheme="minorBidi"/>
            <w:b w:val="0"/>
            <w:noProof/>
            <w:sz w:val="22"/>
            <w:szCs w:val="22"/>
          </w:rPr>
          <w:tab/>
        </w:r>
        <w:r w:rsidR="001A4E5B" w:rsidRPr="00543DC4">
          <w:rPr>
            <w:rStyle w:val="Hyperlink"/>
            <w:noProof/>
          </w:rPr>
          <w:t>Constraining Policies, Directives and Procedures</w:t>
        </w:r>
        <w:r w:rsidR="001A4E5B">
          <w:rPr>
            <w:noProof/>
            <w:webHidden/>
          </w:rPr>
          <w:tab/>
        </w:r>
        <w:r w:rsidR="001A4E5B">
          <w:rPr>
            <w:noProof/>
            <w:webHidden/>
          </w:rPr>
          <w:fldChar w:fldCharType="begin"/>
        </w:r>
        <w:r w:rsidR="001A4E5B">
          <w:rPr>
            <w:noProof/>
            <w:webHidden/>
          </w:rPr>
          <w:instrText xml:space="preserve"> PAGEREF _Toc404673613 \h </w:instrText>
        </w:r>
        <w:r w:rsidR="001A4E5B">
          <w:rPr>
            <w:noProof/>
            <w:webHidden/>
          </w:rPr>
        </w:r>
        <w:r w:rsidR="001A4E5B">
          <w:rPr>
            <w:noProof/>
            <w:webHidden/>
          </w:rPr>
          <w:fldChar w:fldCharType="separate"/>
        </w:r>
        <w:r w:rsidR="001A4E5B">
          <w:rPr>
            <w:noProof/>
            <w:webHidden/>
          </w:rPr>
          <w:t>2</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4" w:history="1">
        <w:r w:rsidR="001A4E5B" w:rsidRPr="00543DC4">
          <w:rPr>
            <w:rStyle w:val="Hyperlink"/>
            <w:noProof/>
          </w:rPr>
          <w:t>2.5.</w:t>
        </w:r>
        <w:r w:rsidR="001A4E5B">
          <w:rPr>
            <w:rFonts w:asciiTheme="minorHAnsi" w:eastAsiaTheme="minorEastAsia" w:hAnsiTheme="minorHAnsi" w:cstheme="minorBidi"/>
            <w:b w:val="0"/>
            <w:noProof/>
            <w:sz w:val="22"/>
            <w:szCs w:val="22"/>
          </w:rPr>
          <w:tab/>
        </w:r>
        <w:r w:rsidR="001A4E5B" w:rsidRPr="00543DC4">
          <w:rPr>
            <w:rStyle w:val="Hyperlink"/>
            <w:noProof/>
          </w:rPr>
          <w:t>User Characteristics</w:t>
        </w:r>
        <w:r w:rsidR="001A4E5B">
          <w:rPr>
            <w:noProof/>
            <w:webHidden/>
          </w:rPr>
          <w:tab/>
        </w:r>
        <w:r w:rsidR="001A4E5B">
          <w:rPr>
            <w:noProof/>
            <w:webHidden/>
          </w:rPr>
          <w:fldChar w:fldCharType="begin"/>
        </w:r>
        <w:r w:rsidR="001A4E5B">
          <w:rPr>
            <w:noProof/>
            <w:webHidden/>
          </w:rPr>
          <w:instrText xml:space="preserve"> PAGEREF _Toc404673614 \h </w:instrText>
        </w:r>
        <w:r w:rsidR="001A4E5B">
          <w:rPr>
            <w:noProof/>
            <w:webHidden/>
          </w:rPr>
        </w:r>
        <w:r w:rsidR="001A4E5B">
          <w:rPr>
            <w:noProof/>
            <w:webHidden/>
          </w:rPr>
          <w:fldChar w:fldCharType="separate"/>
        </w:r>
        <w:r w:rsidR="001A4E5B">
          <w:rPr>
            <w:noProof/>
            <w:webHidden/>
          </w:rPr>
          <w:t>2</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5" w:history="1">
        <w:r w:rsidR="001A4E5B" w:rsidRPr="00543DC4">
          <w:rPr>
            <w:rStyle w:val="Hyperlink"/>
            <w:noProof/>
          </w:rPr>
          <w:t>2.6.</w:t>
        </w:r>
        <w:r w:rsidR="001A4E5B">
          <w:rPr>
            <w:rFonts w:asciiTheme="minorHAnsi" w:eastAsiaTheme="minorEastAsia" w:hAnsiTheme="minorHAnsi" w:cstheme="minorBidi"/>
            <w:b w:val="0"/>
            <w:noProof/>
            <w:sz w:val="22"/>
            <w:szCs w:val="22"/>
          </w:rPr>
          <w:tab/>
        </w:r>
        <w:r w:rsidR="001A4E5B" w:rsidRPr="00543DC4">
          <w:rPr>
            <w:rStyle w:val="Hyperlink"/>
            <w:noProof/>
          </w:rPr>
          <w:t>Relationship to Other Documents and Plans</w:t>
        </w:r>
        <w:r w:rsidR="001A4E5B">
          <w:rPr>
            <w:noProof/>
            <w:webHidden/>
          </w:rPr>
          <w:tab/>
        </w:r>
        <w:r w:rsidR="001A4E5B">
          <w:rPr>
            <w:noProof/>
            <w:webHidden/>
          </w:rPr>
          <w:fldChar w:fldCharType="begin"/>
        </w:r>
        <w:r w:rsidR="001A4E5B">
          <w:rPr>
            <w:noProof/>
            <w:webHidden/>
          </w:rPr>
          <w:instrText xml:space="preserve"> PAGEREF _Toc404673615 \h </w:instrText>
        </w:r>
        <w:r w:rsidR="001A4E5B">
          <w:rPr>
            <w:noProof/>
            <w:webHidden/>
          </w:rPr>
        </w:r>
        <w:r w:rsidR="001A4E5B">
          <w:rPr>
            <w:noProof/>
            <w:webHidden/>
          </w:rPr>
          <w:fldChar w:fldCharType="separate"/>
        </w:r>
        <w:r w:rsidR="001A4E5B">
          <w:rPr>
            <w:noProof/>
            <w:webHidden/>
          </w:rPr>
          <w:t>3</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6" w:history="1">
        <w:r w:rsidR="001A4E5B" w:rsidRPr="00543DC4">
          <w:rPr>
            <w:rStyle w:val="Hyperlink"/>
            <w:noProof/>
          </w:rPr>
          <w:t>2.7.</w:t>
        </w:r>
        <w:r w:rsidR="001A4E5B">
          <w:rPr>
            <w:rFonts w:asciiTheme="minorHAnsi" w:eastAsiaTheme="minorEastAsia" w:hAnsiTheme="minorHAnsi" w:cstheme="minorBidi"/>
            <w:b w:val="0"/>
            <w:noProof/>
            <w:sz w:val="22"/>
            <w:szCs w:val="22"/>
          </w:rPr>
          <w:tab/>
        </w:r>
        <w:r w:rsidR="001A4E5B" w:rsidRPr="00543DC4">
          <w:rPr>
            <w:rStyle w:val="Hyperlink"/>
            <w:noProof/>
          </w:rPr>
          <w:t>Acronyms and Abbreviations</w:t>
        </w:r>
        <w:r w:rsidR="001A4E5B">
          <w:rPr>
            <w:noProof/>
            <w:webHidden/>
          </w:rPr>
          <w:tab/>
        </w:r>
        <w:r w:rsidR="001A4E5B">
          <w:rPr>
            <w:noProof/>
            <w:webHidden/>
          </w:rPr>
          <w:fldChar w:fldCharType="begin"/>
        </w:r>
        <w:r w:rsidR="001A4E5B">
          <w:rPr>
            <w:noProof/>
            <w:webHidden/>
          </w:rPr>
          <w:instrText xml:space="preserve"> PAGEREF _Toc404673616 \h </w:instrText>
        </w:r>
        <w:r w:rsidR="001A4E5B">
          <w:rPr>
            <w:noProof/>
            <w:webHidden/>
          </w:rPr>
        </w:r>
        <w:r w:rsidR="001A4E5B">
          <w:rPr>
            <w:noProof/>
            <w:webHidden/>
          </w:rPr>
          <w:fldChar w:fldCharType="separate"/>
        </w:r>
        <w:r w:rsidR="001A4E5B">
          <w:rPr>
            <w:noProof/>
            <w:webHidden/>
          </w:rPr>
          <w:t>3</w:t>
        </w:r>
        <w:r w:rsidR="001A4E5B">
          <w:rPr>
            <w:noProof/>
            <w:webHidden/>
          </w:rPr>
          <w:fldChar w:fldCharType="end"/>
        </w:r>
      </w:hyperlink>
    </w:p>
    <w:p w:rsidR="001A4E5B" w:rsidRDefault="00304787">
      <w:pPr>
        <w:pStyle w:val="TOC1"/>
        <w:rPr>
          <w:rFonts w:asciiTheme="minorHAnsi" w:eastAsiaTheme="minorEastAsia" w:hAnsiTheme="minorHAnsi" w:cstheme="minorBidi"/>
          <w:b w:val="0"/>
          <w:noProof/>
          <w:sz w:val="22"/>
          <w:szCs w:val="22"/>
        </w:rPr>
      </w:pPr>
      <w:hyperlink w:anchor="_Toc404673617" w:history="1">
        <w:r w:rsidR="001A4E5B" w:rsidRPr="00543DC4">
          <w:rPr>
            <w:rStyle w:val="Hyperlink"/>
            <w:noProof/>
          </w:rPr>
          <w:t>3.</w:t>
        </w:r>
        <w:r w:rsidR="001A4E5B">
          <w:rPr>
            <w:rFonts w:asciiTheme="minorHAnsi" w:eastAsiaTheme="minorEastAsia" w:hAnsiTheme="minorHAnsi" w:cstheme="minorBidi"/>
            <w:b w:val="0"/>
            <w:noProof/>
            <w:sz w:val="22"/>
            <w:szCs w:val="22"/>
          </w:rPr>
          <w:tab/>
        </w:r>
        <w:r w:rsidR="001A4E5B" w:rsidRPr="00543DC4">
          <w:rPr>
            <w:rStyle w:val="Hyperlink"/>
            <w:noProof/>
          </w:rPr>
          <w:t>Background</w:t>
        </w:r>
        <w:r w:rsidR="001A4E5B">
          <w:rPr>
            <w:noProof/>
            <w:webHidden/>
          </w:rPr>
          <w:tab/>
        </w:r>
        <w:r w:rsidR="001A4E5B">
          <w:rPr>
            <w:noProof/>
            <w:webHidden/>
          </w:rPr>
          <w:fldChar w:fldCharType="begin"/>
        </w:r>
        <w:r w:rsidR="001A4E5B">
          <w:rPr>
            <w:noProof/>
            <w:webHidden/>
          </w:rPr>
          <w:instrText xml:space="preserve"> PAGEREF _Toc404673617 \h </w:instrText>
        </w:r>
        <w:r w:rsidR="001A4E5B">
          <w:rPr>
            <w:noProof/>
            <w:webHidden/>
          </w:rPr>
        </w:r>
        <w:r w:rsidR="001A4E5B">
          <w:rPr>
            <w:noProof/>
            <w:webHidden/>
          </w:rPr>
          <w:fldChar w:fldCharType="separate"/>
        </w:r>
        <w:r w:rsidR="001A4E5B">
          <w:rPr>
            <w:noProof/>
            <w:webHidden/>
          </w:rPr>
          <w:t>4</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8" w:history="1">
        <w:r w:rsidR="001A4E5B" w:rsidRPr="00543DC4">
          <w:rPr>
            <w:rStyle w:val="Hyperlink"/>
            <w:noProof/>
          </w:rPr>
          <w:t>3.1.</w:t>
        </w:r>
        <w:r w:rsidR="001A4E5B">
          <w:rPr>
            <w:rFonts w:asciiTheme="minorHAnsi" w:eastAsiaTheme="minorEastAsia" w:hAnsiTheme="minorHAnsi" w:cstheme="minorBidi"/>
            <w:b w:val="0"/>
            <w:noProof/>
            <w:sz w:val="22"/>
            <w:szCs w:val="22"/>
          </w:rPr>
          <w:tab/>
        </w:r>
        <w:r w:rsidR="001A4E5B" w:rsidRPr="00543DC4">
          <w:rPr>
            <w:rStyle w:val="Hyperlink"/>
            <w:noProof/>
          </w:rPr>
          <w:t>Overview of the Business Benefits</w:t>
        </w:r>
        <w:r w:rsidR="001A4E5B">
          <w:rPr>
            <w:noProof/>
            <w:webHidden/>
          </w:rPr>
          <w:tab/>
        </w:r>
        <w:r w:rsidR="001A4E5B">
          <w:rPr>
            <w:noProof/>
            <w:webHidden/>
          </w:rPr>
          <w:fldChar w:fldCharType="begin"/>
        </w:r>
        <w:r w:rsidR="001A4E5B">
          <w:rPr>
            <w:noProof/>
            <w:webHidden/>
          </w:rPr>
          <w:instrText xml:space="preserve"> PAGEREF _Toc404673618 \h </w:instrText>
        </w:r>
        <w:r w:rsidR="001A4E5B">
          <w:rPr>
            <w:noProof/>
            <w:webHidden/>
          </w:rPr>
        </w:r>
        <w:r w:rsidR="001A4E5B">
          <w:rPr>
            <w:noProof/>
            <w:webHidden/>
          </w:rPr>
          <w:fldChar w:fldCharType="separate"/>
        </w:r>
        <w:r w:rsidR="001A4E5B">
          <w:rPr>
            <w:noProof/>
            <w:webHidden/>
          </w:rPr>
          <w:t>4</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19" w:history="1">
        <w:r w:rsidR="001A4E5B" w:rsidRPr="00543DC4">
          <w:rPr>
            <w:rStyle w:val="Hyperlink"/>
            <w:noProof/>
          </w:rPr>
          <w:t>3.2.</w:t>
        </w:r>
        <w:r w:rsidR="001A4E5B">
          <w:rPr>
            <w:rFonts w:asciiTheme="minorHAnsi" w:eastAsiaTheme="minorEastAsia" w:hAnsiTheme="minorHAnsi" w:cstheme="minorBidi"/>
            <w:b w:val="0"/>
            <w:noProof/>
            <w:sz w:val="22"/>
            <w:szCs w:val="22"/>
          </w:rPr>
          <w:tab/>
        </w:r>
        <w:r w:rsidR="001A4E5B" w:rsidRPr="00543DC4">
          <w:rPr>
            <w:rStyle w:val="Hyperlink"/>
            <w:noProof/>
          </w:rPr>
          <w:t>Assumptions and Constraints</w:t>
        </w:r>
        <w:r w:rsidR="001A4E5B">
          <w:rPr>
            <w:noProof/>
            <w:webHidden/>
          </w:rPr>
          <w:tab/>
        </w:r>
        <w:r w:rsidR="001A4E5B">
          <w:rPr>
            <w:noProof/>
            <w:webHidden/>
          </w:rPr>
          <w:fldChar w:fldCharType="begin"/>
        </w:r>
        <w:r w:rsidR="001A4E5B">
          <w:rPr>
            <w:noProof/>
            <w:webHidden/>
          </w:rPr>
          <w:instrText xml:space="preserve"> PAGEREF _Toc404673619 \h </w:instrText>
        </w:r>
        <w:r w:rsidR="001A4E5B">
          <w:rPr>
            <w:noProof/>
            <w:webHidden/>
          </w:rPr>
        </w:r>
        <w:r w:rsidR="001A4E5B">
          <w:rPr>
            <w:noProof/>
            <w:webHidden/>
          </w:rPr>
          <w:fldChar w:fldCharType="separate"/>
        </w:r>
        <w:r w:rsidR="001A4E5B">
          <w:rPr>
            <w:noProof/>
            <w:webHidden/>
          </w:rPr>
          <w:t>5</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20" w:history="1">
        <w:r w:rsidR="001A4E5B" w:rsidRPr="00543DC4">
          <w:rPr>
            <w:rStyle w:val="Hyperlink"/>
            <w:noProof/>
          </w:rPr>
          <w:t>3.2.1.</w:t>
        </w:r>
        <w:r w:rsidR="001A4E5B">
          <w:rPr>
            <w:rFonts w:asciiTheme="minorHAnsi" w:eastAsiaTheme="minorEastAsia" w:hAnsiTheme="minorHAnsi" w:cstheme="minorBidi"/>
            <w:b w:val="0"/>
            <w:noProof/>
            <w:sz w:val="22"/>
            <w:szCs w:val="22"/>
          </w:rPr>
          <w:tab/>
        </w:r>
        <w:r w:rsidR="001A4E5B" w:rsidRPr="00543DC4">
          <w:rPr>
            <w:rStyle w:val="Hyperlink"/>
            <w:noProof/>
          </w:rPr>
          <w:t>Design Assumptions</w:t>
        </w:r>
        <w:r w:rsidR="001A4E5B">
          <w:rPr>
            <w:noProof/>
            <w:webHidden/>
          </w:rPr>
          <w:tab/>
        </w:r>
        <w:r w:rsidR="001A4E5B">
          <w:rPr>
            <w:noProof/>
            <w:webHidden/>
          </w:rPr>
          <w:fldChar w:fldCharType="begin"/>
        </w:r>
        <w:r w:rsidR="001A4E5B">
          <w:rPr>
            <w:noProof/>
            <w:webHidden/>
          </w:rPr>
          <w:instrText xml:space="preserve"> PAGEREF _Toc404673620 \h </w:instrText>
        </w:r>
        <w:r w:rsidR="001A4E5B">
          <w:rPr>
            <w:noProof/>
            <w:webHidden/>
          </w:rPr>
        </w:r>
        <w:r w:rsidR="001A4E5B">
          <w:rPr>
            <w:noProof/>
            <w:webHidden/>
          </w:rPr>
          <w:fldChar w:fldCharType="separate"/>
        </w:r>
        <w:r w:rsidR="001A4E5B">
          <w:rPr>
            <w:noProof/>
            <w:webHidden/>
          </w:rPr>
          <w:t>5</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21" w:history="1">
        <w:r w:rsidR="001A4E5B" w:rsidRPr="00543DC4">
          <w:rPr>
            <w:rStyle w:val="Hyperlink"/>
            <w:noProof/>
          </w:rPr>
          <w:t>3.2.2.</w:t>
        </w:r>
        <w:r w:rsidR="001A4E5B">
          <w:rPr>
            <w:rFonts w:asciiTheme="minorHAnsi" w:eastAsiaTheme="minorEastAsia" w:hAnsiTheme="minorHAnsi" w:cstheme="minorBidi"/>
            <w:b w:val="0"/>
            <w:noProof/>
            <w:sz w:val="22"/>
            <w:szCs w:val="22"/>
          </w:rPr>
          <w:tab/>
        </w:r>
        <w:r w:rsidR="001A4E5B" w:rsidRPr="00543DC4">
          <w:rPr>
            <w:rStyle w:val="Hyperlink"/>
            <w:noProof/>
          </w:rPr>
          <w:t>Design Constraints</w:t>
        </w:r>
        <w:r w:rsidR="001A4E5B">
          <w:rPr>
            <w:noProof/>
            <w:webHidden/>
          </w:rPr>
          <w:tab/>
        </w:r>
        <w:r w:rsidR="001A4E5B">
          <w:rPr>
            <w:noProof/>
            <w:webHidden/>
          </w:rPr>
          <w:fldChar w:fldCharType="begin"/>
        </w:r>
        <w:r w:rsidR="001A4E5B">
          <w:rPr>
            <w:noProof/>
            <w:webHidden/>
          </w:rPr>
          <w:instrText xml:space="preserve"> PAGEREF _Toc404673621 \h </w:instrText>
        </w:r>
        <w:r w:rsidR="001A4E5B">
          <w:rPr>
            <w:noProof/>
            <w:webHidden/>
          </w:rPr>
        </w:r>
        <w:r w:rsidR="001A4E5B">
          <w:rPr>
            <w:noProof/>
            <w:webHidden/>
          </w:rPr>
          <w:fldChar w:fldCharType="separate"/>
        </w:r>
        <w:r w:rsidR="001A4E5B">
          <w:rPr>
            <w:noProof/>
            <w:webHidden/>
          </w:rPr>
          <w:t>5</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22" w:history="1">
        <w:r w:rsidR="001A4E5B" w:rsidRPr="00543DC4">
          <w:rPr>
            <w:rStyle w:val="Hyperlink"/>
            <w:noProof/>
          </w:rPr>
          <w:t>3.2.3.</w:t>
        </w:r>
        <w:r w:rsidR="001A4E5B">
          <w:rPr>
            <w:rFonts w:asciiTheme="minorHAnsi" w:eastAsiaTheme="minorEastAsia" w:hAnsiTheme="minorHAnsi" w:cstheme="minorBidi"/>
            <w:b w:val="0"/>
            <w:noProof/>
            <w:sz w:val="22"/>
            <w:szCs w:val="22"/>
          </w:rPr>
          <w:tab/>
        </w:r>
        <w:r w:rsidR="001A4E5B" w:rsidRPr="00543DC4">
          <w:rPr>
            <w:rStyle w:val="Hyperlink"/>
            <w:noProof/>
          </w:rPr>
          <w:t>Design Trade-offs</w:t>
        </w:r>
        <w:r w:rsidR="001A4E5B">
          <w:rPr>
            <w:noProof/>
            <w:webHidden/>
          </w:rPr>
          <w:tab/>
        </w:r>
        <w:r w:rsidR="001A4E5B">
          <w:rPr>
            <w:noProof/>
            <w:webHidden/>
          </w:rPr>
          <w:fldChar w:fldCharType="begin"/>
        </w:r>
        <w:r w:rsidR="001A4E5B">
          <w:rPr>
            <w:noProof/>
            <w:webHidden/>
          </w:rPr>
          <w:instrText xml:space="preserve"> PAGEREF _Toc404673622 \h </w:instrText>
        </w:r>
        <w:r w:rsidR="001A4E5B">
          <w:rPr>
            <w:noProof/>
            <w:webHidden/>
          </w:rPr>
        </w:r>
        <w:r w:rsidR="001A4E5B">
          <w:rPr>
            <w:noProof/>
            <w:webHidden/>
          </w:rPr>
          <w:fldChar w:fldCharType="separate"/>
        </w:r>
        <w:r w:rsidR="001A4E5B">
          <w:rPr>
            <w:noProof/>
            <w:webHidden/>
          </w:rPr>
          <w:t>6</w:t>
        </w:r>
        <w:r w:rsidR="001A4E5B">
          <w:rPr>
            <w:noProof/>
            <w:webHidden/>
          </w:rPr>
          <w:fldChar w:fldCharType="end"/>
        </w:r>
      </w:hyperlink>
    </w:p>
    <w:p w:rsidR="001A4E5B" w:rsidRDefault="00304787">
      <w:pPr>
        <w:pStyle w:val="TOC1"/>
        <w:rPr>
          <w:rFonts w:asciiTheme="minorHAnsi" w:eastAsiaTheme="minorEastAsia" w:hAnsiTheme="minorHAnsi" w:cstheme="minorBidi"/>
          <w:b w:val="0"/>
          <w:noProof/>
          <w:sz w:val="22"/>
          <w:szCs w:val="22"/>
        </w:rPr>
      </w:pPr>
      <w:hyperlink w:anchor="_Toc404673623" w:history="1">
        <w:r w:rsidR="001A4E5B" w:rsidRPr="00543DC4">
          <w:rPr>
            <w:rStyle w:val="Hyperlink"/>
            <w:noProof/>
          </w:rPr>
          <w:t>4.</w:t>
        </w:r>
        <w:r w:rsidR="001A4E5B">
          <w:rPr>
            <w:rFonts w:asciiTheme="minorHAnsi" w:eastAsiaTheme="minorEastAsia" w:hAnsiTheme="minorHAnsi" w:cstheme="minorBidi"/>
            <w:b w:val="0"/>
            <w:noProof/>
            <w:sz w:val="22"/>
            <w:szCs w:val="22"/>
          </w:rPr>
          <w:tab/>
        </w:r>
        <w:r w:rsidR="001A4E5B" w:rsidRPr="00543DC4">
          <w:rPr>
            <w:rStyle w:val="Hyperlink"/>
            <w:noProof/>
          </w:rPr>
          <w:t>Conceptual Dashboard Design</w:t>
        </w:r>
        <w:r w:rsidR="001A4E5B">
          <w:rPr>
            <w:noProof/>
            <w:webHidden/>
          </w:rPr>
          <w:tab/>
        </w:r>
        <w:r w:rsidR="001A4E5B">
          <w:rPr>
            <w:noProof/>
            <w:webHidden/>
          </w:rPr>
          <w:fldChar w:fldCharType="begin"/>
        </w:r>
        <w:r w:rsidR="001A4E5B">
          <w:rPr>
            <w:noProof/>
            <w:webHidden/>
          </w:rPr>
          <w:instrText xml:space="preserve"> PAGEREF _Toc404673623 \h </w:instrText>
        </w:r>
        <w:r w:rsidR="001A4E5B">
          <w:rPr>
            <w:noProof/>
            <w:webHidden/>
          </w:rPr>
        </w:r>
        <w:r w:rsidR="001A4E5B">
          <w:rPr>
            <w:noProof/>
            <w:webHidden/>
          </w:rPr>
          <w:fldChar w:fldCharType="separate"/>
        </w:r>
        <w:r w:rsidR="001A4E5B">
          <w:rPr>
            <w:noProof/>
            <w:webHidden/>
          </w:rPr>
          <w:t>6</w:t>
        </w:r>
        <w:r w:rsidR="001A4E5B">
          <w:rPr>
            <w:noProof/>
            <w:webHidden/>
          </w:rPr>
          <w:fldChar w:fldCharType="end"/>
        </w:r>
      </w:hyperlink>
    </w:p>
    <w:p w:rsidR="001A4E5B" w:rsidRDefault="00304787">
      <w:pPr>
        <w:pStyle w:val="TOC2"/>
        <w:rPr>
          <w:rFonts w:asciiTheme="minorHAnsi" w:eastAsiaTheme="minorEastAsia" w:hAnsiTheme="minorHAnsi" w:cstheme="minorBidi"/>
          <w:b w:val="0"/>
          <w:noProof/>
          <w:sz w:val="22"/>
          <w:szCs w:val="22"/>
        </w:rPr>
      </w:pPr>
      <w:hyperlink w:anchor="_Toc404673624" w:history="1">
        <w:r w:rsidR="001A4E5B" w:rsidRPr="00543DC4">
          <w:rPr>
            <w:rStyle w:val="Hyperlink"/>
            <w:noProof/>
          </w:rPr>
          <w:t>4.1.</w:t>
        </w:r>
        <w:r w:rsidR="001A4E5B">
          <w:rPr>
            <w:rFonts w:asciiTheme="minorHAnsi" w:eastAsiaTheme="minorEastAsia" w:hAnsiTheme="minorHAnsi" w:cstheme="minorBidi"/>
            <w:b w:val="0"/>
            <w:noProof/>
            <w:sz w:val="22"/>
            <w:szCs w:val="22"/>
          </w:rPr>
          <w:tab/>
        </w:r>
        <w:r w:rsidR="001A4E5B" w:rsidRPr="00543DC4">
          <w:rPr>
            <w:rStyle w:val="Hyperlink"/>
            <w:noProof/>
          </w:rPr>
          <w:t>Navigation Hierarchy</w:t>
        </w:r>
        <w:r w:rsidR="001A4E5B">
          <w:rPr>
            <w:noProof/>
            <w:webHidden/>
          </w:rPr>
          <w:tab/>
        </w:r>
        <w:r w:rsidR="001A4E5B">
          <w:rPr>
            <w:noProof/>
            <w:webHidden/>
          </w:rPr>
          <w:fldChar w:fldCharType="begin"/>
        </w:r>
        <w:r w:rsidR="001A4E5B">
          <w:rPr>
            <w:noProof/>
            <w:webHidden/>
          </w:rPr>
          <w:instrText xml:space="preserve"> PAGEREF _Toc404673624 \h </w:instrText>
        </w:r>
        <w:r w:rsidR="001A4E5B">
          <w:rPr>
            <w:noProof/>
            <w:webHidden/>
          </w:rPr>
        </w:r>
        <w:r w:rsidR="001A4E5B">
          <w:rPr>
            <w:noProof/>
            <w:webHidden/>
          </w:rPr>
          <w:fldChar w:fldCharType="separate"/>
        </w:r>
        <w:r w:rsidR="001A4E5B">
          <w:rPr>
            <w:noProof/>
            <w:webHidden/>
          </w:rPr>
          <w:t>6</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25" w:history="1">
        <w:r w:rsidR="001A4E5B" w:rsidRPr="00543DC4">
          <w:rPr>
            <w:rStyle w:val="Hyperlink"/>
            <w:noProof/>
          </w:rPr>
          <w:t>4.1.1.</w:t>
        </w:r>
        <w:r w:rsidR="001A4E5B">
          <w:rPr>
            <w:rFonts w:asciiTheme="minorHAnsi" w:eastAsiaTheme="minorEastAsia" w:hAnsiTheme="minorHAnsi" w:cstheme="minorBidi"/>
            <w:b w:val="0"/>
            <w:noProof/>
            <w:sz w:val="22"/>
            <w:szCs w:val="22"/>
          </w:rPr>
          <w:tab/>
        </w:r>
        <w:r w:rsidR="001A4E5B" w:rsidRPr="00543DC4">
          <w:rPr>
            <w:rStyle w:val="Hyperlink"/>
            <w:noProof/>
          </w:rPr>
          <w:t>Individual Veteran View</w:t>
        </w:r>
        <w:r w:rsidR="001A4E5B">
          <w:rPr>
            <w:noProof/>
            <w:webHidden/>
          </w:rPr>
          <w:tab/>
        </w:r>
        <w:r w:rsidR="001A4E5B">
          <w:rPr>
            <w:noProof/>
            <w:webHidden/>
          </w:rPr>
          <w:fldChar w:fldCharType="begin"/>
        </w:r>
        <w:r w:rsidR="001A4E5B">
          <w:rPr>
            <w:noProof/>
            <w:webHidden/>
          </w:rPr>
          <w:instrText xml:space="preserve"> PAGEREF _Toc404673625 \h </w:instrText>
        </w:r>
        <w:r w:rsidR="001A4E5B">
          <w:rPr>
            <w:noProof/>
            <w:webHidden/>
          </w:rPr>
        </w:r>
        <w:r w:rsidR="001A4E5B">
          <w:rPr>
            <w:noProof/>
            <w:webHidden/>
          </w:rPr>
          <w:fldChar w:fldCharType="separate"/>
        </w:r>
        <w:r w:rsidR="001A4E5B">
          <w:rPr>
            <w:noProof/>
            <w:webHidden/>
          </w:rPr>
          <w:t>7</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26" w:history="1">
        <w:r w:rsidR="001A4E5B" w:rsidRPr="00543DC4">
          <w:rPr>
            <w:rStyle w:val="Hyperlink"/>
            <w:noProof/>
          </w:rPr>
          <w:t>4.1.2.</w:t>
        </w:r>
        <w:r w:rsidR="001A4E5B">
          <w:rPr>
            <w:rFonts w:asciiTheme="minorHAnsi" w:eastAsiaTheme="minorEastAsia" w:hAnsiTheme="minorHAnsi" w:cstheme="minorBidi"/>
            <w:b w:val="0"/>
            <w:noProof/>
            <w:sz w:val="22"/>
            <w:szCs w:val="22"/>
          </w:rPr>
          <w:tab/>
        </w:r>
        <w:r w:rsidR="001A4E5B" w:rsidRPr="00543DC4">
          <w:rPr>
            <w:rStyle w:val="Hyperlink"/>
            <w:noProof/>
          </w:rPr>
          <w:t>Facility Service Area View</w:t>
        </w:r>
        <w:r w:rsidR="001A4E5B">
          <w:rPr>
            <w:noProof/>
            <w:webHidden/>
          </w:rPr>
          <w:tab/>
        </w:r>
        <w:r w:rsidR="001A4E5B">
          <w:rPr>
            <w:noProof/>
            <w:webHidden/>
          </w:rPr>
          <w:fldChar w:fldCharType="begin"/>
        </w:r>
        <w:r w:rsidR="001A4E5B">
          <w:rPr>
            <w:noProof/>
            <w:webHidden/>
          </w:rPr>
          <w:instrText xml:space="preserve"> PAGEREF _Toc404673626 \h </w:instrText>
        </w:r>
        <w:r w:rsidR="001A4E5B">
          <w:rPr>
            <w:noProof/>
            <w:webHidden/>
          </w:rPr>
        </w:r>
        <w:r w:rsidR="001A4E5B">
          <w:rPr>
            <w:noProof/>
            <w:webHidden/>
          </w:rPr>
          <w:fldChar w:fldCharType="separate"/>
        </w:r>
        <w:r w:rsidR="001A4E5B">
          <w:rPr>
            <w:noProof/>
            <w:webHidden/>
          </w:rPr>
          <w:t>8</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27" w:history="1">
        <w:r w:rsidR="001A4E5B" w:rsidRPr="00543DC4">
          <w:rPr>
            <w:rStyle w:val="Hyperlink"/>
            <w:noProof/>
          </w:rPr>
          <w:t>4.1.3.</w:t>
        </w:r>
        <w:r w:rsidR="001A4E5B">
          <w:rPr>
            <w:rFonts w:asciiTheme="minorHAnsi" w:eastAsiaTheme="minorEastAsia" w:hAnsiTheme="minorHAnsi" w:cstheme="minorBidi"/>
            <w:b w:val="0"/>
            <w:noProof/>
            <w:sz w:val="22"/>
            <w:szCs w:val="22"/>
          </w:rPr>
          <w:tab/>
        </w:r>
        <w:r w:rsidR="001A4E5B" w:rsidRPr="00543DC4">
          <w:rPr>
            <w:rStyle w:val="Hyperlink"/>
            <w:noProof/>
          </w:rPr>
          <w:t>State / VISN View</w:t>
        </w:r>
        <w:r w:rsidR="001A4E5B">
          <w:rPr>
            <w:noProof/>
            <w:webHidden/>
          </w:rPr>
          <w:tab/>
        </w:r>
        <w:r w:rsidR="001A4E5B">
          <w:rPr>
            <w:noProof/>
            <w:webHidden/>
          </w:rPr>
          <w:fldChar w:fldCharType="begin"/>
        </w:r>
        <w:r w:rsidR="001A4E5B">
          <w:rPr>
            <w:noProof/>
            <w:webHidden/>
          </w:rPr>
          <w:instrText xml:space="preserve"> PAGEREF _Toc404673627 \h </w:instrText>
        </w:r>
        <w:r w:rsidR="001A4E5B">
          <w:rPr>
            <w:noProof/>
            <w:webHidden/>
          </w:rPr>
        </w:r>
        <w:r w:rsidR="001A4E5B">
          <w:rPr>
            <w:noProof/>
            <w:webHidden/>
          </w:rPr>
          <w:fldChar w:fldCharType="separate"/>
        </w:r>
        <w:r w:rsidR="001A4E5B">
          <w:rPr>
            <w:noProof/>
            <w:webHidden/>
          </w:rPr>
          <w:t>9</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28" w:history="1">
        <w:r w:rsidR="001A4E5B" w:rsidRPr="00543DC4">
          <w:rPr>
            <w:rStyle w:val="Hyperlink"/>
            <w:noProof/>
          </w:rPr>
          <w:t>4.1.4.</w:t>
        </w:r>
        <w:r w:rsidR="001A4E5B">
          <w:rPr>
            <w:rFonts w:asciiTheme="minorHAnsi" w:eastAsiaTheme="minorEastAsia" w:hAnsiTheme="minorHAnsi" w:cstheme="minorBidi"/>
            <w:b w:val="0"/>
            <w:noProof/>
            <w:sz w:val="22"/>
            <w:szCs w:val="22"/>
          </w:rPr>
          <w:tab/>
        </w:r>
        <w:r w:rsidR="001A4E5B" w:rsidRPr="00543DC4">
          <w:rPr>
            <w:rStyle w:val="Hyperlink"/>
            <w:noProof/>
          </w:rPr>
          <w:t>Regional View</w:t>
        </w:r>
        <w:r w:rsidR="001A4E5B">
          <w:rPr>
            <w:noProof/>
            <w:webHidden/>
          </w:rPr>
          <w:tab/>
        </w:r>
        <w:r w:rsidR="001A4E5B">
          <w:rPr>
            <w:noProof/>
            <w:webHidden/>
          </w:rPr>
          <w:fldChar w:fldCharType="begin"/>
        </w:r>
        <w:r w:rsidR="001A4E5B">
          <w:rPr>
            <w:noProof/>
            <w:webHidden/>
          </w:rPr>
          <w:instrText xml:space="preserve"> PAGEREF _Toc404673628 \h </w:instrText>
        </w:r>
        <w:r w:rsidR="001A4E5B">
          <w:rPr>
            <w:noProof/>
            <w:webHidden/>
          </w:rPr>
        </w:r>
        <w:r w:rsidR="001A4E5B">
          <w:rPr>
            <w:noProof/>
            <w:webHidden/>
          </w:rPr>
          <w:fldChar w:fldCharType="separate"/>
        </w:r>
        <w:r w:rsidR="001A4E5B">
          <w:rPr>
            <w:noProof/>
            <w:webHidden/>
          </w:rPr>
          <w:t>10</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29" w:history="1">
        <w:r w:rsidR="001A4E5B" w:rsidRPr="00543DC4">
          <w:rPr>
            <w:rStyle w:val="Hyperlink"/>
            <w:noProof/>
          </w:rPr>
          <w:t>4.1.5.</w:t>
        </w:r>
        <w:r w:rsidR="001A4E5B">
          <w:rPr>
            <w:rFonts w:asciiTheme="minorHAnsi" w:eastAsiaTheme="minorEastAsia" w:hAnsiTheme="minorHAnsi" w:cstheme="minorBidi"/>
            <w:b w:val="0"/>
            <w:noProof/>
            <w:sz w:val="22"/>
            <w:szCs w:val="22"/>
          </w:rPr>
          <w:tab/>
        </w:r>
        <w:r w:rsidR="001A4E5B" w:rsidRPr="00543DC4">
          <w:rPr>
            <w:rStyle w:val="Hyperlink"/>
            <w:noProof/>
          </w:rPr>
          <w:t>National View</w:t>
        </w:r>
        <w:r w:rsidR="001A4E5B">
          <w:rPr>
            <w:noProof/>
            <w:webHidden/>
          </w:rPr>
          <w:tab/>
        </w:r>
        <w:r w:rsidR="001A4E5B">
          <w:rPr>
            <w:noProof/>
            <w:webHidden/>
          </w:rPr>
          <w:fldChar w:fldCharType="begin"/>
        </w:r>
        <w:r w:rsidR="001A4E5B">
          <w:rPr>
            <w:noProof/>
            <w:webHidden/>
          </w:rPr>
          <w:instrText xml:space="preserve"> PAGEREF _Toc404673629 \h </w:instrText>
        </w:r>
        <w:r w:rsidR="001A4E5B">
          <w:rPr>
            <w:noProof/>
            <w:webHidden/>
          </w:rPr>
        </w:r>
        <w:r w:rsidR="001A4E5B">
          <w:rPr>
            <w:noProof/>
            <w:webHidden/>
          </w:rPr>
          <w:fldChar w:fldCharType="separate"/>
        </w:r>
        <w:r w:rsidR="001A4E5B">
          <w:rPr>
            <w:noProof/>
            <w:webHidden/>
          </w:rPr>
          <w:t>10</w:t>
        </w:r>
        <w:r w:rsidR="001A4E5B">
          <w:rPr>
            <w:noProof/>
            <w:webHidden/>
          </w:rPr>
          <w:fldChar w:fldCharType="end"/>
        </w:r>
      </w:hyperlink>
    </w:p>
    <w:p w:rsidR="001A4E5B" w:rsidRDefault="00304787">
      <w:pPr>
        <w:pStyle w:val="TOC3"/>
        <w:rPr>
          <w:rFonts w:asciiTheme="minorHAnsi" w:eastAsiaTheme="minorEastAsia" w:hAnsiTheme="minorHAnsi" w:cstheme="minorBidi"/>
          <w:b w:val="0"/>
          <w:noProof/>
          <w:sz w:val="22"/>
          <w:szCs w:val="22"/>
        </w:rPr>
      </w:pPr>
      <w:hyperlink w:anchor="_Toc404673630" w:history="1">
        <w:r w:rsidR="001A4E5B" w:rsidRPr="00543DC4">
          <w:rPr>
            <w:rStyle w:val="Hyperlink"/>
            <w:noProof/>
          </w:rPr>
          <w:t>4.1.6.</w:t>
        </w:r>
        <w:r w:rsidR="001A4E5B">
          <w:rPr>
            <w:rFonts w:asciiTheme="minorHAnsi" w:eastAsiaTheme="minorEastAsia" w:hAnsiTheme="minorHAnsi" w:cstheme="minorBidi"/>
            <w:b w:val="0"/>
            <w:noProof/>
            <w:sz w:val="22"/>
            <w:szCs w:val="22"/>
          </w:rPr>
          <w:tab/>
        </w:r>
        <w:r w:rsidR="001A4E5B" w:rsidRPr="00543DC4">
          <w:rPr>
            <w:rStyle w:val="Hyperlink"/>
            <w:noProof/>
          </w:rPr>
          <w:t>Reporting and Research Interface</w:t>
        </w:r>
        <w:r w:rsidR="001A4E5B">
          <w:rPr>
            <w:noProof/>
            <w:webHidden/>
          </w:rPr>
          <w:tab/>
        </w:r>
        <w:r w:rsidR="001A4E5B">
          <w:rPr>
            <w:noProof/>
            <w:webHidden/>
          </w:rPr>
          <w:fldChar w:fldCharType="begin"/>
        </w:r>
        <w:r w:rsidR="001A4E5B">
          <w:rPr>
            <w:noProof/>
            <w:webHidden/>
          </w:rPr>
          <w:instrText xml:space="preserve"> PAGEREF _Toc404673630 \h </w:instrText>
        </w:r>
        <w:r w:rsidR="001A4E5B">
          <w:rPr>
            <w:noProof/>
            <w:webHidden/>
          </w:rPr>
        </w:r>
        <w:r w:rsidR="001A4E5B">
          <w:rPr>
            <w:noProof/>
            <w:webHidden/>
          </w:rPr>
          <w:fldChar w:fldCharType="separate"/>
        </w:r>
        <w:r w:rsidR="001A4E5B">
          <w:rPr>
            <w:noProof/>
            <w:webHidden/>
          </w:rPr>
          <w:t>11</w:t>
        </w:r>
        <w:r w:rsidR="001A4E5B">
          <w:rPr>
            <w:noProof/>
            <w:webHidden/>
          </w:rPr>
          <w:fldChar w:fldCharType="end"/>
        </w:r>
      </w:hyperlink>
    </w:p>
    <w:p w:rsidR="001A4E5B" w:rsidRDefault="00304787">
      <w:pPr>
        <w:pStyle w:val="TOC1"/>
        <w:rPr>
          <w:rFonts w:asciiTheme="minorHAnsi" w:eastAsiaTheme="minorEastAsia" w:hAnsiTheme="minorHAnsi" w:cstheme="minorBidi"/>
          <w:b w:val="0"/>
          <w:noProof/>
          <w:sz w:val="22"/>
          <w:szCs w:val="22"/>
        </w:rPr>
      </w:pPr>
      <w:hyperlink w:anchor="_Toc404673631" w:history="1">
        <w:r w:rsidR="001A4E5B" w:rsidRPr="00543DC4">
          <w:rPr>
            <w:rStyle w:val="Hyperlink"/>
            <w:noProof/>
          </w:rPr>
          <w:t>Attachment A – Approval Signatures</w:t>
        </w:r>
        <w:r w:rsidR="001A4E5B">
          <w:rPr>
            <w:noProof/>
            <w:webHidden/>
          </w:rPr>
          <w:tab/>
        </w:r>
        <w:r w:rsidR="001A4E5B">
          <w:rPr>
            <w:noProof/>
            <w:webHidden/>
          </w:rPr>
          <w:fldChar w:fldCharType="begin"/>
        </w:r>
        <w:r w:rsidR="001A4E5B">
          <w:rPr>
            <w:noProof/>
            <w:webHidden/>
          </w:rPr>
          <w:instrText xml:space="preserve"> PAGEREF _Toc404673631 \h </w:instrText>
        </w:r>
        <w:r w:rsidR="001A4E5B">
          <w:rPr>
            <w:noProof/>
            <w:webHidden/>
          </w:rPr>
        </w:r>
        <w:r w:rsidR="001A4E5B">
          <w:rPr>
            <w:noProof/>
            <w:webHidden/>
          </w:rPr>
          <w:fldChar w:fldCharType="separate"/>
        </w:r>
        <w:r w:rsidR="001A4E5B">
          <w:rPr>
            <w:noProof/>
            <w:webHidden/>
          </w:rPr>
          <w:t>12</w:t>
        </w:r>
        <w:r w:rsidR="001A4E5B">
          <w:rPr>
            <w:noProof/>
            <w:webHidden/>
          </w:rPr>
          <w:fldChar w:fldCharType="end"/>
        </w:r>
      </w:hyperlink>
    </w:p>
    <w:p w:rsidR="004F3A80" w:rsidRDefault="003224BE" w:rsidP="00F866E3">
      <w:pPr>
        <w:pStyle w:val="TOC1"/>
        <w:sectPr w:rsidR="004F3A80" w:rsidSect="00AD4E85">
          <w:footerReference w:type="default" r:id="rId14"/>
          <w:pgSz w:w="12240" w:h="15840" w:code="1"/>
          <w:pgMar w:top="1440" w:right="1440" w:bottom="1440" w:left="1440" w:header="720" w:footer="720" w:gutter="0"/>
          <w:pgNumType w:fmt="lowerRoman" w:start="1"/>
          <w:cols w:space="720"/>
          <w:docGrid w:linePitch="360"/>
        </w:sectPr>
      </w:pPr>
      <w:r>
        <w:fldChar w:fldCharType="end"/>
      </w:r>
    </w:p>
    <w:p w:rsidR="008844FF" w:rsidRDefault="008844FF" w:rsidP="008844FF">
      <w:pPr>
        <w:pStyle w:val="Heading1"/>
      </w:pPr>
      <w:bookmarkStart w:id="2" w:name="_Toc404673608"/>
      <w:bookmarkEnd w:id="0"/>
      <w:r>
        <w:lastRenderedPageBreak/>
        <w:t>About this document</w:t>
      </w:r>
      <w:bookmarkEnd w:id="2"/>
    </w:p>
    <w:p w:rsidR="008844FF" w:rsidRDefault="008844FF" w:rsidP="00BD007C">
      <w:r w:rsidRPr="00CD5105">
        <w:rPr>
          <w:sz w:val="24"/>
        </w:rPr>
        <w:t>This doc</w:t>
      </w:r>
      <w:r w:rsidR="009A0FF2">
        <w:rPr>
          <w:sz w:val="24"/>
        </w:rPr>
        <w:t xml:space="preserve">ument is a “work in progress.” </w:t>
      </w:r>
      <w:r w:rsidR="00BD1A27">
        <w:rPr>
          <w:sz w:val="24"/>
        </w:rPr>
        <w:t xml:space="preserve">The dashboard will be designed through a series of mockups and iterative development sprint cycles in collaboration with VA stakeholders and users. </w:t>
      </w:r>
      <w:r w:rsidRPr="00CD5105">
        <w:rPr>
          <w:sz w:val="24"/>
        </w:rPr>
        <w:t>The document will be populated with content as the design evolves</w:t>
      </w:r>
      <w:r w:rsidR="002C0A44">
        <w:rPr>
          <w:sz w:val="24"/>
        </w:rPr>
        <w:t xml:space="preserve"> with each sprint</w:t>
      </w:r>
      <w:r w:rsidR="00BD1A27">
        <w:rPr>
          <w:sz w:val="24"/>
        </w:rPr>
        <w:t>, including all potential data options, configurability rules and options</w:t>
      </w:r>
      <w:r w:rsidRPr="00CD5105">
        <w:rPr>
          <w:sz w:val="24"/>
        </w:rPr>
        <w:t xml:space="preserve">.  </w:t>
      </w:r>
      <w:r w:rsidR="00D37418" w:rsidRPr="00CD5105">
        <w:rPr>
          <w:sz w:val="24"/>
        </w:rPr>
        <w:t xml:space="preserve">The early versions of the document will focus on the conceptual </w:t>
      </w:r>
      <w:r w:rsidR="005D2C32">
        <w:rPr>
          <w:sz w:val="24"/>
        </w:rPr>
        <w:t xml:space="preserve">dashboard </w:t>
      </w:r>
      <w:r w:rsidR="00D37418" w:rsidRPr="00CD5105">
        <w:rPr>
          <w:sz w:val="24"/>
        </w:rPr>
        <w:t>design, key business requirements, and the primary user stories</w:t>
      </w:r>
      <w:r w:rsidR="005D2C32">
        <w:rPr>
          <w:sz w:val="24"/>
        </w:rPr>
        <w:t xml:space="preserve"> related t</w:t>
      </w:r>
      <w:r w:rsidR="009A0FF2">
        <w:rPr>
          <w:sz w:val="24"/>
        </w:rPr>
        <w:t xml:space="preserve">o the design of the dashboard. </w:t>
      </w:r>
      <w:r w:rsidR="005D2C32">
        <w:rPr>
          <w:sz w:val="24"/>
        </w:rPr>
        <w:t xml:space="preserve">The detailed dashboard </w:t>
      </w:r>
      <w:r w:rsidR="00D37418" w:rsidRPr="00CD5105">
        <w:rPr>
          <w:sz w:val="24"/>
        </w:rPr>
        <w:t>d</w:t>
      </w:r>
      <w:r w:rsidR="009A0FF2">
        <w:rPr>
          <w:sz w:val="24"/>
        </w:rPr>
        <w:t xml:space="preserve">esign will follow. </w:t>
      </w:r>
    </w:p>
    <w:p w:rsidR="00D37418" w:rsidRPr="008844FF" w:rsidRDefault="00D37418" w:rsidP="00A02CA1">
      <w:pPr>
        <w:pStyle w:val="BodyText"/>
        <w:ind w:left="720"/>
      </w:pPr>
    </w:p>
    <w:p w:rsidR="00F41862" w:rsidRDefault="00F41862" w:rsidP="00F41862">
      <w:pPr>
        <w:pStyle w:val="Heading1"/>
      </w:pPr>
      <w:bookmarkStart w:id="3" w:name="_Toc404673609"/>
      <w:r>
        <w:t>Introduction</w:t>
      </w:r>
      <w:bookmarkEnd w:id="3"/>
    </w:p>
    <w:p w:rsidR="002C17AF" w:rsidRPr="00453DC8" w:rsidRDefault="002C17AF" w:rsidP="002C17AF">
      <w:pPr>
        <w:pStyle w:val="PSPBodytext"/>
      </w:pPr>
      <w:r w:rsidRPr="00453DC8">
        <w:t>VA is seeking to expand suicide prevention</w:t>
      </w:r>
      <w:r w:rsidR="009A0FF2">
        <w:t xml:space="preserve"> to include upstream approaches</w:t>
      </w:r>
      <w:r w:rsidRPr="00453DC8">
        <w:t xml:space="preserve">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2C17AF" w:rsidRDefault="002C17AF" w:rsidP="002C17AF">
      <w:pPr>
        <w:pStyle w:val="BodyText"/>
        <w:jc w:val="both"/>
      </w:pPr>
      <w:r w:rsidRPr="00453DC8">
        <w:t xml:space="preserve">The </w:t>
      </w:r>
      <w:r>
        <w:t>IRDS</w:t>
      </w:r>
      <w:r w:rsidRPr="00453DC8">
        <w:t xml:space="preserve"> innovation will serve to bolster the three major components of VHA</w:t>
      </w:r>
      <w:r>
        <w:t>’</w:t>
      </w:r>
      <w:r w:rsidRPr="00453DC8">
        <w:t xml:space="preserve">s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rsidR="009A0FF2" w:rsidRDefault="009A0FF2" w:rsidP="002C17AF">
      <w:pPr>
        <w:pStyle w:val="BodyText"/>
        <w:jc w:val="both"/>
      </w:pPr>
      <w:r>
        <w:t>The “dashboard” compo</w:t>
      </w:r>
      <w:r w:rsidR="001B7AE5">
        <w:t>nent is a key feature of the IR</w:t>
      </w:r>
      <w:r>
        <w:t>D</w:t>
      </w:r>
      <w:r w:rsidR="001B7AE5">
        <w:t>S</w:t>
      </w:r>
      <w:r>
        <w:t xml:space="preserve"> solution. Within the dashboard, end users such as frontline outreach and intervention specialists, VA leadership, clinicians, and other staff with an interest in suicide outreach and intervention will be able to see data visualizations related to individual at-risk Veterans in addition to groups of Veterans within the overall Veteran population. The solution will provide visual screen elements that will provide quick, intuitive “at a glance” type information, in addition to visual screen elements that will allow users to “deep dive” into the data and create more customized views of the data depending on user preference.  </w:t>
      </w:r>
    </w:p>
    <w:p w:rsidR="00E86A84" w:rsidRDefault="00E86A84" w:rsidP="002C17AF">
      <w:pPr>
        <w:pStyle w:val="BodyText"/>
        <w:jc w:val="both"/>
      </w:pPr>
    </w:p>
    <w:p w:rsidR="004D731B" w:rsidRDefault="004D731B" w:rsidP="004D731B">
      <w:pPr>
        <w:pStyle w:val="Heading2"/>
      </w:pPr>
      <w:bookmarkStart w:id="4" w:name="_Toc404082903"/>
      <w:bookmarkStart w:id="5" w:name="_Toc404673610"/>
      <w:r w:rsidRPr="00210591">
        <w:t xml:space="preserve">Purpose of the </w:t>
      </w:r>
      <w:r>
        <w:t>Dashboard Design Document</w:t>
      </w:r>
      <w:bookmarkEnd w:id="4"/>
      <w:bookmarkEnd w:id="5"/>
    </w:p>
    <w:p w:rsidR="00F41862" w:rsidRPr="00AB69E8" w:rsidRDefault="00AB69E8" w:rsidP="00210591">
      <w:pPr>
        <w:pStyle w:val="InstructionalText1"/>
        <w:rPr>
          <w:i w:val="0"/>
          <w:color w:val="auto"/>
        </w:rPr>
      </w:pPr>
      <w:r>
        <w:rPr>
          <w:i w:val="0"/>
          <w:color w:val="auto"/>
        </w:rPr>
        <w:t xml:space="preserve">The purpose of </w:t>
      </w:r>
      <w:r w:rsidR="009A0FF2">
        <w:rPr>
          <w:i w:val="0"/>
          <w:color w:val="auto"/>
        </w:rPr>
        <w:t xml:space="preserve">this document is to describe </w:t>
      </w:r>
      <w:r>
        <w:rPr>
          <w:i w:val="0"/>
          <w:color w:val="auto"/>
        </w:rPr>
        <w:t>how the proposed dashboard will be designe</w:t>
      </w:r>
      <w:r w:rsidR="009A0FF2">
        <w:rPr>
          <w:i w:val="0"/>
          <w:color w:val="auto"/>
        </w:rPr>
        <w:t>d. The Dashboard Design Documen</w:t>
      </w:r>
      <w:r>
        <w:rPr>
          <w:i w:val="0"/>
          <w:color w:val="auto"/>
        </w:rPr>
        <w:t xml:space="preserve">t </w:t>
      </w:r>
      <w:r w:rsidR="009A0FF2">
        <w:rPr>
          <w:i w:val="0"/>
          <w:color w:val="auto"/>
        </w:rPr>
        <w:t>t</w:t>
      </w:r>
      <w:r>
        <w:rPr>
          <w:i w:val="0"/>
          <w:color w:val="auto"/>
        </w:rPr>
        <w:t>ranslates requirement specifications into a document from which the develope</w:t>
      </w:r>
      <w:r w:rsidR="009A0FF2">
        <w:rPr>
          <w:i w:val="0"/>
          <w:color w:val="auto"/>
        </w:rPr>
        <w:t>r</w:t>
      </w:r>
      <w:r>
        <w:rPr>
          <w:i w:val="0"/>
          <w:color w:val="auto"/>
        </w:rPr>
        <w:t>s can create the actual system.</w:t>
      </w:r>
      <w:r w:rsidR="009A0FF2">
        <w:rPr>
          <w:i w:val="0"/>
          <w:color w:val="auto"/>
        </w:rPr>
        <w:t xml:space="preserve"> A related document, the System Design Document (SDD),</w:t>
      </w:r>
      <w:r w:rsidR="00210591" w:rsidRPr="009355D1">
        <w:rPr>
          <w:i w:val="0"/>
          <w:color w:val="auto"/>
        </w:rPr>
        <w:t xml:space="preserve"> translates requirement specifications into a document from which the developers can create the actual system</w:t>
      </w:r>
      <w:r w:rsidR="009A0FF2">
        <w:rPr>
          <w:i w:val="0"/>
          <w:color w:val="auto"/>
        </w:rPr>
        <w:t xml:space="preserve"> from a technical and architectural </w:t>
      </w:r>
      <w:r w:rsidR="00767B33">
        <w:rPr>
          <w:i w:val="0"/>
          <w:color w:val="auto"/>
        </w:rPr>
        <w:t>perspective</w:t>
      </w:r>
      <w:r w:rsidR="00210591" w:rsidRPr="009355D1">
        <w:rPr>
          <w:i w:val="0"/>
          <w:color w:val="auto"/>
        </w:rPr>
        <w:t xml:space="preserve">. </w:t>
      </w:r>
    </w:p>
    <w:p w:rsidR="00F41862" w:rsidRDefault="00210591" w:rsidP="00210591">
      <w:pPr>
        <w:pStyle w:val="Heading2"/>
      </w:pPr>
      <w:bookmarkStart w:id="6" w:name="_Toc404673611"/>
      <w:r w:rsidRPr="00210591">
        <w:t>Identification</w:t>
      </w:r>
      <w:bookmarkEnd w:id="6"/>
    </w:p>
    <w:p w:rsidR="00210591" w:rsidRPr="009A0FF2" w:rsidRDefault="009A0FF2" w:rsidP="00210591">
      <w:pPr>
        <w:pStyle w:val="InstructionalText1"/>
        <w:rPr>
          <w:i w:val="0"/>
          <w:color w:val="auto"/>
        </w:rPr>
      </w:pPr>
      <w:r>
        <w:rPr>
          <w:i w:val="0"/>
          <w:color w:val="auto"/>
        </w:rPr>
        <w:t>The following document describes the dashboard design fo</w:t>
      </w:r>
      <w:r w:rsidR="001B7AE5">
        <w:rPr>
          <w:i w:val="0"/>
          <w:color w:val="auto"/>
        </w:rPr>
        <w:t>r the IR</w:t>
      </w:r>
      <w:r>
        <w:rPr>
          <w:i w:val="0"/>
          <w:color w:val="auto"/>
        </w:rPr>
        <w:t>D</w:t>
      </w:r>
      <w:r w:rsidR="001B7AE5">
        <w:rPr>
          <w:i w:val="0"/>
          <w:color w:val="auto"/>
        </w:rPr>
        <w:t>S</w:t>
      </w:r>
      <w:r>
        <w:rPr>
          <w:i w:val="0"/>
          <w:color w:val="auto"/>
        </w:rPr>
        <w:t xml:space="preserve"> Innovation as developed within the V</w:t>
      </w:r>
      <w:r w:rsidR="00187B6A">
        <w:rPr>
          <w:i w:val="0"/>
          <w:color w:val="auto"/>
        </w:rPr>
        <w:t xml:space="preserve">A Center for Innovations (VACI). </w:t>
      </w:r>
    </w:p>
    <w:p w:rsidR="00210591" w:rsidRDefault="00210591" w:rsidP="00210591">
      <w:pPr>
        <w:pStyle w:val="Heading2"/>
      </w:pPr>
      <w:bookmarkStart w:id="7" w:name="_Toc404673612"/>
      <w:r>
        <w:lastRenderedPageBreak/>
        <w:t>Scope</w:t>
      </w:r>
      <w:bookmarkEnd w:id="7"/>
    </w:p>
    <w:p w:rsidR="00187B6A" w:rsidRPr="00187B6A" w:rsidRDefault="00187B6A" w:rsidP="00187B6A">
      <w:pPr>
        <w:pStyle w:val="BodyText"/>
      </w:pPr>
      <w:r>
        <w:t xml:space="preserve">The </w:t>
      </w:r>
      <w:r w:rsidR="00767B33">
        <w:t>tables below describe</w:t>
      </w:r>
      <w:r>
        <w:t xml:space="preserve"> what features of the system are considered within and outside the scope of the dashboard design and Dashboard Design Document. </w:t>
      </w:r>
    </w:p>
    <w:p w:rsidR="004D731B" w:rsidRDefault="004D731B" w:rsidP="004D731B">
      <w:pPr>
        <w:pStyle w:val="Caption"/>
      </w:pPr>
      <w:bookmarkStart w:id="8" w:name="_User_Characteristics"/>
      <w:bookmarkEnd w:id="8"/>
      <w:r w:rsidRPr="00CE1169">
        <w:t xml:space="preserve">Table </w:t>
      </w:r>
      <w:r w:rsidR="00304787">
        <w:fldChar w:fldCharType="begin"/>
      </w:r>
      <w:r w:rsidR="00304787">
        <w:instrText xml:space="preserve"> SEQ Ta</w:instrText>
      </w:r>
      <w:r w:rsidR="00304787">
        <w:instrText xml:space="preserve">ble \* ARABIC </w:instrText>
      </w:r>
      <w:r w:rsidR="00304787">
        <w:fldChar w:fldCharType="separate"/>
      </w:r>
      <w:r w:rsidRPr="00CE1169">
        <w:rPr>
          <w:noProof/>
        </w:rPr>
        <w:t>1</w:t>
      </w:r>
      <w:r w:rsidR="00304787">
        <w:rPr>
          <w:noProof/>
        </w:rPr>
        <w:fldChar w:fldCharType="end"/>
      </w:r>
      <w:r w:rsidRPr="00CE1169">
        <w:t>: Scope Inclusions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D731B" w:rsidRPr="00AB08A6" w:rsidTr="004D731B">
        <w:trPr>
          <w:cantSplit/>
          <w:tblHeader/>
        </w:trPr>
        <w:tc>
          <w:tcPr>
            <w:tcW w:w="5000" w:type="pct"/>
            <w:shd w:val="clear" w:color="auto" w:fill="F2F2F2" w:themeFill="background1" w:themeFillShade="F2"/>
          </w:tcPr>
          <w:p w:rsidR="004D731B" w:rsidRPr="00AB08A6" w:rsidRDefault="004D731B" w:rsidP="004D731B">
            <w:pPr>
              <w:pStyle w:val="TableHeading"/>
              <w:rPr>
                <w:rFonts w:ascii="Times New Roman" w:hAnsi="Times New Roman" w:cs="Times New Roman"/>
              </w:rPr>
            </w:pPr>
            <w:bookmarkStart w:id="9" w:name="ColumnTitle_03"/>
            <w:bookmarkEnd w:id="9"/>
            <w:r w:rsidRPr="00AB08A6">
              <w:rPr>
                <w:rFonts w:ascii="Times New Roman" w:hAnsi="Times New Roman" w:cs="Times New Roman"/>
              </w:rPr>
              <w:t>Includes</w:t>
            </w:r>
          </w:p>
        </w:tc>
      </w:tr>
      <w:tr w:rsidR="004D731B" w:rsidRPr="00AB08A6" w:rsidTr="004D731B">
        <w:trPr>
          <w:cantSplit/>
        </w:trPr>
        <w:tc>
          <w:tcPr>
            <w:tcW w:w="5000" w:type="pct"/>
            <w:shd w:val="clear" w:color="auto" w:fill="auto"/>
          </w:tcPr>
          <w:p w:rsidR="004D731B" w:rsidRPr="00AB08A6" w:rsidRDefault="00187B6A" w:rsidP="00187B6A">
            <w:pPr>
              <w:pStyle w:val="TableText"/>
              <w:tabs>
                <w:tab w:val="left" w:pos="1453"/>
              </w:tabs>
              <w:rPr>
                <w:rFonts w:ascii="Times New Roman" w:hAnsi="Times New Roman" w:cs="Times New Roman"/>
              </w:rPr>
            </w:pPr>
            <w:r w:rsidRPr="00AB08A6">
              <w:rPr>
                <w:rFonts w:ascii="Times New Roman" w:hAnsi="Times New Roman" w:cs="Times New Roman"/>
              </w:rPr>
              <w:t xml:space="preserve">The visual and functional design of a </w:t>
            </w:r>
            <w:r w:rsidR="002F501F" w:rsidRPr="00AB08A6">
              <w:rPr>
                <w:rFonts w:ascii="Times New Roman" w:hAnsi="Times New Roman" w:cs="Times New Roman"/>
              </w:rPr>
              <w:t xml:space="preserve"> surveillance dashboard consisting of c</w:t>
            </w:r>
            <w:r w:rsidR="00AB69E8" w:rsidRPr="00AB08A6">
              <w:rPr>
                <w:rFonts w:ascii="Times New Roman" w:hAnsi="Times New Roman" w:cs="Times New Roman"/>
              </w:rPr>
              <w:t>ustom visualization tools that depict the results of analyses c</w:t>
            </w:r>
            <w:r w:rsidRPr="00AB08A6">
              <w:rPr>
                <w:rFonts w:ascii="Times New Roman" w:hAnsi="Times New Roman" w:cs="Times New Roman"/>
              </w:rPr>
              <w:t xml:space="preserve">onducted by the IRDS, including data trends, events and performance metrics, Veteran demographics, Veteran medical history, etc. </w:t>
            </w:r>
          </w:p>
        </w:tc>
      </w:tr>
      <w:tr w:rsidR="004D731B" w:rsidRPr="00AB08A6" w:rsidTr="004D731B">
        <w:trPr>
          <w:cantSplit/>
        </w:trPr>
        <w:tc>
          <w:tcPr>
            <w:tcW w:w="5000" w:type="pct"/>
            <w:shd w:val="clear" w:color="auto" w:fill="auto"/>
          </w:tcPr>
          <w:p w:rsidR="002F501F" w:rsidRPr="00AB08A6" w:rsidRDefault="00187B6A" w:rsidP="00187B6A">
            <w:pPr>
              <w:pStyle w:val="TableText"/>
              <w:rPr>
                <w:rFonts w:ascii="Times New Roman" w:hAnsi="Times New Roman" w:cs="Times New Roman"/>
              </w:rPr>
            </w:pPr>
            <w:r w:rsidRPr="00AB08A6">
              <w:rPr>
                <w:rFonts w:ascii="Times New Roman" w:hAnsi="Times New Roman" w:cs="Times New Roman"/>
              </w:rPr>
              <w:t xml:space="preserve">Data visualizations to include Charts, Tables, Maps, Animations, </w:t>
            </w:r>
            <w:r w:rsidR="002F501F" w:rsidRPr="00AB08A6">
              <w:rPr>
                <w:rFonts w:ascii="Times New Roman" w:hAnsi="Times New Roman" w:cs="Times New Roman"/>
              </w:rPr>
              <w:t>Other</w:t>
            </w:r>
            <w:r w:rsidRPr="00AB08A6">
              <w:rPr>
                <w:rFonts w:ascii="Times New Roman" w:hAnsi="Times New Roman" w:cs="Times New Roman"/>
              </w:rPr>
              <w:t xml:space="preserve"> graphics and visual technology. </w:t>
            </w:r>
          </w:p>
        </w:tc>
      </w:tr>
      <w:tr w:rsidR="002F501F" w:rsidRPr="00AB08A6" w:rsidTr="004D731B">
        <w:trPr>
          <w:cantSplit/>
        </w:trPr>
        <w:tc>
          <w:tcPr>
            <w:tcW w:w="5000" w:type="pct"/>
            <w:shd w:val="clear" w:color="auto" w:fill="auto"/>
          </w:tcPr>
          <w:p w:rsidR="002F501F" w:rsidRPr="00AB08A6" w:rsidRDefault="00187B6A" w:rsidP="002F501F">
            <w:pPr>
              <w:pStyle w:val="TableText"/>
              <w:rPr>
                <w:rFonts w:ascii="Times New Roman" w:hAnsi="Times New Roman" w:cs="Times New Roman"/>
              </w:rPr>
            </w:pPr>
            <w:r w:rsidRPr="00AB08A6">
              <w:rPr>
                <w:rFonts w:ascii="Times New Roman" w:hAnsi="Times New Roman" w:cs="Times New Roman"/>
              </w:rPr>
              <w:t>Dashboard configurability</w:t>
            </w:r>
            <w:r w:rsidR="002F501F" w:rsidRPr="00AB08A6">
              <w:rPr>
                <w:rFonts w:ascii="Times New Roman" w:hAnsi="Times New Roman" w:cs="Times New Roman"/>
              </w:rPr>
              <w:t>, providing different user groups distinct views that meet their business needs</w:t>
            </w:r>
            <w:r w:rsidR="00B17C14" w:rsidRPr="00AB08A6">
              <w:rPr>
                <w:rFonts w:ascii="Times New Roman" w:hAnsi="Times New Roman" w:cs="Times New Roman"/>
              </w:rPr>
              <w:t>.</w:t>
            </w:r>
          </w:p>
        </w:tc>
      </w:tr>
      <w:tr w:rsidR="00B17C14" w:rsidRPr="00AB08A6" w:rsidTr="004D731B">
        <w:trPr>
          <w:cantSplit/>
        </w:trPr>
        <w:tc>
          <w:tcPr>
            <w:tcW w:w="5000" w:type="pct"/>
            <w:shd w:val="clear" w:color="auto" w:fill="auto"/>
          </w:tcPr>
          <w:p w:rsidR="00B17C14" w:rsidRPr="00AB08A6" w:rsidRDefault="00187B6A" w:rsidP="00B17C14">
            <w:pPr>
              <w:pStyle w:val="TableText"/>
              <w:rPr>
                <w:rFonts w:ascii="Times New Roman" w:hAnsi="Times New Roman" w:cs="Times New Roman"/>
              </w:rPr>
            </w:pPr>
            <w:r w:rsidRPr="00AB08A6">
              <w:rPr>
                <w:rFonts w:ascii="Times New Roman" w:hAnsi="Times New Roman" w:cs="Times New Roman"/>
              </w:rPr>
              <w:t>Support for</w:t>
            </w:r>
            <w:r w:rsidR="00B17C14" w:rsidRPr="00AB08A6">
              <w:rPr>
                <w:rFonts w:ascii="Times New Roman" w:hAnsi="Times New Roman" w:cs="Times New Roman"/>
              </w:rPr>
              <w:t xml:space="preserve"> interactive viewing and formatting.</w:t>
            </w:r>
          </w:p>
        </w:tc>
      </w:tr>
      <w:tr w:rsidR="00187B6A" w:rsidRPr="00AB08A6" w:rsidTr="004D731B">
        <w:trPr>
          <w:cantSplit/>
        </w:trPr>
        <w:tc>
          <w:tcPr>
            <w:tcW w:w="5000" w:type="pct"/>
            <w:shd w:val="clear" w:color="auto" w:fill="auto"/>
          </w:tcPr>
          <w:p w:rsidR="00187B6A" w:rsidRPr="00AB08A6" w:rsidRDefault="00187B6A" w:rsidP="00B17C14">
            <w:pPr>
              <w:pStyle w:val="TableText"/>
              <w:rPr>
                <w:rFonts w:ascii="Times New Roman" w:hAnsi="Times New Roman" w:cs="Times New Roman"/>
              </w:rPr>
            </w:pPr>
            <w:r w:rsidRPr="00AB08A6">
              <w:rPr>
                <w:rFonts w:ascii="Times New Roman" w:hAnsi="Times New Roman" w:cs="Times New Roman"/>
              </w:rPr>
              <w:t>Consideration of user interface (UI) and user experience (UX) matters that will enable the dashboard to present data in a manner that is accessible to a broad range of users</w:t>
            </w:r>
          </w:p>
        </w:tc>
      </w:tr>
    </w:tbl>
    <w:p w:rsidR="004D731B" w:rsidRDefault="004D731B" w:rsidP="004D731B">
      <w:pPr>
        <w:pStyle w:val="Caption"/>
      </w:pPr>
      <w:r w:rsidRPr="00E45ED3">
        <w:t>Table 2: Scope Exclusion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D731B" w:rsidRPr="00AB08A6" w:rsidTr="004D731B">
        <w:trPr>
          <w:cantSplit/>
          <w:tblHeader/>
        </w:trPr>
        <w:tc>
          <w:tcPr>
            <w:tcW w:w="5000" w:type="pct"/>
            <w:shd w:val="clear" w:color="auto" w:fill="F2F2F2" w:themeFill="background1" w:themeFillShade="F2"/>
          </w:tcPr>
          <w:p w:rsidR="004D731B" w:rsidRPr="00AB08A6" w:rsidRDefault="004D731B" w:rsidP="004D731B">
            <w:pPr>
              <w:pStyle w:val="TableHeading"/>
              <w:rPr>
                <w:rFonts w:ascii="Times New Roman" w:hAnsi="Times New Roman" w:cs="Times New Roman"/>
              </w:rPr>
            </w:pPr>
            <w:bookmarkStart w:id="10" w:name="ColumnTitle_04"/>
            <w:bookmarkEnd w:id="10"/>
            <w:r w:rsidRPr="00AB08A6">
              <w:rPr>
                <w:rFonts w:ascii="Times New Roman" w:hAnsi="Times New Roman" w:cs="Times New Roman"/>
              </w:rPr>
              <w:t>Excludes</w:t>
            </w:r>
          </w:p>
        </w:tc>
      </w:tr>
      <w:tr w:rsidR="004D731B" w:rsidRPr="00AB08A6" w:rsidTr="004D731B">
        <w:trPr>
          <w:cantSplit/>
        </w:trPr>
        <w:tc>
          <w:tcPr>
            <w:tcW w:w="5000" w:type="pct"/>
            <w:shd w:val="clear" w:color="auto" w:fill="auto"/>
          </w:tcPr>
          <w:p w:rsidR="004D731B" w:rsidRPr="00AB08A6" w:rsidRDefault="000D362A" w:rsidP="000D362A">
            <w:pPr>
              <w:pStyle w:val="TableText"/>
              <w:rPr>
                <w:rFonts w:ascii="Times New Roman" w:hAnsi="Times New Roman" w:cs="Times New Roman"/>
              </w:rPr>
            </w:pPr>
            <w:r w:rsidRPr="00AB08A6">
              <w:rPr>
                <w:rFonts w:ascii="Times New Roman" w:hAnsi="Times New Roman" w:cs="Times New Roman"/>
              </w:rPr>
              <w:t xml:space="preserve">Detailed end-user research (included in the User Research Report deliverable) </w:t>
            </w:r>
          </w:p>
        </w:tc>
      </w:tr>
      <w:tr w:rsidR="004D731B" w:rsidRPr="00AB08A6" w:rsidTr="004D731B">
        <w:trPr>
          <w:cantSplit/>
        </w:trPr>
        <w:tc>
          <w:tcPr>
            <w:tcW w:w="5000" w:type="pct"/>
            <w:shd w:val="clear" w:color="auto" w:fill="auto"/>
          </w:tcPr>
          <w:p w:rsidR="004D731B" w:rsidRPr="00AB08A6" w:rsidRDefault="001B7AE5" w:rsidP="004D731B">
            <w:pPr>
              <w:pStyle w:val="TableText"/>
              <w:rPr>
                <w:rFonts w:ascii="Times New Roman" w:hAnsi="Times New Roman" w:cs="Times New Roman"/>
              </w:rPr>
            </w:pPr>
            <w:r>
              <w:rPr>
                <w:rFonts w:ascii="Times New Roman" w:hAnsi="Times New Roman" w:cs="Times New Roman"/>
              </w:rPr>
              <w:t>Detailed descriptions of the IR</w:t>
            </w:r>
            <w:r w:rsidR="000D362A" w:rsidRPr="00AB08A6">
              <w:rPr>
                <w:rFonts w:ascii="Times New Roman" w:hAnsi="Times New Roman" w:cs="Times New Roman"/>
              </w:rPr>
              <w:t>D</w:t>
            </w:r>
            <w:r>
              <w:rPr>
                <w:rFonts w:ascii="Times New Roman" w:hAnsi="Times New Roman" w:cs="Times New Roman"/>
              </w:rPr>
              <w:t>S</w:t>
            </w:r>
            <w:r w:rsidR="000D362A" w:rsidRPr="00AB08A6">
              <w:rPr>
                <w:rFonts w:ascii="Times New Roman" w:hAnsi="Times New Roman" w:cs="Times New Roman"/>
              </w:rPr>
              <w:t xml:space="preserve"> architecture or technical capabilities (included in the System Design Document deliverable) </w:t>
            </w:r>
          </w:p>
        </w:tc>
      </w:tr>
      <w:tr w:rsidR="004D731B" w:rsidRPr="00AB08A6" w:rsidTr="004D731B">
        <w:trPr>
          <w:cantSplit/>
        </w:trPr>
        <w:tc>
          <w:tcPr>
            <w:tcW w:w="5000" w:type="pct"/>
            <w:shd w:val="clear" w:color="auto" w:fill="auto"/>
          </w:tcPr>
          <w:p w:rsidR="004D731B" w:rsidRPr="00AB08A6" w:rsidRDefault="000D362A" w:rsidP="004D731B">
            <w:pPr>
              <w:pStyle w:val="TableText"/>
              <w:rPr>
                <w:rFonts w:ascii="Times New Roman" w:hAnsi="Times New Roman" w:cs="Times New Roman"/>
              </w:rPr>
            </w:pPr>
            <w:r w:rsidRPr="00AB08A6">
              <w:rPr>
                <w:rFonts w:ascii="Times New Roman" w:hAnsi="Times New Roman" w:cs="Times New Roman"/>
              </w:rPr>
              <w:t>Detailed functional requirements or user stories (included in the Requirements Traceability Matrix and Jira)</w:t>
            </w:r>
          </w:p>
        </w:tc>
      </w:tr>
      <w:tr w:rsidR="007E23C9" w:rsidRPr="00AB08A6" w:rsidTr="004D731B">
        <w:trPr>
          <w:cantSplit/>
        </w:trPr>
        <w:tc>
          <w:tcPr>
            <w:tcW w:w="5000" w:type="pct"/>
            <w:shd w:val="clear" w:color="auto" w:fill="auto"/>
          </w:tcPr>
          <w:p w:rsidR="007E23C9" w:rsidRPr="00AB08A6" w:rsidRDefault="007E23C9" w:rsidP="00AB08A6">
            <w:pPr>
              <w:pStyle w:val="TableText"/>
              <w:rPr>
                <w:rFonts w:ascii="Times New Roman" w:hAnsi="Times New Roman" w:cs="Times New Roman"/>
              </w:rPr>
            </w:pPr>
            <w:r w:rsidRPr="00AB08A6">
              <w:rPr>
                <w:rFonts w:ascii="Times New Roman" w:hAnsi="Times New Roman" w:cs="Times New Roman"/>
              </w:rPr>
              <w:t>Fu</w:t>
            </w:r>
            <w:r w:rsidR="00AB08A6">
              <w:rPr>
                <w:rFonts w:ascii="Times New Roman" w:hAnsi="Times New Roman" w:cs="Times New Roman"/>
              </w:rPr>
              <w:t>nc</w:t>
            </w:r>
            <w:r w:rsidRPr="00AB08A6">
              <w:rPr>
                <w:rFonts w:ascii="Times New Roman" w:hAnsi="Times New Roman" w:cs="Times New Roman"/>
              </w:rPr>
              <w:t>tionality related to the case management or clinical care of high risk Veterans</w:t>
            </w:r>
          </w:p>
        </w:tc>
      </w:tr>
    </w:tbl>
    <w:p w:rsidR="004D731B" w:rsidRDefault="004D731B" w:rsidP="004D731B">
      <w:pPr>
        <w:pStyle w:val="Heading2"/>
      </w:pPr>
      <w:bookmarkStart w:id="11" w:name="_Toc404082906"/>
      <w:bookmarkStart w:id="12" w:name="_Toc404673613"/>
      <w:r w:rsidRPr="000C00A4">
        <w:t>Constraining Policies, Directives and Procedures</w:t>
      </w:r>
      <w:bookmarkEnd w:id="11"/>
      <w:bookmarkEnd w:id="12"/>
    </w:p>
    <w:p w:rsidR="000C00A4" w:rsidRDefault="000C00A4" w:rsidP="000C00A4">
      <w:pPr>
        <w:pStyle w:val="Heading2"/>
      </w:pPr>
      <w:bookmarkStart w:id="13" w:name="_Toc404673614"/>
      <w:r>
        <w:t>User Characteristics</w:t>
      </w:r>
      <w:bookmarkEnd w:id="13"/>
    </w:p>
    <w:p w:rsidR="005A5D2E" w:rsidRPr="00D35D5C" w:rsidRDefault="005A5D2E" w:rsidP="005A5D2E">
      <w:pPr>
        <w:rPr>
          <w:rFonts w:cstheme="minorHAnsi"/>
          <w:sz w:val="24"/>
        </w:rPr>
      </w:pPr>
      <w:r w:rsidRPr="00D35D5C">
        <w:rPr>
          <w:sz w:val="24"/>
        </w:rPr>
        <w:t>There are five user interaction scenarios envisioned</w:t>
      </w:r>
      <w:r w:rsidR="001B7AE5">
        <w:rPr>
          <w:sz w:val="24"/>
        </w:rPr>
        <w:t xml:space="preserve"> for the IR</w:t>
      </w:r>
      <w:r w:rsidR="000D362A">
        <w:rPr>
          <w:sz w:val="24"/>
        </w:rPr>
        <w:t>D</w:t>
      </w:r>
      <w:r w:rsidR="001B7AE5">
        <w:rPr>
          <w:sz w:val="24"/>
        </w:rPr>
        <w:t>S</w:t>
      </w:r>
      <w:r w:rsidR="000D362A">
        <w:rPr>
          <w:sz w:val="24"/>
        </w:rPr>
        <w:t>:</w:t>
      </w:r>
      <w:r w:rsidRPr="00D35D5C">
        <w:rPr>
          <w:sz w:val="24"/>
        </w:rPr>
        <w:t xml:space="preserve"> upstream at-risk notification, surveillance, research, reporting, and system sustainment</w:t>
      </w:r>
      <w:r w:rsidR="000D362A">
        <w:rPr>
          <w:sz w:val="24"/>
        </w:rPr>
        <w:t xml:space="preserve">. </w:t>
      </w:r>
    </w:p>
    <w:p w:rsidR="005A5D2E" w:rsidRPr="00EC2EBF" w:rsidRDefault="005A5D2E" w:rsidP="000D362A">
      <w:pPr>
        <w:pStyle w:val="ListParagraph"/>
        <w:spacing w:before="120" w:after="120"/>
        <w:rPr>
          <w:rFonts w:cstheme="minorHAnsi"/>
          <w:sz w:val="24"/>
        </w:rPr>
      </w:pPr>
    </w:p>
    <w:p w:rsidR="005A5D2E" w:rsidRPr="00EC2EBF" w:rsidRDefault="005A5D2E" w:rsidP="005A5D2E">
      <w:pPr>
        <w:pStyle w:val="ListParagraph"/>
        <w:numPr>
          <w:ilvl w:val="0"/>
          <w:numId w:val="30"/>
        </w:numPr>
        <w:spacing w:before="120" w:after="120"/>
        <w:rPr>
          <w:rFonts w:cstheme="minorHAnsi"/>
          <w:sz w:val="24"/>
        </w:rPr>
      </w:pPr>
      <w:r w:rsidRPr="00EC2EBF">
        <w:rPr>
          <w:rFonts w:cstheme="minorHAnsi"/>
          <w:sz w:val="24"/>
        </w:rPr>
        <w:t xml:space="preserve">Surveillance – The primary users in this model shall include VA leadership, VA Center of Excellence for Suicide Prevention staff, VA Mental Health leaders, and VA Suicide Prevention Coordinators. </w:t>
      </w:r>
      <w:r>
        <w:rPr>
          <w:rFonts w:cstheme="minorHAnsi"/>
          <w:sz w:val="24"/>
        </w:rPr>
        <w:t xml:space="preserve">The </w:t>
      </w:r>
      <w:r w:rsidRPr="00EC2EBF">
        <w:rPr>
          <w:rFonts w:cstheme="minorHAnsi"/>
          <w:sz w:val="24"/>
        </w:rPr>
        <w:t>surveillance dashboard</w:t>
      </w:r>
      <w:r>
        <w:rPr>
          <w:rFonts w:cstheme="minorHAnsi"/>
          <w:sz w:val="24"/>
        </w:rPr>
        <w:t xml:space="preserve"> </w:t>
      </w:r>
      <w:r w:rsidRPr="00EC2EBF">
        <w:rPr>
          <w:rFonts w:cstheme="minorHAnsi"/>
          <w:sz w:val="24"/>
        </w:rPr>
        <w:t>will be available through a standard web browser that will be updated in near real-time (minimum weekly) with results produced from the continuous monitoring and processing of linked data sources.</w:t>
      </w:r>
    </w:p>
    <w:p w:rsidR="005A5D2E" w:rsidRPr="00EC2EBF" w:rsidRDefault="005A5D2E" w:rsidP="005A5D2E">
      <w:pPr>
        <w:pStyle w:val="ListParagraph"/>
        <w:spacing w:before="120" w:after="120"/>
        <w:rPr>
          <w:rFonts w:cstheme="minorHAnsi"/>
          <w:sz w:val="24"/>
        </w:rPr>
      </w:pPr>
    </w:p>
    <w:p w:rsidR="005A5D2E" w:rsidRPr="00EC2EBF" w:rsidRDefault="005A5D2E" w:rsidP="005A5D2E">
      <w:pPr>
        <w:pStyle w:val="ListParagraph"/>
        <w:numPr>
          <w:ilvl w:val="0"/>
          <w:numId w:val="30"/>
        </w:numPr>
        <w:spacing w:before="120" w:after="120"/>
        <w:rPr>
          <w:rFonts w:cstheme="minorHAnsi"/>
          <w:sz w:val="24"/>
        </w:rPr>
      </w:pPr>
      <w:r w:rsidRPr="00EC2EBF">
        <w:rPr>
          <w:rFonts w:cstheme="minorHAnsi"/>
          <w:sz w:val="24"/>
        </w:rPr>
        <w:t xml:space="preserve">Research – The users in this usage model are researchers and statisticians looking to leverage the tools and data available through Reach data analytics platform. The </w:t>
      </w:r>
      <w:r>
        <w:rPr>
          <w:rFonts w:cstheme="minorHAnsi"/>
          <w:sz w:val="24"/>
        </w:rPr>
        <w:t>solution will</w:t>
      </w:r>
      <w:r w:rsidRPr="00EC2EBF">
        <w:rPr>
          <w:rFonts w:cstheme="minorHAnsi"/>
          <w:sz w:val="24"/>
        </w:rPr>
        <w:t xml:space="preserve"> provide a framework for these users to utilize the interfaces provided by the assembled tools to perform required research functions.</w:t>
      </w:r>
      <w:r w:rsidRPr="00EC2EBF">
        <w:rPr>
          <w:rFonts w:cstheme="minorHAnsi"/>
          <w:sz w:val="24"/>
        </w:rPr>
        <w:br/>
      </w:r>
    </w:p>
    <w:p w:rsidR="005A5D2E" w:rsidRPr="00EC2EBF" w:rsidRDefault="005A5D2E" w:rsidP="005A5D2E">
      <w:pPr>
        <w:pStyle w:val="ListParagraph"/>
        <w:numPr>
          <w:ilvl w:val="0"/>
          <w:numId w:val="30"/>
        </w:numPr>
        <w:spacing w:before="120" w:after="120"/>
        <w:rPr>
          <w:rFonts w:cstheme="minorHAnsi"/>
          <w:sz w:val="24"/>
        </w:rPr>
      </w:pPr>
      <w:r w:rsidRPr="00EC2EBF">
        <w:rPr>
          <w:rFonts w:cstheme="minorHAnsi"/>
          <w:sz w:val="24"/>
        </w:rPr>
        <w:lastRenderedPageBreak/>
        <w:t>Reporting – This model shall include both direct and indirect users. The direct users are the individuals required to assemble reports. The indirect users are the consumers or target audience of the reports. The direct users will utilize the interfaces provided by the assembled tools to assemble reports. The report generation process shall be automated.</w:t>
      </w:r>
      <w:r w:rsidRPr="00EC2EBF">
        <w:rPr>
          <w:rFonts w:cstheme="minorHAnsi"/>
          <w:sz w:val="24"/>
        </w:rPr>
        <w:br/>
      </w:r>
    </w:p>
    <w:p w:rsidR="000D362A" w:rsidRDefault="005A5D2E" w:rsidP="000D362A">
      <w:pPr>
        <w:pStyle w:val="ListParagraph"/>
        <w:numPr>
          <w:ilvl w:val="0"/>
          <w:numId w:val="30"/>
        </w:numPr>
        <w:spacing w:before="120" w:after="120"/>
        <w:rPr>
          <w:rFonts w:cstheme="minorHAnsi"/>
          <w:sz w:val="24"/>
        </w:rPr>
      </w:pPr>
      <w:r w:rsidRPr="00EC2EBF">
        <w:rPr>
          <w:rFonts w:cstheme="minorHAnsi"/>
          <w:sz w:val="24"/>
        </w:rPr>
        <w:t xml:space="preserve">Sustainment - The Contractor shall provide the capability for users to edit and add to the IRDS Risk Stratification Model, permit creation to new models and mapping to interfaces.  </w:t>
      </w:r>
    </w:p>
    <w:p w:rsidR="000D362A" w:rsidRPr="000D362A" w:rsidRDefault="000D362A" w:rsidP="000D362A">
      <w:pPr>
        <w:spacing w:before="120" w:after="120"/>
        <w:rPr>
          <w:rFonts w:cstheme="minorHAnsi"/>
          <w:sz w:val="24"/>
        </w:rPr>
      </w:pPr>
      <w:r>
        <w:rPr>
          <w:rFonts w:cstheme="minorHAnsi"/>
          <w:sz w:val="24"/>
        </w:rPr>
        <w:t>User interaction with the dashboard is broadly described in the “surveillance” interaction scenario above, however it is conceivable that users will access the dashboard in parallel or in conju</w:t>
      </w:r>
      <w:r w:rsidR="00767B33">
        <w:rPr>
          <w:rFonts w:cstheme="minorHAnsi"/>
          <w:sz w:val="24"/>
        </w:rPr>
        <w:t>n</w:t>
      </w:r>
      <w:r>
        <w:rPr>
          <w:rFonts w:cstheme="minorHAnsi"/>
          <w:sz w:val="24"/>
        </w:rPr>
        <w:t xml:space="preserve">ction with other interaction scenarios during the course of a regular work day. More detailed user research and </w:t>
      </w:r>
      <w:r w:rsidR="00767B33">
        <w:rPr>
          <w:rFonts w:cstheme="minorHAnsi"/>
          <w:sz w:val="24"/>
        </w:rPr>
        <w:t>characteristics</w:t>
      </w:r>
      <w:r>
        <w:rPr>
          <w:rFonts w:cstheme="minorHAnsi"/>
          <w:sz w:val="24"/>
        </w:rPr>
        <w:t xml:space="preserve"> are included in the User Research Report. </w:t>
      </w:r>
    </w:p>
    <w:p w:rsidR="00FC68D8" w:rsidRDefault="00FC68D8" w:rsidP="00FC68D8"/>
    <w:p w:rsidR="000C00A4" w:rsidRDefault="000C00A4" w:rsidP="000C00A4">
      <w:pPr>
        <w:pStyle w:val="Heading2"/>
      </w:pPr>
      <w:bookmarkStart w:id="14" w:name="_Toc404673615"/>
      <w:r>
        <w:t>Relationship to Other Documents and Plans</w:t>
      </w:r>
      <w:bookmarkEnd w:id="14"/>
    </w:p>
    <w:p w:rsidR="002C17AF" w:rsidRPr="000406F8" w:rsidRDefault="002C17AF" w:rsidP="002C17AF">
      <w:pPr>
        <w:rPr>
          <w:sz w:val="24"/>
        </w:rPr>
      </w:pPr>
      <w:r w:rsidRPr="000406F8">
        <w:rPr>
          <w:sz w:val="24"/>
        </w:rPr>
        <w:t>The following IRDS documents may be referenced in tandem with the information recorded here:</w:t>
      </w:r>
    </w:p>
    <w:p w:rsidR="00855201" w:rsidRDefault="00855201" w:rsidP="00170C81">
      <w:pPr>
        <w:pStyle w:val="ListParagraph"/>
        <w:numPr>
          <w:ilvl w:val="0"/>
          <w:numId w:val="17"/>
        </w:numPr>
        <w:rPr>
          <w:sz w:val="24"/>
        </w:rPr>
      </w:pPr>
      <w:r>
        <w:rPr>
          <w:sz w:val="24"/>
        </w:rPr>
        <w:t>IRDS Requirements Specification Document (RSD)</w:t>
      </w:r>
    </w:p>
    <w:p w:rsidR="00855201" w:rsidRDefault="00855201" w:rsidP="00170C81">
      <w:pPr>
        <w:pStyle w:val="ListParagraph"/>
        <w:numPr>
          <w:ilvl w:val="0"/>
          <w:numId w:val="17"/>
        </w:numPr>
        <w:rPr>
          <w:sz w:val="24"/>
        </w:rPr>
      </w:pPr>
      <w:r>
        <w:rPr>
          <w:sz w:val="24"/>
        </w:rPr>
        <w:t xml:space="preserve">IRDS </w:t>
      </w:r>
      <w:r w:rsidR="00FE4A80">
        <w:rPr>
          <w:sz w:val="24"/>
        </w:rPr>
        <w:t>System Design Document</w:t>
      </w:r>
      <w:r w:rsidR="005A5D2E">
        <w:rPr>
          <w:sz w:val="24"/>
        </w:rPr>
        <w:t xml:space="preserve"> (SDD)</w:t>
      </w:r>
    </w:p>
    <w:p w:rsidR="00855201" w:rsidRDefault="00855201" w:rsidP="00170C81">
      <w:pPr>
        <w:pStyle w:val="ListParagraph"/>
        <w:numPr>
          <w:ilvl w:val="0"/>
          <w:numId w:val="17"/>
        </w:numPr>
        <w:rPr>
          <w:sz w:val="24"/>
        </w:rPr>
      </w:pPr>
      <w:r>
        <w:rPr>
          <w:sz w:val="24"/>
        </w:rPr>
        <w:t xml:space="preserve">IRDS Requirements </w:t>
      </w:r>
      <w:r w:rsidR="003213C1">
        <w:rPr>
          <w:sz w:val="24"/>
        </w:rPr>
        <w:t>Traceability</w:t>
      </w:r>
      <w:r>
        <w:rPr>
          <w:sz w:val="24"/>
        </w:rPr>
        <w:t xml:space="preserve"> Matrix (RTM)</w:t>
      </w:r>
    </w:p>
    <w:p w:rsidR="000D362A" w:rsidRDefault="001B7AE5" w:rsidP="00170C81">
      <w:pPr>
        <w:pStyle w:val="ListParagraph"/>
        <w:numPr>
          <w:ilvl w:val="0"/>
          <w:numId w:val="17"/>
        </w:numPr>
        <w:rPr>
          <w:sz w:val="24"/>
        </w:rPr>
      </w:pPr>
      <w:r>
        <w:rPr>
          <w:sz w:val="24"/>
        </w:rPr>
        <w:t>IRDS</w:t>
      </w:r>
      <w:r w:rsidR="000D362A">
        <w:rPr>
          <w:sz w:val="24"/>
        </w:rPr>
        <w:t xml:space="preserve"> User Research Report</w:t>
      </w:r>
    </w:p>
    <w:p w:rsidR="006D3F08" w:rsidRPr="006D3F08" w:rsidRDefault="006D3F08" w:rsidP="006D3F08">
      <w:pPr>
        <w:rPr>
          <w:sz w:val="24"/>
        </w:rPr>
      </w:pPr>
    </w:p>
    <w:p w:rsidR="002C17AF" w:rsidRPr="00203EC2" w:rsidRDefault="002C17AF" w:rsidP="002C17AF">
      <w:pPr>
        <w:rPr>
          <w:rFonts w:ascii="Arial" w:hAnsi="Arial"/>
        </w:rPr>
      </w:pPr>
    </w:p>
    <w:p w:rsidR="000C00A4" w:rsidRDefault="00691A64" w:rsidP="002C17AF">
      <w:pPr>
        <w:pStyle w:val="Heading2"/>
      </w:pPr>
      <w:bookmarkStart w:id="15" w:name="_Toc404673616"/>
      <w:r>
        <w:t>Acronyms</w:t>
      </w:r>
      <w:r w:rsidR="000C00A4">
        <w:t xml:space="preserve"> and Abbreviations</w:t>
      </w:r>
      <w:bookmarkEnd w:id="15"/>
    </w:p>
    <w:p w:rsidR="000C00A4" w:rsidRDefault="000C00A4" w:rsidP="000C00A4">
      <w:pPr>
        <w:pStyle w:val="InstructionalText1"/>
      </w:pPr>
    </w:p>
    <w:p w:rsidR="009625B6" w:rsidRDefault="009625B6" w:rsidP="009625B6">
      <w:pPr>
        <w:pStyle w:val="Caption"/>
      </w:pPr>
      <w:r>
        <w:t xml:space="preserve">Table </w:t>
      </w:r>
      <w:r w:rsidR="00304787">
        <w:fldChar w:fldCharType="begin"/>
      </w:r>
      <w:r w:rsidR="00304787">
        <w:instrText xml:space="preserve"> SEQ Table \* ARABIC </w:instrText>
      </w:r>
      <w:r w:rsidR="00304787">
        <w:fldChar w:fldCharType="separate"/>
      </w:r>
      <w:r>
        <w:rPr>
          <w:noProof/>
        </w:rPr>
        <w:t>1</w:t>
      </w:r>
      <w:r w:rsidR="00304787">
        <w:rPr>
          <w:noProof/>
        </w:rPr>
        <w:fldChar w:fldCharType="end"/>
      </w:r>
      <w:r>
        <w:t xml:space="preserve">: </w:t>
      </w:r>
      <w:r w:rsidR="00D35D5C">
        <w:t>Acrony</w:t>
      </w:r>
      <w:r>
        <w:t>ms and Abbreviations</w:t>
      </w: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E60F38" w:rsidRPr="00D35D5C" w:rsidTr="00562331">
        <w:trPr>
          <w:cantSplit/>
          <w:trHeight w:val="421"/>
          <w:tblHeader/>
          <w:jc w:val="center"/>
        </w:trPr>
        <w:tc>
          <w:tcPr>
            <w:tcW w:w="970" w:type="pct"/>
            <w:shd w:val="clear" w:color="auto" w:fill="E0E0E0"/>
          </w:tcPr>
          <w:p w:rsidR="00E60F38" w:rsidRPr="00D35D5C" w:rsidRDefault="00E60F38" w:rsidP="00562331">
            <w:pPr>
              <w:pStyle w:val="TableHeading"/>
              <w:jc w:val="center"/>
              <w:rPr>
                <w:rFonts w:ascii="Times New Roman" w:hAnsi="Times New Roman" w:cs="Times New Roman"/>
              </w:rPr>
            </w:pPr>
            <w:r w:rsidRPr="00D35D5C">
              <w:rPr>
                <w:rFonts w:ascii="Times New Roman" w:hAnsi="Times New Roman" w:cs="Times New Roman"/>
              </w:rPr>
              <w:t>Acronym</w:t>
            </w:r>
          </w:p>
        </w:tc>
        <w:tc>
          <w:tcPr>
            <w:tcW w:w="4030" w:type="pct"/>
            <w:shd w:val="clear" w:color="auto" w:fill="E0E0E0"/>
          </w:tcPr>
          <w:p w:rsidR="00E60F38" w:rsidRPr="00D35D5C" w:rsidRDefault="00E60F38" w:rsidP="00562331">
            <w:pPr>
              <w:pStyle w:val="TableHeading"/>
              <w:jc w:val="center"/>
              <w:rPr>
                <w:rFonts w:ascii="Times New Roman" w:hAnsi="Times New Roman" w:cs="Times New Roman"/>
              </w:rPr>
            </w:pPr>
            <w:r w:rsidRPr="00D35D5C">
              <w:rPr>
                <w:rFonts w:ascii="Times New Roman" w:hAnsi="Times New Roman" w:cs="Times New Roman"/>
              </w:rPr>
              <w:t>Term</w:t>
            </w:r>
          </w:p>
        </w:tc>
      </w:tr>
      <w:tr w:rsidR="00E60F38" w:rsidRPr="00D35D5C" w:rsidTr="00562331">
        <w:trPr>
          <w:cantSplit/>
          <w:trHeight w:val="400"/>
          <w:jc w:val="center"/>
        </w:trPr>
        <w:tc>
          <w:tcPr>
            <w:tcW w:w="97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GUI</w:t>
            </w:r>
          </w:p>
        </w:tc>
        <w:tc>
          <w:tcPr>
            <w:tcW w:w="403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Graphical User Interface</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HHS</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U.S. Department of Health and Human Services</w:t>
            </w:r>
          </w:p>
        </w:tc>
      </w:tr>
      <w:tr w:rsidR="00E60F38" w:rsidRPr="00D35D5C" w:rsidTr="00562331">
        <w:trPr>
          <w:cantSplit/>
          <w:trHeight w:val="400"/>
          <w:jc w:val="center"/>
        </w:trPr>
        <w:tc>
          <w:tcPr>
            <w:tcW w:w="97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ICD</w:t>
            </w:r>
          </w:p>
        </w:tc>
        <w:tc>
          <w:tcPr>
            <w:tcW w:w="4030" w:type="pct"/>
          </w:tcPr>
          <w:p w:rsidR="00E60F38" w:rsidRDefault="00E60F38" w:rsidP="00562331">
            <w:pPr>
              <w:pStyle w:val="TableText"/>
              <w:rPr>
                <w:rFonts w:ascii="Times New Roman" w:hAnsi="Times New Roman" w:cs="Times New Roman"/>
                <w:szCs w:val="22"/>
              </w:rPr>
            </w:pPr>
            <w:r w:rsidRPr="00E60F38">
              <w:rPr>
                <w:rFonts w:ascii="Times New Roman" w:hAnsi="Times New Roman" w:cs="Times New Roman"/>
                <w:szCs w:val="22"/>
              </w:rPr>
              <w:t>International Statistical Classification of Diseases and Related Health Problems</w:t>
            </w:r>
          </w:p>
        </w:tc>
      </w:tr>
      <w:tr w:rsidR="00E60F38" w:rsidRPr="00D35D5C" w:rsidTr="00562331">
        <w:trPr>
          <w:cantSplit/>
          <w:trHeight w:val="400"/>
          <w:jc w:val="center"/>
        </w:trPr>
        <w:tc>
          <w:tcPr>
            <w:tcW w:w="97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IPT</w:t>
            </w:r>
          </w:p>
        </w:tc>
        <w:tc>
          <w:tcPr>
            <w:tcW w:w="403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Integrated  Project Team</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IRDS</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Integrated  Reach  Database System</w:t>
            </w:r>
          </w:p>
        </w:tc>
      </w:tr>
      <w:tr w:rsidR="00E60F38" w:rsidRPr="00D35D5C" w:rsidTr="00562331">
        <w:trPr>
          <w:cantSplit/>
          <w:trHeight w:val="400"/>
          <w:jc w:val="center"/>
        </w:trPr>
        <w:tc>
          <w:tcPr>
            <w:tcW w:w="97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IT</w:t>
            </w:r>
          </w:p>
        </w:tc>
        <w:tc>
          <w:tcPr>
            <w:tcW w:w="403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Information Technology</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RSD</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Requirements Specification  Document</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RTM</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Requirements Traceability Matrix</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SDD</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System Design Document</w:t>
            </w:r>
          </w:p>
        </w:tc>
      </w:tr>
      <w:tr w:rsidR="00E60F38" w:rsidRPr="00D35D5C" w:rsidTr="00562331">
        <w:trPr>
          <w:cantSplit/>
          <w:trHeight w:val="400"/>
          <w:jc w:val="center"/>
        </w:trPr>
        <w:tc>
          <w:tcPr>
            <w:tcW w:w="97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SPC</w:t>
            </w:r>
          </w:p>
        </w:tc>
        <w:tc>
          <w:tcPr>
            <w:tcW w:w="403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Suicide Prevention Coordinator</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lastRenderedPageBreak/>
              <w:t>TRM</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Technical Reference Model</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UI</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User Interface</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UX</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User Experience</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VA</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Department of Veterans Affairs</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VACI</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VA Center for Innovation</w:t>
            </w:r>
          </w:p>
        </w:tc>
      </w:tr>
      <w:tr w:rsidR="00E60F38" w:rsidRPr="00D35D5C" w:rsidTr="00562331">
        <w:trPr>
          <w:cantSplit/>
          <w:trHeight w:val="400"/>
          <w:jc w:val="center"/>
        </w:trPr>
        <w:tc>
          <w:tcPr>
            <w:tcW w:w="97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VHA</w:t>
            </w:r>
          </w:p>
        </w:tc>
        <w:tc>
          <w:tcPr>
            <w:tcW w:w="4030" w:type="pct"/>
          </w:tcPr>
          <w:p w:rsidR="00E60F38" w:rsidRPr="00D35D5C" w:rsidRDefault="00E60F38" w:rsidP="00562331">
            <w:pPr>
              <w:pStyle w:val="TableText"/>
              <w:rPr>
                <w:rFonts w:ascii="Times New Roman" w:hAnsi="Times New Roman" w:cs="Times New Roman"/>
                <w:szCs w:val="22"/>
              </w:rPr>
            </w:pPr>
            <w:r>
              <w:rPr>
                <w:rFonts w:ascii="Times New Roman" w:hAnsi="Times New Roman" w:cs="Times New Roman"/>
                <w:szCs w:val="22"/>
              </w:rPr>
              <w:t>Veterans Health Administration</w:t>
            </w:r>
          </w:p>
        </w:tc>
      </w:tr>
      <w:tr w:rsidR="00E60F38" w:rsidRPr="00D35D5C" w:rsidTr="00562331">
        <w:trPr>
          <w:cantSplit/>
          <w:trHeight w:val="400"/>
          <w:jc w:val="center"/>
        </w:trPr>
        <w:tc>
          <w:tcPr>
            <w:tcW w:w="97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VISN</w:t>
            </w:r>
          </w:p>
        </w:tc>
        <w:tc>
          <w:tcPr>
            <w:tcW w:w="4030" w:type="pct"/>
          </w:tcPr>
          <w:p w:rsidR="00E60F38" w:rsidRDefault="00E60F38" w:rsidP="00562331">
            <w:pPr>
              <w:pStyle w:val="TableText"/>
              <w:rPr>
                <w:rFonts w:ascii="Times New Roman" w:hAnsi="Times New Roman" w:cs="Times New Roman"/>
                <w:szCs w:val="22"/>
              </w:rPr>
            </w:pPr>
            <w:r>
              <w:rPr>
                <w:rFonts w:ascii="Times New Roman" w:hAnsi="Times New Roman" w:cs="Times New Roman"/>
                <w:szCs w:val="22"/>
              </w:rPr>
              <w:t>Veteran Service Area Network</w:t>
            </w:r>
          </w:p>
        </w:tc>
      </w:tr>
    </w:tbl>
    <w:p w:rsidR="00F41862" w:rsidRDefault="00F41862" w:rsidP="00FE4A80">
      <w:pPr>
        <w:pStyle w:val="Heading2"/>
        <w:numPr>
          <w:ilvl w:val="0"/>
          <w:numId w:val="0"/>
        </w:numPr>
        <w:ind w:left="907"/>
      </w:pPr>
    </w:p>
    <w:p w:rsidR="00EA5E62" w:rsidRDefault="00D10B95" w:rsidP="00FE4A80">
      <w:pPr>
        <w:pStyle w:val="Heading1"/>
      </w:pPr>
      <w:bookmarkStart w:id="16" w:name="_Toc404673617"/>
      <w:r>
        <w:t>Background</w:t>
      </w:r>
      <w:bookmarkEnd w:id="16"/>
    </w:p>
    <w:p w:rsidR="00EA5E62" w:rsidRPr="00EA5E62" w:rsidRDefault="00FE4A80" w:rsidP="00EA5E62">
      <w:pPr>
        <w:pStyle w:val="Heading2"/>
      </w:pPr>
      <w:bookmarkStart w:id="17" w:name="_Toc404673618"/>
      <w:r>
        <w:t xml:space="preserve">Overview of the </w:t>
      </w:r>
      <w:r w:rsidR="000E3F48">
        <w:t>Business Benefits</w:t>
      </w:r>
      <w:bookmarkEnd w:id="17"/>
    </w:p>
    <w:p w:rsidR="00B04F1B" w:rsidRPr="00453DC8" w:rsidRDefault="0094264F" w:rsidP="00B04F1B">
      <w:pPr>
        <w:pStyle w:val="PSPBodytext"/>
      </w:pPr>
      <w:r>
        <w:t>S</w:t>
      </w:r>
      <w:r w:rsidR="00B04F1B" w:rsidRPr="00453DC8">
        <w:t xml:space="preserve">urveillance, identification of risk and protective factors, and interventions are three components of a holistic suicide prevention program. </w:t>
      </w:r>
      <w:r w:rsidR="00B04F1B">
        <w:t>IRDS</w:t>
      </w:r>
      <w:r w:rsidR="00B04F1B" w:rsidRPr="00453DC8">
        <w:t xml:space="preserve"> aims to implement and test this approach using data, technology and clinical expertise to establish a systematic approach, automating the data collection, data analysis/predictive modelling, identification of risk factors and Veterans at risk, notification, reporting, and continuous monitoring processes.</w:t>
      </w:r>
    </w:p>
    <w:p w:rsidR="00B04F1B" w:rsidRPr="00453DC8" w:rsidRDefault="000D4019" w:rsidP="00B04F1B">
      <w:pPr>
        <w:pStyle w:val="PSPBodytext"/>
      </w:pPr>
      <w:r>
        <w:t>The</w:t>
      </w:r>
      <w:r w:rsidR="00B04F1B" w:rsidRPr="00453DC8">
        <w:t xml:space="preserve"> </w:t>
      </w:r>
      <w:r w:rsidR="00B04F1B">
        <w:t>IRDS</w:t>
      </w:r>
      <w:r w:rsidR="00B04F1B" w:rsidRPr="00453DC8">
        <w:t xml:space="preserve"> concept will address two major elements of suicide intervention; information and time. </w:t>
      </w:r>
    </w:p>
    <w:p w:rsidR="00B04F1B" w:rsidRPr="00453DC8" w:rsidRDefault="00B04F1B" w:rsidP="00B04F1B">
      <w:pPr>
        <w:pStyle w:val="PSPBullet1"/>
      </w:pPr>
      <w:r w:rsidRPr="00453DC8">
        <w:t>Can information on Veterans both under and outside VHA care be aggregated to produce a useful prediction of suicide risk?</w:t>
      </w:r>
    </w:p>
    <w:p w:rsidR="00B04F1B" w:rsidRPr="00453DC8" w:rsidRDefault="00B04F1B" w:rsidP="00B04F1B">
      <w:pPr>
        <w:pStyle w:val="PSPBullet1"/>
      </w:pPr>
      <w:r w:rsidRPr="00453DC8">
        <w:t>Can effective interventions be developed and deployed in time to avoid problems from escalating into crises?</w:t>
      </w:r>
    </w:p>
    <w:p w:rsidR="00B04F1B" w:rsidRPr="00453DC8" w:rsidRDefault="00B04F1B" w:rsidP="00B04F1B">
      <w:pPr>
        <w:pStyle w:val="PSPBullet1"/>
        <w:numPr>
          <w:ilvl w:val="0"/>
          <w:numId w:val="0"/>
        </w:numPr>
      </w:pPr>
      <w:r w:rsidRPr="00453DC8">
        <w:t>We contend that the proposed model will realize a real-time surveillance and intervention solution that will answer both questions in the affirmative.</w:t>
      </w:r>
      <w:r>
        <w:br/>
      </w: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04F1B" w:rsidRPr="00453DC8" w:rsidTr="009F2C66">
        <w:trPr>
          <w:jc w:val="center"/>
        </w:trPr>
        <w:tc>
          <w:tcPr>
            <w:tcW w:w="9576" w:type="dxa"/>
          </w:tcPr>
          <w:p w:rsidR="00B04F1B" w:rsidRPr="00453DC8" w:rsidRDefault="00B04F1B" w:rsidP="009F2C66">
            <w:pPr>
              <w:pStyle w:val="PSPGraphic"/>
            </w:pPr>
            <w:r w:rsidRPr="00453DC8">
              <w:rPr>
                <w:noProof/>
              </w:rPr>
              <w:drawing>
                <wp:inline distT="0" distB="0" distL="0" distR="0" wp14:anchorId="43F86856" wp14:editId="2BC774D3">
                  <wp:extent cx="5943612" cy="8260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287 VA USP_0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12" cy="826010"/>
                          </a:xfrm>
                          <a:prstGeom prst="rect">
                            <a:avLst/>
                          </a:prstGeom>
                        </pic:spPr>
                      </pic:pic>
                    </a:graphicData>
                  </a:graphic>
                </wp:inline>
              </w:drawing>
            </w:r>
          </w:p>
        </w:tc>
      </w:tr>
      <w:tr w:rsidR="00B04F1B" w:rsidRPr="00453DC8" w:rsidTr="009F2C66">
        <w:trPr>
          <w:jc w:val="center"/>
        </w:trPr>
        <w:tc>
          <w:tcPr>
            <w:tcW w:w="9576" w:type="dxa"/>
          </w:tcPr>
          <w:p w:rsidR="00B04F1B" w:rsidRPr="00453DC8" w:rsidRDefault="00B04F1B" w:rsidP="009F2C66">
            <w:pPr>
              <w:pStyle w:val="PSPTablenote"/>
            </w:pPr>
            <w:r w:rsidRPr="00453DC8">
              <w:rPr>
                <w:b/>
              </w:rPr>
              <w:t>Source:</w:t>
            </w:r>
            <w:r w:rsidRPr="00453DC8">
              <w:t xml:space="preserve"> CRS analysis of major components of U.S. Department of Health and Human Services (HHS) Office of the Surgeon General and National Action Alliance for Suicide Prevention, 2012 National Strategy for Suicide Prevention: Goals and Objectives for Action, Washington DC: HHS, September 2012</w:t>
            </w:r>
          </w:p>
        </w:tc>
      </w:tr>
    </w:tbl>
    <w:p w:rsidR="00B04F1B" w:rsidRDefault="00EA5E62" w:rsidP="00EA5E62">
      <w:pPr>
        <w:pStyle w:val="Caption"/>
      </w:pPr>
      <w:r>
        <w:t xml:space="preserve">Figure </w:t>
      </w:r>
      <w:r w:rsidR="00304787">
        <w:fldChar w:fldCharType="begin"/>
      </w:r>
      <w:r w:rsidR="00304787">
        <w:instrText xml:space="preserve"> SEQ Figure \* ARABIC </w:instrText>
      </w:r>
      <w:r w:rsidR="00304787">
        <w:fldChar w:fldCharType="separate"/>
      </w:r>
      <w:r w:rsidR="00A66D92">
        <w:rPr>
          <w:noProof/>
        </w:rPr>
        <w:t>1</w:t>
      </w:r>
      <w:r w:rsidR="00304787">
        <w:rPr>
          <w:noProof/>
        </w:rPr>
        <w:fldChar w:fldCharType="end"/>
      </w:r>
      <w:r w:rsidR="009625B6">
        <w:rPr>
          <w:noProof/>
        </w:rPr>
        <w:t>: Surveillance Process Model</w:t>
      </w:r>
    </w:p>
    <w:p w:rsidR="00EA5E62" w:rsidRPr="00EA5E62" w:rsidRDefault="00EA5E62" w:rsidP="00EA5E62">
      <w:pPr>
        <w:pStyle w:val="BodyText"/>
      </w:pPr>
    </w:p>
    <w:tbl>
      <w:tblPr>
        <w:tblStyle w:val="TableGrid"/>
        <w:tblW w:w="9360" w:type="dxa"/>
        <w:jc w:val="center"/>
        <w:tblBorders>
          <w:top w:val="single" w:sz="8" w:space="0" w:color="968C6D"/>
          <w:left w:val="none" w:sz="0" w:space="0" w:color="auto"/>
          <w:bottom w:val="single" w:sz="8" w:space="0" w:color="968C6D"/>
          <w:right w:val="none" w:sz="0" w:space="0" w:color="auto"/>
          <w:insideH w:val="single" w:sz="8" w:space="0" w:color="968C6D"/>
          <w:insideV w:val="single" w:sz="8" w:space="0" w:color="968C6D"/>
        </w:tblBorders>
        <w:tblLayout w:type="fixed"/>
        <w:tblCellMar>
          <w:left w:w="58" w:type="dxa"/>
          <w:right w:w="58" w:type="dxa"/>
        </w:tblCellMar>
        <w:tblLook w:val="04A0" w:firstRow="1" w:lastRow="0" w:firstColumn="1" w:lastColumn="0" w:noHBand="0" w:noVBand="1"/>
      </w:tblPr>
      <w:tblGrid>
        <w:gridCol w:w="9360"/>
      </w:tblGrid>
      <w:tr w:rsidR="00B04F1B" w:rsidRPr="00453DC8" w:rsidTr="009F2C66">
        <w:trPr>
          <w:jc w:val="center"/>
        </w:trPr>
        <w:tc>
          <w:tcPr>
            <w:tcW w:w="9360" w:type="dxa"/>
            <w:shd w:val="clear" w:color="auto" w:fill="DC6900"/>
          </w:tcPr>
          <w:p w:rsidR="00B04F1B" w:rsidRPr="00453DC8" w:rsidRDefault="00B04F1B" w:rsidP="009F2C66">
            <w:pPr>
              <w:pStyle w:val="PSPTableheader"/>
            </w:pPr>
            <w:r w:rsidRPr="00453DC8">
              <w:t>Impact</w:t>
            </w:r>
          </w:p>
        </w:tc>
      </w:tr>
      <w:tr w:rsidR="00B04F1B" w:rsidRPr="00453DC8" w:rsidTr="009F2C66">
        <w:trPr>
          <w:jc w:val="center"/>
        </w:trPr>
        <w:tc>
          <w:tcPr>
            <w:tcW w:w="9360" w:type="dxa"/>
            <w:tcBorders>
              <w:bottom w:val="single" w:sz="8" w:space="0" w:color="968C6D"/>
            </w:tcBorders>
          </w:tcPr>
          <w:p w:rsidR="00B04F1B" w:rsidRPr="009625B6" w:rsidRDefault="00B04F1B" w:rsidP="009F2C66">
            <w:pPr>
              <w:pStyle w:val="PSPTableBullet1"/>
              <w:rPr>
                <w:sz w:val="22"/>
              </w:rPr>
            </w:pPr>
            <w:r w:rsidRPr="009625B6">
              <w:rPr>
                <w:sz w:val="22"/>
              </w:rPr>
              <w:lastRenderedPageBreak/>
              <w:t xml:space="preserve">The IRDS innovation will dramatically change the manner in which VA plans, funds, manages, and assesses suicide intervention and prevention programs. </w:t>
            </w:r>
          </w:p>
          <w:p w:rsidR="00B04F1B" w:rsidRPr="009625B6" w:rsidRDefault="00B04F1B" w:rsidP="009F2C66">
            <w:pPr>
              <w:pStyle w:val="PSPTableBullet1"/>
              <w:rPr>
                <w:sz w:val="22"/>
              </w:rPr>
            </w:pPr>
            <w:r w:rsidRPr="009625B6">
              <w:rPr>
                <w:sz w:val="22"/>
              </w:rPr>
              <w:t xml:space="preserve">IRDS will provide a cost effective framework from which health data can be studied, hypotheses tested, and where proven analytic methods can be automated, including the automation of report and notification messages. </w:t>
            </w:r>
          </w:p>
          <w:p w:rsidR="00B04F1B" w:rsidRPr="009625B6" w:rsidRDefault="00B04F1B" w:rsidP="009F2C66">
            <w:pPr>
              <w:pStyle w:val="PSPTableBullet1"/>
              <w:rPr>
                <w:sz w:val="22"/>
              </w:rPr>
            </w:pPr>
            <w:r w:rsidRPr="009625B6">
              <w:rPr>
                <w:sz w:val="22"/>
              </w:rPr>
              <w:t xml:space="preserve">As risk factors change over time, and as new risk factors are identified, new analytical models and new data sources can be incorporated into IRDS and the method of identification, notification, and intervention can be re-applied. </w:t>
            </w:r>
          </w:p>
          <w:p w:rsidR="00B04F1B" w:rsidRPr="009625B6" w:rsidRDefault="00B04F1B" w:rsidP="009F2C66">
            <w:pPr>
              <w:pStyle w:val="PSPTableBullet1"/>
              <w:rPr>
                <w:sz w:val="22"/>
              </w:rPr>
            </w:pPr>
            <w:r w:rsidRPr="009625B6">
              <w:rPr>
                <w:sz w:val="22"/>
              </w:rPr>
              <w:t xml:space="preserve">Through near real time analysis, and a surveillance dashboard, IRDS will allow VA to respond to regional and temporal events and trends with more agility and precision, while also providing a means to monitor and measure the results from specific initiatives. </w:t>
            </w:r>
          </w:p>
          <w:p w:rsidR="00B04F1B" w:rsidRPr="009625B6" w:rsidRDefault="00B04F1B" w:rsidP="009F2C66">
            <w:pPr>
              <w:pStyle w:val="PSPTableBullet1"/>
              <w:rPr>
                <w:sz w:val="22"/>
              </w:rPr>
            </w:pPr>
            <w:r w:rsidRPr="009625B6">
              <w:rPr>
                <w:sz w:val="22"/>
              </w:rPr>
              <w:t>Likewise, the precision provided in the system will reduce program expenditures as more focused funding can be applied, and ineffective programs can be assessed and terminated.</w:t>
            </w:r>
          </w:p>
        </w:tc>
      </w:tr>
      <w:tr w:rsidR="00B04F1B" w:rsidRPr="00453DC8" w:rsidTr="009F2C66">
        <w:trPr>
          <w:jc w:val="center"/>
        </w:trPr>
        <w:tc>
          <w:tcPr>
            <w:tcW w:w="9360" w:type="dxa"/>
            <w:shd w:val="clear" w:color="auto" w:fill="DC6900"/>
          </w:tcPr>
          <w:p w:rsidR="00B04F1B" w:rsidRPr="009625B6" w:rsidRDefault="00B04F1B" w:rsidP="009F2C66">
            <w:pPr>
              <w:pStyle w:val="PSPTableheader"/>
              <w:rPr>
                <w:sz w:val="22"/>
              </w:rPr>
            </w:pPr>
            <w:r w:rsidRPr="009625B6">
              <w:rPr>
                <w:sz w:val="22"/>
              </w:rPr>
              <w:t>Benefits</w:t>
            </w:r>
          </w:p>
        </w:tc>
      </w:tr>
      <w:tr w:rsidR="00B04F1B" w:rsidRPr="00453DC8" w:rsidTr="009F2C66">
        <w:trPr>
          <w:jc w:val="center"/>
        </w:trPr>
        <w:tc>
          <w:tcPr>
            <w:tcW w:w="9360" w:type="dxa"/>
            <w:tcBorders>
              <w:bottom w:val="single" w:sz="8" w:space="0" w:color="968C6D"/>
            </w:tcBorders>
          </w:tcPr>
          <w:p w:rsidR="00B04F1B" w:rsidRPr="009625B6" w:rsidRDefault="00B04F1B" w:rsidP="009F2C66">
            <w:pPr>
              <w:pStyle w:val="PSPTableBullet1"/>
              <w:rPr>
                <w:sz w:val="22"/>
              </w:rPr>
            </w:pPr>
            <w:r w:rsidRPr="009625B6">
              <w:rPr>
                <w:sz w:val="22"/>
              </w:rPr>
              <w:t>The most significant benefit of the IRDS innovation will be the reduction in attempted and completed suicides through early identification, effective intervention, and early treatment.</w:t>
            </w:r>
          </w:p>
          <w:p w:rsidR="00B04F1B" w:rsidRPr="009625B6" w:rsidRDefault="00B04F1B" w:rsidP="009F2C66">
            <w:pPr>
              <w:pStyle w:val="PSPTableBullet1"/>
              <w:rPr>
                <w:sz w:val="22"/>
              </w:rPr>
            </w:pPr>
            <w:r w:rsidRPr="009625B6">
              <w:rPr>
                <w:sz w:val="22"/>
              </w:rPr>
              <w:t xml:space="preserve">Due to the early identification and treatment for a broad range of clinical, socioeconomic, and environmental conditions, outreach and intervention programs leveraging IRDS will promote wellness and are therefore likely to decrease the probability of more serious health conditions in the future. </w:t>
            </w:r>
          </w:p>
          <w:p w:rsidR="00B04F1B" w:rsidRPr="009625B6" w:rsidRDefault="00B04F1B" w:rsidP="009F2C66">
            <w:pPr>
              <w:pStyle w:val="PSPTableBullet1"/>
              <w:rPr>
                <w:sz w:val="22"/>
              </w:rPr>
            </w:pPr>
            <w:r w:rsidRPr="009625B6">
              <w:rPr>
                <w:sz w:val="22"/>
              </w:rPr>
              <w:t xml:space="preserve">The IRDS solution is aimed at identifying individuals and populations with characteristics that may, if left untreated, increase the probability of future suicidal crises. That is, we are looking for early warning signs, and the application of preventative care that will reduce suffering, suicides and treatment expenses. </w:t>
            </w:r>
          </w:p>
          <w:p w:rsidR="00B04F1B" w:rsidRPr="009625B6" w:rsidRDefault="00B04F1B" w:rsidP="009F2C66">
            <w:pPr>
              <w:pStyle w:val="PSPTableBullet1"/>
              <w:rPr>
                <w:sz w:val="22"/>
              </w:rPr>
            </w:pPr>
            <w:r w:rsidRPr="009625B6">
              <w:rPr>
                <w:sz w:val="22"/>
              </w:rPr>
              <w:t xml:space="preserve">The organization and visualization of near real time information will simplify VA business processes, minimizing or eliminating the costs of producing static reports, and eliminating the costs of actions taken on stale data. </w:t>
            </w:r>
          </w:p>
          <w:p w:rsidR="00B04F1B" w:rsidRPr="009625B6" w:rsidRDefault="00B04F1B" w:rsidP="009F2C66">
            <w:pPr>
              <w:pStyle w:val="PSPTableBullet1"/>
              <w:rPr>
                <w:sz w:val="22"/>
              </w:rPr>
            </w:pPr>
            <w:r w:rsidRPr="009625B6">
              <w:rPr>
                <w:sz w:val="22"/>
              </w:rPr>
              <w:t>Program funding and resources can be optimized and tailored to specific regional needs, preventing waste.</w:t>
            </w:r>
          </w:p>
          <w:p w:rsidR="00B04F1B" w:rsidRPr="009625B6" w:rsidRDefault="00B04F1B" w:rsidP="009F2C66">
            <w:pPr>
              <w:pStyle w:val="PSPTableBullet1"/>
              <w:rPr>
                <w:sz w:val="22"/>
              </w:rPr>
            </w:pPr>
            <w:r w:rsidRPr="009625B6">
              <w:rPr>
                <w:sz w:val="22"/>
              </w:rPr>
              <w:t xml:space="preserve">The IRDS innovation will highlight the need for policies and governance surrounding the use of public and non-public data to manage both population and individual health outcomes. </w:t>
            </w:r>
          </w:p>
        </w:tc>
      </w:tr>
    </w:tbl>
    <w:p w:rsidR="00B04F1B" w:rsidRDefault="00EA5E62" w:rsidP="00EA5E62">
      <w:pPr>
        <w:pStyle w:val="Caption"/>
      </w:pPr>
      <w:r>
        <w:t xml:space="preserve">Figure </w:t>
      </w:r>
      <w:r w:rsidR="00304787">
        <w:fldChar w:fldCharType="begin"/>
      </w:r>
      <w:r w:rsidR="00304787">
        <w:instrText xml:space="preserve"> SEQ Figure \* ARABIC </w:instrText>
      </w:r>
      <w:r w:rsidR="00304787">
        <w:fldChar w:fldCharType="separate"/>
      </w:r>
      <w:r w:rsidR="00A66D92">
        <w:rPr>
          <w:noProof/>
        </w:rPr>
        <w:t>2</w:t>
      </w:r>
      <w:r w:rsidR="00304787">
        <w:rPr>
          <w:noProof/>
        </w:rPr>
        <w:fldChar w:fldCharType="end"/>
      </w:r>
      <w:r w:rsidR="009625B6">
        <w:rPr>
          <w:noProof/>
        </w:rPr>
        <w:t>: System Benefits</w:t>
      </w:r>
    </w:p>
    <w:p w:rsidR="00EA5E62" w:rsidRPr="00EA5E62" w:rsidRDefault="00EA5E62" w:rsidP="00EA5E62">
      <w:pPr>
        <w:pStyle w:val="BodyText"/>
      </w:pPr>
    </w:p>
    <w:p w:rsidR="000E3F48" w:rsidRDefault="000E3F48" w:rsidP="000E3F48">
      <w:pPr>
        <w:pStyle w:val="Heading2"/>
      </w:pPr>
      <w:bookmarkStart w:id="18" w:name="_Toc404673619"/>
      <w:r>
        <w:t>Assumptions and Constraints</w:t>
      </w:r>
      <w:bookmarkEnd w:id="18"/>
    </w:p>
    <w:p w:rsidR="000E3F48" w:rsidRDefault="000E3F48" w:rsidP="006A60E5">
      <w:pPr>
        <w:pStyle w:val="Heading3"/>
      </w:pPr>
      <w:bookmarkStart w:id="19" w:name="_Toc404673620"/>
      <w:r>
        <w:t>Design Assumptions</w:t>
      </w:r>
      <w:bookmarkEnd w:id="19"/>
    </w:p>
    <w:p w:rsidR="00FD4EFA" w:rsidRPr="00FD4EFA" w:rsidRDefault="00FD4EFA" w:rsidP="00FD4EFA">
      <w:pPr>
        <w:pStyle w:val="BodyText"/>
      </w:pPr>
      <w:r>
        <w:t xml:space="preserve">No design assumptions have been identified at this time. In accordance with industry standard Agile best practices, the design team will present the design of the dashboard to project stakeholders regularly to garner feedback and better-inform future iterations of the design. As assumptions are identified this section will be updated. </w:t>
      </w:r>
    </w:p>
    <w:p w:rsidR="000E3F48" w:rsidRDefault="000E3F48" w:rsidP="006A60E5">
      <w:pPr>
        <w:pStyle w:val="Heading3"/>
      </w:pPr>
      <w:bookmarkStart w:id="20" w:name="_Toc404673621"/>
      <w:r>
        <w:t>Design Constraints</w:t>
      </w:r>
      <w:bookmarkEnd w:id="20"/>
    </w:p>
    <w:p w:rsidR="00694966" w:rsidRPr="00694966" w:rsidRDefault="00694966" w:rsidP="00694966">
      <w:pPr>
        <w:numPr>
          <w:ilvl w:val="0"/>
          <w:numId w:val="40"/>
        </w:numPr>
        <w:spacing w:before="120" w:after="120"/>
        <w:rPr>
          <w:sz w:val="24"/>
          <w:szCs w:val="20"/>
        </w:rPr>
      </w:pPr>
      <w:r w:rsidRPr="00694966">
        <w:rPr>
          <w:sz w:val="24"/>
          <w:szCs w:val="20"/>
        </w:rPr>
        <w:t xml:space="preserve">System designers have attempted to utilize open source tools wherever possible. This design of the user interface / front end presentation layer of the system, testing tools, and statistical / analytics tools. </w:t>
      </w:r>
    </w:p>
    <w:p w:rsidR="00694966" w:rsidRDefault="00694966" w:rsidP="00694966">
      <w:pPr>
        <w:numPr>
          <w:ilvl w:val="0"/>
          <w:numId w:val="40"/>
        </w:numPr>
        <w:spacing w:before="120" w:after="120"/>
        <w:rPr>
          <w:sz w:val="24"/>
          <w:szCs w:val="20"/>
        </w:rPr>
      </w:pPr>
      <w:r w:rsidRPr="00694966">
        <w:rPr>
          <w:sz w:val="24"/>
          <w:szCs w:val="20"/>
        </w:rPr>
        <w:lastRenderedPageBreak/>
        <w:t>System designers used VA tools approved for use in the VA Technical Reference Model (TRM) or have requested a waiver for any tools not included in the TRM</w:t>
      </w:r>
    </w:p>
    <w:p w:rsidR="00FD4EFA" w:rsidRPr="00694966" w:rsidRDefault="00FD4EFA" w:rsidP="00694966">
      <w:pPr>
        <w:numPr>
          <w:ilvl w:val="0"/>
          <w:numId w:val="40"/>
        </w:numPr>
        <w:spacing w:before="120" w:after="120"/>
        <w:rPr>
          <w:sz w:val="24"/>
          <w:szCs w:val="20"/>
        </w:rPr>
      </w:pPr>
      <w:r>
        <w:rPr>
          <w:sz w:val="24"/>
          <w:szCs w:val="20"/>
        </w:rPr>
        <w:t>The design team will comply with VA-</w:t>
      </w:r>
      <w:r w:rsidR="00767B33">
        <w:rPr>
          <w:sz w:val="24"/>
          <w:szCs w:val="20"/>
        </w:rPr>
        <w:t>recommend</w:t>
      </w:r>
      <w:r>
        <w:rPr>
          <w:sz w:val="24"/>
          <w:szCs w:val="20"/>
        </w:rPr>
        <w:t xml:space="preserve"> UI/UX best practices as defined in the project’s RSD</w:t>
      </w:r>
    </w:p>
    <w:p w:rsidR="00694966" w:rsidRPr="00694966" w:rsidRDefault="00694966" w:rsidP="00A02CA1">
      <w:pPr>
        <w:pStyle w:val="BodyText"/>
      </w:pPr>
    </w:p>
    <w:p w:rsidR="000E3F48" w:rsidRDefault="000E3F48" w:rsidP="006A60E5">
      <w:pPr>
        <w:pStyle w:val="Heading3"/>
      </w:pPr>
      <w:bookmarkStart w:id="21" w:name="_Toc404673622"/>
      <w:r>
        <w:t>Design Trade-offs</w:t>
      </w:r>
      <w:bookmarkEnd w:id="21"/>
    </w:p>
    <w:p w:rsidR="00EA5E62" w:rsidRDefault="00FD4EFA" w:rsidP="00F627D1">
      <w:pPr>
        <w:pStyle w:val="BodyText"/>
      </w:pPr>
      <w:r>
        <w:t xml:space="preserve">No design trade-offs have been identified at this time. </w:t>
      </w:r>
    </w:p>
    <w:p w:rsidR="006D0E7C" w:rsidRDefault="006D0E7C" w:rsidP="006D0E7C">
      <w:pPr>
        <w:pStyle w:val="Heading1"/>
      </w:pPr>
      <w:bookmarkStart w:id="22" w:name="_Toc404673623"/>
      <w:r>
        <w:t xml:space="preserve">Conceptual </w:t>
      </w:r>
      <w:r w:rsidR="00FE4A80">
        <w:t xml:space="preserve">Dashboard </w:t>
      </w:r>
      <w:r>
        <w:t>Design</w:t>
      </w:r>
      <w:bookmarkEnd w:id="22"/>
    </w:p>
    <w:p w:rsidR="006D0E7C" w:rsidRDefault="00FE4A80" w:rsidP="006D0E7C">
      <w:pPr>
        <w:pStyle w:val="Heading2"/>
      </w:pPr>
      <w:bookmarkStart w:id="23" w:name="_Toc404673624"/>
      <w:r>
        <w:t>Navigation Hierarchy</w:t>
      </w:r>
      <w:bookmarkEnd w:id="23"/>
    </w:p>
    <w:p w:rsidR="00C83BA7" w:rsidRDefault="00C83BA7" w:rsidP="00C83BA7">
      <w:pPr>
        <w:pStyle w:val="BodyText"/>
      </w:pPr>
    </w:p>
    <w:p w:rsidR="00C83BA7" w:rsidRDefault="00C83BA7" w:rsidP="00C83BA7">
      <w:pPr>
        <w:pStyle w:val="BodyText"/>
      </w:pPr>
      <w:r>
        <w:t xml:space="preserve">The diagram below describes the navigational hierarchy of the proposed dashboard solution. Users will access the dashboard through a standard log-in procedure. Once the application has verified a user’s credentials, he or she will be presented with their default “home screen” view. For example, a Suicide Prevention Coordinator will most likely want to see the Facility Service Area View first, to see the latest data that is directly relevant to his or her work day. An executive level user may want to start with the National View. This setting will be configurable by users. </w:t>
      </w:r>
    </w:p>
    <w:p w:rsidR="00C83BA7" w:rsidRPr="00C83BA7" w:rsidRDefault="00C83BA7" w:rsidP="00C83BA7">
      <w:pPr>
        <w:pStyle w:val="BodyText"/>
      </w:pPr>
      <w:r>
        <w:t xml:space="preserve">Users will have the ability to navigate “up” and “down” through the views. The views at the lowest level of the diagram have the lowest level of data aggregation; that is, the Individual Veteran View will only display data relevant to the specific Veteran selected, but as a user moves up the navigational hierarchy, data aggregation will increase to show data relevant to larger and larger geographical boundaries. </w:t>
      </w:r>
    </w:p>
    <w:p w:rsidR="00C83BA7" w:rsidRDefault="00C83BA7" w:rsidP="00C83BA7">
      <w:pPr>
        <w:pStyle w:val="BodyText"/>
        <w:jc w:val="center"/>
      </w:pPr>
      <w:r>
        <w:object w:dxaOrig="5995" w:dyaOrig="6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9pt;height:348.8pt" o:ole="">
            <v:imagedata r:id="rId16" o:title=""/>
          </v:shape>
          <o:OLEObject Type="Embed" ProgID="Visio.Drawing.11" ShapeID="_x0000_i1025" DrawAspect="Content" ObjectID="_1478518395" r:id="rId17"/>
        </w:object>
      </w:r>
    </w:p>
    <w:p w:rsidR="002B57E4" w:rsidRDefault="002B57E4" w:rsidP="002B57E4">
      <w:pPr>
        <w:pStyle w:val="Caption"/>
      </w:pPr>
      <w:r>
        <w:t xml:space="preserve">Figure </w:t>
      </w:r>
      <w:r>
        <w:fldChar w:fldCharType="begin"/>
      </w:r>
      <w:r>
        <w:instrText xml:space="preserve"> SEQ Figure \* ARABIC </w:instrText>
      </w:r>
      <w:r>
        <w:fldChar w:fldCharType="separate"/>
      </w:r>
      <w:r w:rsidR="00A66D92">
        <w:rPr>
          <w:noProof/>
        </w:rPr>
        <w:t>3</w:t>
      </w:r>
      <w:r>
        <w:fldChar w:fldCharType="end"/>
      </w:r>
      <w:r>
        <w:t>: Navigation Hierarchy</w:t>
      </w:r>
    </w:p>
    <w:p w:rsidR="00C83BA7" w:rsidRDefault="00E60F38" w:rsidP="00C83BA7">
      <w:pPr>
        <w:pStyle w:val="BodyText"/>
      </w:pPr>
      <w:r>
        <w:t>Note that State and Veteran Service Area Network</w:t>
      </w:r>
      <w:r w:rsidR="00C83BA7">
        <w:t xml:space="preserve"> </w:t>
      </w:r>
      <w:r>
        <w:t xml:space="preserve">(VISN) </w:t>
      </w:r>
      <w:r w:rsidR="00C83BA7">
        <w:t xml:space="preserve">are depicted at the same level in the diagram. This is because some VISNs overlap state border lines, while some states, such as Texas, </w:t>
      </w:r>
      <w:r w:rsidR="00124394">
        <w:t>encompass multiple VISNs. Therefore, there is no logical hierarchy between the State and VISN level within the navigation. The design team is currently exploring options for how to best lead users through nav</w:t>
      </w:r>
      <w:r w:rsidR="001A4E5B">
        <w:t xml:space="preserve">igation hierarchy at this level and will finalize the design in a future sprint. </w:t>
      </w:r>
      <w:r w:rsidR="00124394">
        <w:t xml:space="preserve"> </w:t>
      </w:r>
    </w:p>
    <w:p w:rsidR="00C83BA7" w:rsidRPr="00C83BA7" w:rsidRDefault="00C83BA7" w:rsidP="00C83BA7">
      <w:pPr>
        <w:pStyle w:val="BodyText"/>
      </w:pPr>
    </w:p>
    <w:p w:rsidR="00FE4A80" w:rsidRDefault="00FE4A80" w:rsidP="00FE4A80">
      <w:pPr>
        <w:pStyle w:val="Heading3"/>
      </w:pPr>
      <w:bookmarkStart w:id="24" w:name="_Toc404673625"/>
      <w:r>
        <w:lastRenderedPageBreak/>
        <w:t>Individual Veteran View</w:t>
      </w:r>
      <w:bookmarkEnd w:id="24"/>
    </w:p>
    <w:p w:rsidR="00FE4A80" w:rsidRDefault="009C0A60" w:rsidP="009C0A60">
      <w:pPr>
        <w:pStyle w:val="InstructionalText1"/>
        <w:rPr>
          <w:i w:val="0"/>
        </w:rPr>
      </w:pPr>
      <w:r>
        <w:rPr>
          <w:i w:val="0"/>
          <w:noProof/>
        </w:rPr>
        <w:drawing>
          <wp:inline distT="0" distB="0" distL="0" distR="0" wp14:anchorId="0AB86AE9">
            <wp:extent cx="5029835" cy="3886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835" cy="3886835"/>
                    </a:xfrm>
                    <a:prstGeom prst="rect">
                      <a:avLst/>
                    </a:prstGeom>
                    <a:noFill/>
                  </pic:spPr>
                </pic:pic>
              </a:graphicData>
            </a:graphic>
          </wp:inline>
        </w:drawing>
      </w:r>
    </w:p>
    <w:p w:rsidR="002B57E4" w:rsidRPr="002B57E4" w:rsidRDefault="002B57E4" w:rsidP="002B57E4">
      <w:pPr>
        <w:pStyle w:val="Caption"/>
      </w:pPr>
      <w:bookmarkStart w:id="25" w:name="_Ref404775881"/>
      <w:bookmarkStart w:id="26" w:name="_Ref404775888"/>
      <w:r>
        <w:t xml:space="preserve">Figure </w:t>
      </w:r>
      <w:r>
        <w:fldChar w:fldCharType="begin"/>
      </w:r>
      <w:r>
        <w:instrText xml:space="preserve"> SEQ Figure \* ARABIC </w:instrText>
      </w:r>
      <w:r>
        <w:fldChar w:fldCharType="separate"/>
      </w:r>
      <w:r w:rsidR="00A66D92">
        <w:rPr>
          <w:noProof/>
        </w:rPr>
        <w:t>4</w:t>
      </w:r>
      <w:r>
        <w:fldChar w:fldCharType="end"/>
      </w:r>
      <w:bookmarkEnd w:id="26"/>
      <w:r>
        <w:t>: Individual Veteran View</w:t>
      </w:r>
      <w:bookmarkEnd w:id="25"/>
    </w:p>
    <w:p w:rsidR="00FE4A80" w:rsidRDefault="00FE4A80" w:rsidP="00FE4A80">
      <w:pPr>
        <w:pStyle w:val="BodyText"/>
      </w:pPr>
      <w:r>
        <w:t xml:space="preserve">The Individual Veteran View allows </w:t>
      </w:r>
      <w:r w:rsidR="002B57E4">
        <w:t>an outreach provider, such as a Suicide Prevention Coordinator</w:t>
      </w:r>
      <w:r>
        <w:t xml:space="preserve"> </w:t>
      </w:r>
      <w:r w:rsidR="002B57E4">
        <w:t>(</w:t>
      </w:r>
      <w:r>
        <w:t>SPC</w:t>
      </w:r>
      <w:r w:rsidR="002B57E4">
        <w:t>)</w:t>
      </w:r>
      <w:r>
        <w:t xml:space="preserve">, the ability to view details associated with an individual Veteran’s risk profile. The top third of the screen will display the Veteran’s contact information in addition to his or her emergency contact information. Displaying this information clearly and prominently is a key feature, as an outreach provider will want to frequently access Veteran contact information (especially phone number) during the course of their regular work. </w:t>
      </w:r>
    </w:p>
    <w:p w:rsidR="00FE4A80" w:rsidRDefault="00FE4A80" w:rsidP="00FE4A80">
      <w:pPr>
        <w:pStyle w:val="BodyText"/>
      </w:pPr>
      <w:r>
        <w:t>The middle third will feature details related to the Veterans risk profile</w:t>
      </w:r>
      <w:r w:rsidR="002B57E4">
        <w:t xml:space="preserve">. </w:t>
      </w:r>
      <w:r w:rsidR="002B57E4">
        <w:rPr>
          <w:highlight w:val="yellow"/>
        </w:rPr>
        <w:fldChar w:fldCharType="begin"/>
      </w:r>
      <w:r w:rsidR="002B57E4">
        <w:instrText xml:space="preserve"> REF _Ref404775888 \h </w:instrText>
      </w:r>
      <w:r w:rsidR="002B57E4">
        <w:rPr>
          <w:highlight w:val="yellow"/>
        </w:rPr>
      </w:r>
      <w:r w:rsidR="002B57E4">
        <w:rPr>
          <w:highlight w:val="yellow"/>
        </w:rPr>
        <w:instrText xml:space="preserve"> \* MERGEFORMAT </w:instrText>
      </w:r>
      <w:r w:rsidR="002B57E4">
        <w:rPr>
          <w:highlight w:val="yellow"/>
        </w:rPr>
        <w:fldChar w:fldCharType="separate"/>
      </w:r>
      <w:r w:rsidR="002B57E4" w:rsidRPr="002B57E4">
        <w:rPr>
          <w:b/>
        </w:rPr>
        <w:t xml:space="preserve">Figure </w:t>
      </w:r>
      <w:r w:rsidR="002B57E4" w:rsidRPr="002B57E4">
        <w:rPr>
          <w:b/>
          <w:noProof/>
        </w:rPr>
        <w:t>4</w:t>
      </w:r>
      <w:r w:rsidR="002B57E4">
        <w:rPr>
          <w:highlight w:val="yellow"/>
        </w:rPr>
        <w:fldChar w:fldCharType="end"/>
      </w:r>
      <w:r w:rsidR="002B57E4">
        <w:t xml:space="preserve"> </w:t>
      </w:r>
      <w:r>
        <w:t xml:space="preserve">shows the ability for users to view a Veteran’s risk profile based on 6 aggregated “metrics” based on data in the IRDS. Users are then able to view the Veteran’s summary risk profile or “snapshot” graphically (in this case as a radar chart). </w:t>
      </w:r>
      <w:r w:rsidR="00767B33">
        <w:t xml:space="preserve">The </w:t>
      </w:r>
      <w:r w:rsidR="00E60F38">
        <w:t>Graphical User Interface (</w:t>
      </w:r>
      <w:r w:rsidR="00767B33">
        <w:t>GUI</w:t>
      </w:r>
      <w:r w:rsidR="00E60F38">
        <w:t>)</w:t>
      </w:r>
      <w:r w:rsidR="00767B33">
        <w:t xml:space="preserve"> will also allow for users to “drill down” into the snapshot to view a more detailed view of a Veteran’s associated data to potentially include</w:t>
      </w:r>
    </w:p>
    <w:p w:rsidR="00FE4A80" w:rsidRDefault="00FE4A80" w:rsidP="00FE4A80">
      <w:pPr>
        <w:pStyle w:val="BodyText"/>
        <w:numPr>
          <w:ilvl w:val="0"/>
          <w:numId w:val="45"/>
        </w:numPr>
      </w:pPr>
      <w:r>
        <w:t>Demographics</w:t>
      </w:r>
    </w:p>
    <w:p w:rsidR="00FE4A80" w:rsidRDefault="00FE4A80" w:rsidP="00FE4A80">
      <w:pPr>
        <w:pStyle w:val="BodyText"/>
        <w:numPr>
          <w:ilvl w:val="1"/>
          <w:numId w:val="45"/>
        </w:numPr>
      </w:pPr>
      <w:r>
        <w:t>Age</w:t>
      </w:r>
    </w:p>
    <w:p w:rsidR="00FE4A80" w:rsidRDefault="00FE4A80" w:rsidP="00FE4A80">
      <w:pPr>
        <w:pStyle w:val="BodyText"/>
        <w:numPr>
          <w:ilvl w:val="1"/>
          <w:numId w:val="45"/>
        </w:numPr>
      </w:pPr>
      <w:r>
        <w:t>Gender</w:t>
      </w:r>
    </w:p>
    <w:p w:rsidR="00FE4A80" w:rsidRDefault="00FE4A80" w:rsidP="00FE4A80">
      <w:pPr>
        <w:pStyle w:val="BodyText"/>
        <w:numPr>
          <w:ilvl w:val="1"/>
          <w:numId w:val="45"/>
        </w:numPr>
      </w:pPr>
      <w:r>
        <w:t xml:space="preserve">Ethnicity </w:t>
      </w:r>
    </w:p>
    <w:p w:rsidR="00FE4A80" w:rsidRDefault="00FE4A80" w:rsidP="00FE4A80">
      <w:pPr>
        <w:pStyle w:val="BodyText"/>
        <w:numPr>
          <w:ilvl w:val="0"/>
          <w:numId w:val="45"/>
        </w:numPr>
      </w:pPr>
      <w:r>
        <w:t>Geography</w:t>
      </w:r>
    </w:p>
    <w:p w:rsidR="00FE4A80" w:rsidRDefault="00FE4A80" w:rsidP="00FE4A80">
      <w:pPr>
        <w:pStyle w:val="BodyText"/>
        <w:numPr>
          <w:ilvl w:val="1"/>
          <w:numId w:val="45"/>
        </w:numPr>
      </w:pPr>
      <w:r>
        <w:t xml:space="preserve">Veteran Street Address </w:t>
      </w:r>
    </w:p>
    <w:p w:rsidR="00FE4A80" w:rsidRDefault="00FE4A80" w:rsidP="00FE4A80">
      <w:pPr>
        <w:pStyle w:val="BodyText"/>
        <w:numPr>
          <w:ilvl w:val="1"/>
          <w:numId w:val="45"/>
        </w:numPr>
      </w:pPr>
      <w:r>
        <w:lastRenderedPageBreak/>
        <w:t>City</w:t>
      </w:r>
    </w:p>
    <w:p w:rsidR="00FE4A80" w:rsidRDefault="00FE4A80" w:rsidP="00FE4A80">
      <w:pPr>
        <w:pStyle w:val="BodyText"/>
        <w:numPr>
          <w:ilvl w:val="1"/>
          <w:numId w:val="45"/>
        </w:numPr>
      </w:pPr>
      <w:r>
        <w:t>State</w:t>
      </w:r>
    </w:p>
    <w:p w:rsidR="00FE4A80" w:rsidRDefault="00FE4A80" w:rsidP="00FE4A80">
      <w:pPr>
        <w:pStyle w:val="BodyText"/>
        <w:numPr>
          <w:ilvl w:val="1"/>
          <w:numId w:val="45"/>
        </w:numPr>
      </w:pPr>
      <w:r>
        <w:t>Zip Code</w:t>
      </w:r>
    </w:p>
    <w:p w:rsidR="00FE4A80" w:rsidRDefault="00FE4A80" w:rsidP="00FE4A80">
      <w:pPr>
        <w:pStyle w:val="BodyText"/>
        <w:numPr>
          <w:ilvl w:val="1"/>
          <w:numId w:val="45"/>
        </w:numPr>
      </w:pPr>
      <w:r>
        <w:t>Local Medical Center Service Area</w:t>
      </w:r>
    </w:p>
    <w:p w:rsidR="00FE4A80" w:rsidRDefault="00FE4A80" w:rsidP="00FE4A80">
      <w:pPr>
        <w:pStyle w:val="BodyText"/>
        <w:numPr>
          <w:ilvl w:val="1"/>
          <w:numId w:val="45"/>
        </w:numPr>
      </w:pPr>
      <w:r>
        <w:t>Veteran Service Area Network (VISN)</w:t>
      </w:r>
    </w:p>
    <w:p w:rsidR="00FE4A80" w:rsidRDefault="00FE4A80" w:rsidP="00FE4A80">
      <w:pPr>
        <w:pStyle w:val="BodyText"/>
        <w:numPr>
          <w:ilvl w:val="1"/>
          <w:numId w:val="45"/>
        </w:numPr>
      </w:pPr>
      <w:r>
        <w:t xml:space="preserve">Urban vs. Rural location </w:t>
      </w:r>
    </w:p>
    <w:p w:rsidR="00FE4A80" w:rsidRDefault="00FE4A80" w:rsidP="00FE4A80">
      <w:pPr>
        <w:pStyle w:val="BodyText"/>
        <w:numPr>
          <w:ilvl w:val="0"/>
          <w:numId w:val="45"/>
        </w:numPr>
      </w:pPr>
      <w:r>
        <w:t>Suicide Risk and Protective Factors</w:t>
      </w:r>
    </w:p>
    <w:p w:rsidR="00FE4A80" w:rsidRDefault="00FE4A80" w:rsidP="00FE4A80">
      <w:pPr>
        <w:pStyle w:val="BodyText"/>
        <w:numPr>
          <w:ilvl w:val="1"/>
          <w:numId w:val="45"/>
        </w:numPr>
      </w:pPr>
      <w:r>
        <w:t>Medical History</w:t>
      </w:r>
    </w:p>
    <w:p w:rsidR="00FE4A80" w:rsidRDefault="00FE4A80" w:rsidP="00FE4A80">
      <w:pPr>
        <w:pStyle w:val="BodyText"/>
        <w:numPr>
          <w:ilvl w:val="1"/>
          <w:numId w:val="45"/>
        </w:numPr>
      </w:pPr>
      <w:r>
        <w:t>Military Service History</w:t>
      </w:r>
    </w:p>
    <w:p w:rsidR="00FE4A80" w:rsidRDefault="00FE4A80" w:rsidP="00FE4A80">
      <w:pPr>
        <w:pStyle w:val="BodyText"/>
        <w:numPr>
          <w:ilvl w:val="1"/>
          <w:numId w:val="45"/>
        </w:numPr>
      </w:pPr>
      <w:r>
        <w:t xml:space="preserve">Financial Factors (employment status, income, etc.)  </w:t>
      </w:r>
    </w:p>
    <w:p w:rsidR="00FE4A80" w:rsidRDefault="00FE4A80" w:rsidP="00FE4A80">
      <w:pPr>
        <w:pStyle w:val="BodyText"/>
        <w:numPr>
          <w:ilvl w:val="1"/>
          <w:numId w:val="45"/>
        </w:numPr>
      </w:pPr>
      <w:r>
        <w:t>Social and Familial Factors (education level, dependents, marriage status, etc.)</w:t>
      </w:r>
    </w:p>
    <w:p w:rsidR="00AB08A6" w:rsidRPr="00AB08A6" w:rsidRDefault="00FE4A80" w:rsidP="00AB08A6">
      <w:pPr>
        <w:pStyle w:val="BodyText"/>
      </w:pPr>
      <w:r>
        <w:t xml:space="preserve">The bottom third of the GUI will include screen elements to allow users to either view a different Veteran in their facility service area, or view a list or “roster” of Veterans stratified by risk level within the risk model’s results. The user will then be able to navigate to view a different </w:t>
      </w:r>
      <w:r w:rsidR="00767B33">
        <w:t>individual</w:t>
      </w:r>
      <w:r>
        <w:t xml:space="preserve"> Veteran in the roster or navigate up to the </w:t>
      </w:r>
      <w:hyperlink w:anchor="_Facility_Service_Area" w:history="1">
        <w:r w:rsidRPr="005E7B03">
          <w:rPr>
            <w:rStyle w:val="Hyperlink"/>
          </w:rPr>
          <w:t>Facility Service Ar</w:t>
        </w:r>
        <w:r w:rsidRPr="005E7B03">
          <w:rPr>
            <w:rStyle w:val="Hyperlink"/>
          </w:rPr>
          <w:t>e</w:t>
        </w:r>
        <w:r w:rsidRPr="005E7B03">
          <w:rPr>
            <w:rStyle w:val="Hyperlink"/>
          </w:rPr>
          <w:t>a View</w:t>
        </w:r>
      </w:hyperlink>
      <w:r w:rsidR="009C0A60">
        <w:t xml:space="preserve">. </w:t>
      </w:r>
      <w:bookmarkStart w:id="27" w:name="_Facility_Service_Area"/>
      <w:bookmarkStart w:id="28" w:name="_Toc404673626"/>
      <w:bookmarkEnd w:id="27"/>
    </w:p>
    <w:p w:rsidR="00FE4A80" w:rsidRDefault="00FE4A80" w:rsidP="00AB08A6">
      <w:pPr>
        <w:pStyle w:val="Heading3"/>
      </w:pPr>
      <w:r>
        <w:t>Facility Service Area View</w:t>
      </w:r>
      <w:bookmarkEnd w:id="28"/>
    </w:p>
    <w:p w:rsidR="002B57E4" w:rsidRDefault="009C0A60" w:rsidP="002B57E4">
      <w:pPr>
        <w:pStyle w:val="BodyText"/>
        <w:jc w:val="center"/>
      </w:pPr>
      <w:r w:rsidRPr="009C0A60">
        <w:rPr>
          <w:noProof/>
        </w:rPr>
        <w:drawing>
          <wp:inline distT="0" distB="0" distL="0" distR="0" wp14:anchorId="623229B2" wp14:editId="39767EC3">
            <wp:extent cx="4928673" cy="3808521"/>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26547" cy="3806878"/>
                    </a:xfrm>
                    <a:prstGeom prst="rect">
                      <a:avLst/>
                    </a:prstGeom>
                  </pic:spPr>
                </pic:pic>
              </a:graphicData>
            </a:graphic>
          </wp:inline>
        </w:drawing>
      </w:r>
    </w:p>
    <w:p w:rsidR="002B57E4" w:rsidRPr="002B57E4" w:rsidRDefault="002B57E4" w:rsidP="002B57E4">
      <w:pPr>
        <w:pStyle w:val="BodyText"/>
        <w:jc w:val="center"/>
        <w:rPr>
          <w:b/>
        </w:rPr>
      </w:pPr>
      <w:bookmarkStart w:id="29" w:name="_Ref404776034"/>
      <w:r w:rsidRPr="002B57E4">
        <w:rPr>
          <w:b/>
        </w:rPr>
        <w:t xml:space="preserve">Figure </w:t>
      </w:r>
      <w:r w:rsidRPr="002B57E4">
        <w:rPr>
          <w:b/>
        </w:rPr>
        <w:fldChar w:fldCharType="begin"/>
      </w:r>
      <w:r w:rsidRPr="002B57E4">
        <w:rPr>
          <w:b/>
        </w:rPr>
        <w:instrText xml:space="preserve"> SEQ Figure \* ARABIC </w:instrText>
      </w:r>
      <w:r w:rsidRPr="002B57E4">
        <w:rPr>
          <w:b/>
        </w:rPr>
        <w:fldChar w:fldCharType="separate"/>
      </w:r>
      <w:r w:rsidR="00A66D92">
        <w:rPr>
          <w:b/>
          <w:noProof/>
        </w:rPr>
        <w:t>5</w:t>
      </w:r>
      <w:r w:rsidRPr="002B57E4">
        <w:rPr>
          <w:b/>
        </w:rPr>
        <w:fldChar w:fldCharType="end"/>
      </w:r>
      <w:bookmarkEnd w:id="29"/>
      <w:r w:rsidRPr="002B57E4">
        <w:rPr>
          <w:b/>
        </w:rPr>
        <w:t>: Facility Service Area View</w:t>
      </w:r>
    </w:p>
    <w:p w:rsidR="009323C9" w:rsidRDefault="009323C9" w:rsidP="009323C9">
      <w:pPr>
        <w:pStyle w:val="BodyText"/>
      </w:pPr>
      <w:r>
        <w:lastRenderedPageBreak/>
        <w:t xml:space="preserve">The Facility Service Area View allows an outreach provider, such as an SPC, the ability to view </w:t>
      </w:r>
      <w:r w:rsidR="007E23C9">
        <w:t>summary data of Veterans who are within the catchment of a specific facility</w:t>
      </w:r>
      <w:r>
        <w:t>. The bo</w:t>
      </w:r>
      <w:r w:rsidR="00B131C8">
        <w:t>ttom third of the screen, shown</w:t>
      </w:r>
      <w:r>
        <w:t xml:space="preserve"> in </w:t>
      </w:r>
      <w:r w:rsidR="002B57E4">
        <w:rPr>
          <w:highlight w:val="yellow"/>
        </w:rPr>
        <w:fldChar w:fldCharType="begin"/>
      </w:r>
      <w:r w:rsidR="002B57E4">
        <w:instrText xml:space="preserve"> REF _Ref404776034 \h </w:instrText>
      </w:r>
      <w:r w:rsidR="002B57E4">
        <w:rPr>
          <w:highlight w:val="yellow"/>
        </w:rPr>
      </w:r>
      <w:r w:rsidR="002B57E4">
        <w:rPr>
          <w:highlight w:val="yellow"/>
        </w:rPr>
        <w:fldChar w:fldCharType="separate"/>
      </w:r>
      <w:r w:rsidR="002B57E4" w:rsidRPr="002B57E4">
        <w:rPr>
          <w:b/>
        </w:rPr>
        <w:t xml:space="preserve">Figure </w:t>
      </w:r>
      <w:r w:rsidR="002B57E4" w:rsidRPr="002B57E4">
        <w:rPr>
          <w:b/>
          <w:noProof/>
        </w:rPr>
        <w:t>5</w:t>
      </w:r>
      <w:r w:rsidR="002B57E4">
        <w:rPr>
          <w:highlight w:val="yellow"/>
        </w:rPr>
        <w:fldChar w:fldCharType="end"/>
      </w:r>
      <w:r w:rsidR="002B57E4">
        <w:t xml:space="preserve"> </w:t>
      </w:r>
      <w:r w:rsidRPr="006821FC">
        <w:t xml:space="preserve">will include screen elements to allow users to either view a different Veteran in their facility service area, or view a list or “roster” of Veterans stratified by risk level within the risk model’s results. </w:t>
      </w:r>
      <w:r>
        <w:t>Displaying this information clearly and prominently is a key feature, as an outreach provider will want to frequently</w:t>
      </w:r>
      <w:r w:rsidR="00B131C8">
        <w:t xml:space="preserve"> view the details for an individual Veteran in their Facilities Service Area.</w:t>
      </w:r>
      <w:r>
        <w:t xml:space="preserve"> </w:t>
      </w:r>
      <w:r w:rsidR="007E23C9">
        <w:t xml:space="preserve">Users will also be able to navigate up a level to the State / VISN View. </w:t>
      </w:r>
    </w:p>
    <w:p w:rsidR="009323C9" w:rsidRDefault="009323C9" w:rsidP="00FE2F70">
      <w:pPr>
        <w:pStyle w:val="BodyText"/>
      </w:pPr>
      <w:r>
        <w:t xml:space="preserve">The </w:t>
      </w:r>
      <w:r w:rsidR="00FE2F70">
        <w:t>rest of the GUI</w:t>
      </w:r>
      <w:r>
        <w:t xml:space="preserve"> in </w:t>
      </w:r>
      <w:r w:rsidR="002B57E4">
        <w:rPr>
          <w:highlight w:val="yellow"/>
        </w:rPr>
        <w:fldChar w:fldCharType="begin"/>
      </w:r>
      <w:r w:rsidR="002B57E4">
        <w:instrText xml:space="preserve"> REF _Ref404776034 \h </w:instrText>
      </w:r>
      <w:r w:rsidR="002B57E4">
        <w:rPr>
          <w:highlight w:val="yellow"/>
        </w:rPr>
      </w:r>
      <w:r w:rsidR="002B57E4">
        <w:rPr>
          <w:highlight w:val="yellow"/>
        </w:rPr>
        <w:fldChar w:fldCharType="separate"/>
      </w:r>
      <w:r w:rsidR="002B57E4" w:rsidRPr="002B57E4">
        <w:rPr>
          <w:b/>
        </w:rPr>
        <w:t xml:space="preserve">Figure </w:t>
      </w:r>
      <w:r w:rsidR="002B57E4" w:rsidRPr="002B57E4">
        <w:rPr>
          <w:b/>
          <w:noProof/>
        </w:rPr>
        <w:t>5</w:t>
      </w:r>
      <w:r w:rsidR="002B57E4">
        <w:rPr>
          <w:highlight w:val="yellow"/>
        </w:rPr>
        <w:fldChar w:fldCharType="end"/>
      </w:r>
      <w:r w:rsidR="002B57E4">
        <w:t xml:space="preserve"> </w:t>
      </w:r>
      <w:r>
        <w:t xml:space="preserve">features details related to the current </w:t>
      </w:r>
      <w:r w:rsidR="00FE2F70">
        <w:t>Veterans with the facility’s service area. Widgets could include (as customized by the user)</w:t>
      </w:r>
      <w:r>
        <w:t xml:space="preserve"> </w:t>
      </w:r>
      <w:r w:rsidR="00AE35B4">
        <w:t>a summary of prominent Veteran risk factors</w:t>
      </w:r>
      <w:r>
        <w:t xml:space="preserve">, </w:t>
      </w:r>
      <w:r w:rsidR="00FE2F70">
        <w:t xml:space="preserve">a cause of death </w:t>
      </w:r>
      <w:r>
        <w:t xml:space="preserve">chart </w:t>
      </w:r>
      <w:r w:rsidR="007E23C9">
        <w:t>for completed suicides</w:t>
      </w:r>
      <w:r w:rsidR="00FE2F70">
        <w:t xml:space="preserve"> </w:t>
      </w:r>
      <w:r w:rsidR="005279B4">
        <w:t>(</w:t>
      </w:r>
      <w:r w:rsidR="00FE2F70">
        <w:t>based on ICD-10 codes associate</w:t>
      </w:r>
      <w:r w:rsidR="005279B4">
        <w:t>d with a Veterans death in the underlying database), and s</w:t>
      </w:r>
      <w:r>
        <w:t>u</w:t>
      </w:r>
      <w:r w:rsidR="005279B4">
        <w:t>icide rate by month, quarter, or other time constraint</w:t>
      </w:r>
      <w:r w:rsidR="007E23C9">
        <w:t xml:space="preserve"> depicted as a line chart</w:t>
      </w:r>
      <w:r w:rsidR="005279B4">
        <w:t xml:space="preserve">. </w:t>
      </w:r>
      <w:r>
        <w:t xml:space="preserve">The facility’s contact information will also be presented in the view. All of these widgets have the ability to be moved around the screen and organized by the user. </w:t>
      </w:r>
    </w:p>
    <w:p w:rsidR="009323C9" w:rsidRPr="009323C9" w:rsidRDefault="009323C9" w:rsidP="009323C9">
      <w:pPr>
        <w:pStyle w:val="BodyText"/>
      </w:pPr>
    </w:p>
    <w:p w:rsidR="00FE4A80" w:rsidRDefault="00FE4A80" w:rsidP="00FE4A80">
      <w:pPr>
        <w:pStyle w:val="Heading3"/>
      </w:pPr>
      <w:bookmarkStart w:id="30" w:name="_Toc404673627"/>
      <w:r>
        <w:t>State / VISN View</w:t>
      </w:r>
      <w:bookmarkEnd w:id="30"/>
    </w:p>
    <w:p w:rsidR="002B57E4" w:rsidRDefault="009C0A60" w:rsidP="002B57E4">
      <w:pPr>
        <w:pStyle w:val="BodyText"/>
      </w:pPr>
      <w:r w:rsidRPr="009C0A60">
        <w:rPr>
          <w:noProof/>
        </w:rPr>
        <w:drawing>
          <wp:inline distT="0" distB="0" distL="0" distR="0" wp14:anchorId="77B77F38" wp14:editId="559881ED">
            <wp:extent cx="4572522" cy="35333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0551" cy="3531790"/>
                    </a:xfrm>
                    <a:prstGeom prst="rect">
                      <a:avLst/>
                    </a:prstGeom>
                  </pic:spPr>
                </pic:pic>
              </a:graphicData>
            </a:graphic>
          </wp:inline>
        </w:drawing>
      </w:r>
    </w:p>
    <w:p w:rsidR="002B57E4" w:rsidRPr="002B57E4" w:rsidRDefault="002B57E4" w:rsidP="002B57E4">
      <w:pPr>
        <w:pStyle w:val="BodyText"/>
        <w:jc w:val="center"/>
        <w:rPr>
          <w:b/>
        </w:rPr>
      </w:pPr>
      <w:r w:rsidRPr="002B57E4">
        <w:rPr>
          <w:b/>
        </w:rPr>
        <w:t xml:space="preserve">Figure </w:t>
      </w:r>
      <w:r w:rsidRPr="002B57E4">
        <w:rPr>
          <w:b/>
        </w:rPr>
        <w:fldChar w:fldCharType="begin"/>
      </w:r>
      <w:r w:rsidRPr="002B57E4">
        <w:rPr>
          <w:b/>
        </w:rPr>
        <w:instrText xml:space="preserve"> SEQ Figure \* ARABIC </w:instrText>
      </w:r>
      <w:r w:rsidRPr="002B57E4">
        <w:rPr>
          <w:b/>
        </w:rPr>
        <w:fldChar w:fldCharType="separate"/>
      </w:r>
      <w:r w:rsidR="00A66D92">
        <w:rPr>
          <w:b/>
          <w:noProof/>
        </w:rPr>
        <w:t>6</w:t>
      </w:r>
      <w:r w:rsidRPr="002B57E4">
        <w:rPr>
          <w:b/>
        </w:rPr>
        <w:fldChar w:fldCharType="end"/>
      </w:r>
      <w:r w:rsidRPr="002B57E4">
        <w:rPr>
          <w:b/>
        </w:rPr>
        <w:t>: State/VISN View</w:t>
      </w:r>
    </w:p>
    <w:p w:rsidR="009C0A60" w:rsidRDefault="009C0A60" w:rsidP="009323C9">
      <w:pPr>
        <w:pStyle w:val="BodyText"/>
      </w:pPr>
      <w:r w:rsidRPr="009C0A60">
        <w:rPr>
          <w:noProof/>
        </w:rPr>
        <w:lastRenderedPageBreak/>
        <w:drawing>
          <wp:inline distT="0" distB="0" distL="0" distR="0" wp14:anchorId="4F150F01" wp14:editId="75ED7BBE">
            <wp:extent cx="5029902" cy="3886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902" cy="3886743"/>
                    </a:xfrm>
                    <a:prstGeom prst="rect">
                      <a:avLst/>
                    </a:prstGeom>
                  </pic:spPr>
                </pic:pic>
              </a:graphicData>
            </a:graphic>
          </wp:inline>
        </w:drawing>
      </w:r>
    </w:p>
    <w:p w:rsidR="002B57E4" w:rsidRDefault="002B57E4" w:rsidP="002B57E4">
      <w:pPr>
        <w:pStyle w:val="Caption"/>
      </w:pPr>
      <w:r>
        <w:t xml:space="preserve">Figure </w:t>
      </w:r>
      <w:r>
        <w:fldChar w:fldCharType="begin"/>
      </w:r>
      <w:r>
        <w:instrText xml:space="preserve"> SEQ Figure \* ARABIC </w:instrText>
      </w:r>
      <w:r>
        <w:fldChar w:fldCharType="separate"/>
      </w:r>
      <w:r w:rsidR="00A66D92">
        <w:rPr>
          <w:noProof/>
        </w:rPr>
        <w:t>7</w:t>
      </w:r>
      <w:r>
        <w:fldChar w:fldCharType="end"/>
      </w:r>
      <w:r>
        <w:t>: VISN 20</w:t>
      </w:r>
    </w:p>
    <w:p w:rsidR="00910B66" w:rsidRDefault="00910B66" w:rsidP="009323C9">
      <w:pPr>
        <w:pStyle w:val="BodyText"/>
      </w:pPr>
      <w:r>
        <w:t xml:space="preserve">The State/VISN View allows an outreach provider, such as an SPC, the ability to view </w:t>
      </w:r>
      <w:r w:rsidR="007E23C9">
        <w:t>visualizations of data related to Veteran suicide</w:t>
      </w:r>
      <w:r>
        <w:t xml:space="preserve"> </w:t>
      </w:r>
      <w:r w:rsidR="007E23C9">
        <w:t xml:space="preserve">within a specific VISN or state. From this screen, users will be able to customize their screens by selecting and rearranging widgets in the same manner as described in </w:t>
      </w:r>
      <w:r w:rsidR="00AE35B4">
        <w:t xml:space="preserve">the Facility Service Area View. </w:t>
      </w:r>
      <w:r w:rsidR="00AE35B4" w:rsidRPr="00AE35B4">
        <w:t xml:space="preserve">Widgets could include (as customized by the user) </w:t>
      </w:r>
      <w:r w:rsidR="00AE35B4">
        <w:t>a summary of prominent veteran risk f</w:t>
      </w:r>
      <w:r w:rsidR="00AE35B4" w:rsidRPr="00AE35B4">
        <w:t>actors, a cause of death</w:t>
      </w:r>
      <w:r w:rsidR="00F37B8B">
        <w:t xml:space="preserve"> chart for completed suicides, </w:t>
      </w:r>
      <w:r w:rsidR="00AE35B4" w:rsidRPr="00AE35B4">
        <w:t>and suicide rate by month, quarter, or other time constraint depicted as a line chart.</w:t>
      </w:r>
    </w:p>
    <w:p w:rsidR="00F55CCD" w:rsidRPr="009323C9" w:rsidRDefault="007E23C9" w:rsidP="009323C9">
      <w:pPr>
        <w:pStyle w:val="BodyText"/>
      </w:pPr>
      <w:r>
        <w:t xml:space="preserve">Both the State and VISN views will offer similar if not identical functionality, but data will be aggregated across all of the zip codes of a state or zip codes of a VISN, respectively. </w:t>
      </w:r>
    </w:p>
    <w:p w:rsidR="00FE4A80" w:rsidRDefault="00FE4A80" w:rsidP="00FE4A80">
      <w:pPr>
        <w:pStyle w:val="Heading3"/>
      </w:pPr>
      <w:bookmarkStart w:id="31" w:name="_Toc404673628"/>
      <w:r>
        <w:lastRenderedPageBreak/>
        <w:t>Regional View</w:t>
      </w:r>
      <w:bookmarkEnd w:id="31"/>
    </w:p>
    <w:p w:rsidR="009C0A60" w:rsidRPr="009C0A60" w:rsidRDefault="009C0A60" w:rsidP="009C0A60">
      <w:pPr>
        <w:pStyle w:val="BodyText"/>
      </w:pPr>
      <w:r w:rsidRPr="009C0A60">
        <w:rPr>
          <w:noProof/>
        </w:rPr>
        <w:drawing>
          <wp:inline distT="0" distB="0" distL="0" distR="0" wp14:anchorId="1E2F724A" wp14:editId="1D404153">
            <wp:extent cx="5029902" cy="3886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9902" cy="3886743"/>
                    </a:xfrm>
                    <a:prstGeom prst="rect">
                      <a:avLst/>
                    </a:prstGeom>
                  </pic:spPr>
                </pic:pic>
              </a:graphicData>
            </a:graphic>
          </wp:inline>
        </w:drawing>
      </w:r>
    </w:p>
    <w:p w:rsidR="00F55CCD" w:rsidRPr="00F55CCD" w:rsidRDefault="00E7692F" w:rsidP="00F55CCD">
      <w:pPr>
        <w:pStyle w:val="BodyText"/>
      </w:pPr>
      <w:r w:rsidRPr="00E7692F">
        <w:t xml:space="preserve">The </w:t>
      </w:r>
      <w:r>
        <w:t>Regional</w:t>
      </w:r>
      <w:r w:rsidRPr="00E7692F">
        <w:t xml:space="preserve"> View allows an outreach provider, such as an SPC, the ability to view visualizations of data related to Veteran suicide within </w:t>
      </w:r>
      <w:r>
        <w:t xml:space="preserve">one of VA’s four regions across the country (Western, Eastern, Southern, Central). Users will be able to navigate “up” to the National View or “down” to the State / VISN view. Otherwise, functionality and widget-selection will be similar to that at the State / VISN view, only with data aggregated to regional levels. </w:t>
      </w:r>
    </w:p>
    <w:p w:rsidR="00FE4A80" w:rsidRDefault="00FE4A80" w:rsidP="00FE4A80">
      <w:pPr>
        <w:pStyle w:val="Heading3"/>
      </w:pPr>
      <w:bookmarkStart w:id="32" w:name="_Toc404673629"/>
      <w:r>
        <w:lastRenderedPageBreak/>
        <w:t>National View</w:t>
      </w:r>
      <w:bookmarkEnd w:id="32"/>
    </w:p>
    <w:p w:rsidR="009C0A60" w:rsidRDefault="009C0A60" w:rsidP="009C0A60">
      <w:pPr>
        <w:pStyle w:val="BodyText"/>
      </w:pPr>
      <w:r w:rsidRPr="009C0A60">
        <w:rPr>
          <w:noProof/>
        </w:rPr>
        <w:drawing>
          <wp:inline distT="0" distB="0" distL="0" distR="0" wp14:anchorId="520BB3D8" wp14:editId="25FF3EA3">
            <wp:extent cx="5029902" cy="38867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29902" cy="3886743"/>
                    </a:xfrm>
                    <a:prstGeom prst="rect">
                      <a:avLst/>
                    </a:prstGeom>
                  </pic:spPr>
                </pic:pic>
              </a:graphicData>
            </a:graphic>
          </wp:inline>
        </w:drawing>
      </w:r>
    </w:p>
    <w:p w:rsidR="00A66D92" w:rsidRPr="009C0A60" w:rsidRDefault="00A66D92" w:rsidP="00A66D92">
      <w:pPr>
        <w:pStyle w:val="Caption"/>
      </w:pPr>
      <w:r>
        <w:t xml:space="preserve">Figure </w:t>
      </w:r>
      <w:r>
        <w:fldChar w:fldCharType="begin"/>
      </w:r>
      <w:r>
        <w:instrText xml:space="preserve"> SEQ Figure \* ARABIC </w:instrText>
      </w:r>
      <w:r>
        <w:fldChar w:fldCharType="separate"/>
      </w:r>
      <w:r>
        <w:rPr>
          <w:noProof/>
        </w:rPr>
        <w:t>8</w:t>
      </w:r>
      <w:r>
        <w:fldChar w:fldCharType="end"/>
      </w:r>
      <w:r>
        <w:t>: National View</w:t>
      </w:r>
    </w:p>
    <w:p w:rsidR="00E7692F" w:rsidRPr="00F55CCD" w:rsidRDefault="00E7692F" w:rsidP="00E7692F">
      <w:pPr>
        <w:pStyle w:val="BodyText"/>
      </w:pPr>
      <w:r w:rsidRPr="00E7692F">
        <w:t xml:space="preserve">The State/VISN View allows an outreach provider, such as an SPC, the ability to view visualizations of data related to Veteran suicide within </w:t>
      </w:r>
      <w:r>
        <w:t xml:space="preserve">one of VA’s four regions across the country (Western, Eastern, Southern, Central). Users will be able to navigate “up” to the National View or “down” to the State / VISN view. Otherwise, functionality and widget-selection will be similar to that at the State / VISN view, only with data aggregated to regional levels. </w:t>
      </w:r>
    </w:p>
    <w:p w:rsidR="007C4E62" w:rsidRPr="007C4E62" w:rsidRDefault="007C4E62" w:rsidP="007C4E62">
      <w:pPr>
        <w:pStyle w:val="BodyText"/>
      </w:pPr>
    </w:p>
    <w:p w:rsidR="00FE4A80" w:rsidRDefault="009C0A60" w:rsidP="009C0A60">
      <w:pPr>
        <w:pStyle w:val="Heading2"/>
      </w:pPr>
      <w:r>
        <w:t>Widget Design</w:t>
      </w:r>
    </w:p>
    <w:p w:rsidR="001A4E5B" w:rsidRDefault="009C0A60" w:rsidP="001A4E5B">
      <w:pPr>
        <w:pStyle w:val="BodyText"/>
      </w:pPr>
      <w:r>
        <w:t xml:space="preserve">A primary feature of the dashboard design is the ability for users to </w:t>
      </w:r>
      <w:r w:rsidR="00767B33">
        <w:t>choose</w:t>
      </w:r>
      <w:r>
        <w:t xml:space="preserve"> what features they want to see on the screen as “widgets,” while also being able to change the widgets’ size and position on the screen. The following </w:t>
      </w:r>
      <w:proofErr w:type="gramStart"/>
      <w:r>
        <w:t>widgets are either in development or under consideration for development in future sprints</w:t>
      </w:r>
      <w:proofErr w:type="gramEnd"/>
      <w:r>
        <w:t xml:space="preserve">. </w:t>
      </w:r>
    </w:p>
    <w:p w:rsidR="00A66D92" w:rsidRDefault="00A66D92" w:rsidP="001A4E5B">
      <w:pPr>
        <w:pStyle w:val="BodyText"/>
      </w:pPr>
    </w:p>
    <w:p w:rsidR="00A66D92" w:rsidRDefault="00A66D92" w:rsidP="001A4E5B">
      <w:pPr>
        <w:pStyle w:val="BodyText"/>
      </w:pPr>
    </w:p>
    <w:p w:rsidR="009C0A60" w:rsidRDefault="00FC76F8" w:rsidP="001A4E5B">
      <w:pPr>
        <w:pStyle w:val="BodyText"/>
      </w:pPr>
      <w:r w:rsidRPr="00FC76F8">
        <w:rPr>
          <w:noProof/>
        </w:rPr>
        <w:lastRenderedPageBreak/>
        <w:drawing>
          <wp:inline distT="0" distB="0" distL="0" distR="0" wp14:anchorId="37D1FC6D" wp14:editId="0DCDA569">
            <wp:extent cx="5943600" cy="873125"/>
            <wp:effectExtent l="0" t="0" r="0" b="317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a:extLst/>
                  </pic:spPr>
                </pic:pic>
              </a:graphicData>
            </a:graphic>
          </wp:inline>
        </w:drawing>
      </w:r>
    </w:p>
    <w:p w:rsidR="00A66D92" w:rsidRDefault="00A66D92" w:rsidP="00A66D92">
      <w:pPr>
        <w:pStyle w:val="Caption"/>
      </w:pPr>
      <w:r>
        <w:t xml:space="preserve">Figure </w:t>
      </w:r>
      <w:r>
        <w:fldChar w:fldCharType="begin"/>
      </w:r>
      <w:r>
        <w:instrText xml:space="preserve"> SEQ Figure \* ARABIC </w:instrText>
      </w:r>
      <w:r>
        <w:fldChar w:fldCharType="separate"/>
      </w:r>
      <w:r>
        <w:rPr>
          <w:noProof/>
        </w:rPr>
        <w:t>9</w:t>
      </w:r>
      <w:r>
        <w:fldChar w:fldCharType="end"/>
      </w:r>
      <w:r>
        <w:t>: Veteran Roster</w:t>
      </w:r>
    </w:p>
    <w:p w:rsidR="00FC76F8" w:rsidRDefault="00FC76F8" w:rsidP="001A4E5B">
      <w:pPr>
        <w:pStyle w:val="BodyText"/>
      </w:pPr>
      <w:r>
        <w:t xml:space="preserve">The Veteran roster allows a user to view a list of Veterans within a specific area (service area, state, </w:t>
      </w:r>
      <w:r w:rsidR="00767B33">
        <w:t>etc.</w:t>
      </w:r>
      <w:r>
        <w:t xml:space="preserve">). It includes a visual indicator to highlight Veterans who have are new to the roster – in this case, a green box. The last column represents a </w:t>
      </w:r>
      <w:r w:rsidR="00767B33">
        <w:t>tentative</w:t>
      </w:r>
      <w:r>
        <w:t xml:space="preserve"> user story that allows the user to click a direct hyperlink into the Veteran’s electronic health record. Another future phase story may even include the ability to pull information directly from the health record into the dashboard for a specific Veteran. </w:t>
      </w:r>
    </w:p>
    <w:p w:rsidR="00FC76F8" w:rsidRDefault="000A11BE" w:rsidP="000A11BE">
      <w:pPr>
        <w:pStyle w:val="BodyText"/>
        <w:jc w:val="center"/>
      </w:pPr>
      <w:r>
        <w:rPr>
          <w:noProof/>
        </w:rPr>
        <w:drawing>
          <wp:inline distT="0" distB="0" distL="0" distR="0">
            <wp:extent cx="1657350" cy="403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 thing.JPG"/>
                    <pic:cNvPicPr/>
                  </pic:nvPicPr>
                  <pic:blipFill>
                    <a:blip r:embed="rId25">
                      <a:extLst>
                        <a:ext uri="{28A0092B-C50C-407E-A947-70E740481C1C}">
                          <a14:useLocalDpi xmlns:a14="http://schemas.microsoft.com/office/drawing/2010/main" val="0"/>
                        </a:ext>
                      </a:extLst>
                    </a:blip>
                    <a:stretch>
                      <a:fillRect/>
                    </a:stretch>
                  </pic:blipFill>
                  <pic:spPr>
                    <a:xfrm>
                      <a:off x="0" y="0"/>
                      <a:ext cx="1657350" cy="4038600"/>
                    </a:xfrm>
                    <a:prstGeom prst="rect">
                      <a:avLst/>
                    </a:prstGeom>
                  </pic:spPr>
                </pic:pic>
              </a:graphicData>
            </a:graphic>
          </wp:inline>
        </w:drawing>
      </w:r>
    </w:p>
    <w:p w:rsidR="00A66D92" w:rsidRDefault="00A66D92" w:rsidP="00A66D92">
      <w:pPr>
        <w:pStyle w:val="Caption"/>
      </w:pPr>
      <w:r>
        <w:t xml:space="preserve">Figure </w:t>
      </w:r>
      <w:r>
        <w:fldChar w:fldCharType="begin"/>
      </w:r>
      <w:r>
        <w:instrText xml:space="preserve"> SEQ Figure \* ARABIC </w:instrText>
      </w:r>
      <w:r>
        <w:fldChar w:fldCharType="separate"/>
      </w:r>
      <w:r>
        <w:rPr>
          <w:noProof/>
        </w:rPr>
        <w:t>10</w:t>
      </w:r>
      <w:r>
        <w:fldChar w:fldCharType="end"/>
      </w:r>
      <w:r>
        <w:t>: Stratification Widget</w:t>
      </w:r>
    </w:p>
    <w:p w:rsidR="001A4E5B" w:rsidRDefault="000A11BE" w:rsidP="000A11BE">
      <w:pPr>
        <w:pStyle w:val="BodyText"/>
      </w:pPr>
      <w:r>
        <w:t xml:space="preserve">The stratification widget allows a user to see how many Veterans within a particular area (state, VISN, </w:t>
      </w:r>
      <w:r w:rsidR="00767B33">
        <w:t>etc.</w:t>
      </w:r>
      <w:r>
        <w:t xml:space="preserve">) are within a specific risk stratification. </w:t>
      </w:r>
      <w:r w:rsidR="00767B33">
        <w:t xml:space="preserve">In this example, 27 Veterans are in the top .1% of the risk model. </w:t>
      </w:r>
      <w:r>
        <w:t xml:space="preserve">Users can click </w:t>
      </w:r>
      <w:r w:rsidR="00767B33">
        <w:t>the</w:t>
      </w:r>
      <w:r>
        <w:t xml:space="preserve"> stratification to view a roster of the Veterans included. </w:t>
      </w:r>
    </w:p>
    <w:p w:rsidR="000A11BE" w:rsidRDefault="000A11BE" w:rsidP="000A11BE">
      <w:pPr>
        <w:pStyle w:val="BodyText"/>
        <w:jc w:val="center"/>
      </w:pPr>
      <w:r w:rsidRPr="000A11BE">
        <w:rPr>
          <w:noProof/>
        </w:rPr>
        <w:lastRenderedPageBreak/>
        <w:drawing>
          <wp:inline distT="0" distB="0" distL="0" distR="0" wp14:anchorId="738ADF18" wp14:editId="319D96D4">
            <wp:extent cx="3081929" cy="2599981"/>
            <wp:effectExtent l="0" t="0" r="444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5424" cy="2602929"/>
                    </a:xfrm>
                    <a:prstGeom prst="rect">
                      <a:avLst/>
                    </a:prstGeom>
                    <a:noFill/>
                    <a:ln>
                      <a:noFill/>
                    </a:ln>
                    <a:extLst/>
                  </pic:spPr>
                </pic:pic>
              </a:graphicData>
            </a:graphic>
          </wp:inline>
        </w:drawing>
      </w:r>
    </w:p>
    <w:p w:rsidR="00A66D92" w:rsidRPr="001A4E5B" w:rsidRDefault="00A66D92" w:rsidP="00A66D92">
      <w:pPr>
        <w:pStyle w:val="Caption"/>
      </w:pPr>
      <w:r>
        <w:t xml:space="preserve">Figure </w:t>
      </w:r>
      <w:r>
        <w:fldChar w:fldCharType="begin"/>
      </w:r>
      <w:r>
        <w:instrText xml:space="preserve"> SEQ Figure \* ARABIC </w:instrText>
      </w:r>
      <w:r>
        <w:fldChar w:fldCharType="separate"/>
      </w:r>
      <w:r>
        <w:rPr>
          <w:noProof/>
        </w:rPr>
        <w:t>11</w:t>
      </w:r>
      <w:r>
        <w:fldChar w:fldCharType="end"/>
      </w:r>
      <w:r>
        <w:t>: Attributes Summary Widget</w:t>
      </w:r>
    </w:p>
    <w:p w:rsidR="00FE4A80" w:rsidRDefault="000A11BE" w:rsidP="00FE4A80">
      <w:pPr>
        <w:pStyle w:val="BodyText"/>
      </w:pPr>
      <w:r>
        <w:t xml:space="preserve">The attributes summary widget provides a list of summary data about Veterans within a specific are (in this case, within the Bangor, ME’s service area). This widget could be customizable by user to show various summary data attributes related Veteran demographics, location, social and familiar factors, etc.   </w:t>
      </w:r>
    </w:p>
    <w:p w:rsidR="000A11BE" w:rsidRPr="00C424B4" w:rsidRDefault="000A11BE" w:rsidP="000A11BE">
      <w:pPr>
        <w:pStyle w:val="BodyText"/>
        <w:jc w:val="center"/>
      </w:pPr>
      <w:r w:rsidRPr="000A11BE">
        <w:rPr>
          <w:noProof/>
        </w:rPr>
        <w:drawing>
          <wp:inline distT="0" distB="0" distL="0" distR="0" wp14:anchorId="4DB18686" wp14:editId="2E82B386">
            <wp:extent cx="3382178" cy="2818482"/>
            <wp:effectExtent l="0" t="0" r="8890" b="127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4060" cy="2820050"/>
                    </a:xfrm>
                    <a:prstGeom prst="rect">
                      <a:avLst/>
                    </a:prstGeom>
                    <a:noFill/>
                    <a:ln>
                      <a:noFill/>
                    </a:ln>
                    <a:extLst/>
                  </pic:spPr>
                </pic:pic>
              </a:graphicData>
            </a:graphic>
          </wp:inline>
        </w:drawing>
      </w:r>
    </w:p>
    <w:p w:rsidR="00FE4A80" w:rsidRDefault="00FE4A80" w:rsidP="00A66D92">
      <w:pPr>
        <w:pStyle w:val="Caption"/>
      </w:pPr>
      <w:r>
        <w:t xml:space="preserve"> </w:t>
      </w:r>
      <w:r w:rsidR="00A66D92">
        <w:t xml:space="preserve">Figure </w:t>
      </w:r>
      <w:r w:rsidR="00A66D92">
        <w:fldChar w:fldCharType="begin"/>
      </w:r>
      <w:r w:rsidR="00A66D92">
        <w:instrText xml:space="preserve"> SEQ Figure \* ARABIC </w:instrText>
      </w:r>
      <w:r w:rsidR="00A66D92">
        <w:fldChar w:fldCharType="separate"/>
      </w:r>
      <w:r w:rsidR="00A66D92">
        <w:rPr>
          <w:noProof/>
        </w:rPr>
        <w:t>12</w:t>
      </w:r>
      <w:r w:rsidR="00A66D92">
        <w:fldChar w:fldCharType="end"/>
      </w:r>
      <w:r w:rsidR="00A66D92">
        <w:t>: Means Chart</w:t>
      </w:r>
    </w:p>
    <w:p w:rsidR="00FE4A80" w:rsidRDefault="000A11BE" w:rsidP="009B5C77">
      <w:pPr>
        <w:pStyle w:val="BodyText"/>
      </w:pPr>
      <w:r>
        <w:t xml:space="preserve">The means chart shows what percent of suicides were completed by a certain means (firearm, poisoning, etc.) These means are associated with an ICD-9 code in the underlying database. Users would be able to see this information in a specific geographic area such as state or VISN. </w:t>
      </w:r>
    </w:p>
    <w:p w:rsidR="000A11BE" w:rsidRDefault="000A11BE" w:rsidP="009B5C77">
      <w:pPr>
        <w:pStyle w:val="BodyText"/>
      </w:pPr>
    </w:p>
    <w:p w:rsidR="000A11BE" w:rsidRDefault="001B12BF" w:rsidP="000A11BE">
      <w:pPr>
        <w:pStyle w:val="BodyText"/>
        <w:jc w:val="center"/>
      </w:pPr>
      <w:r>
        <w:rPr>
          <w:noProof/>
        </w:rPr>
        <w:lastRenderedPageBreak/>
        <w:drawing>
          <wp:inline distT="0" distB="0" distL="0" distR="0" wp14:anchorId="3ECBCC56" wp14:editId="3F025630">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A11BE" w:rsidRDefault="00A66D92" w:rsidP="00A66D92">
      <w:pPr>
        <w:pStyle w:val="Caption"/>
      </w:pPr>
      <w:r>
        <w:t xml:space="preserve">Figure </w:t>
      </w:r>
      <w:r>
        <w:fldChar w:fldCharType="begin"/>
      </w:r>
      <w:r>
        <w:instrText xml:space="preserve"> SEQ Figure \* ARABIC </w:instrText>
      </w:r>
      <w:r>
        <w:fldChar w:fldCharType="separate"/>
      </w:r>
      <w:r>
        <w:rPr>
          <w:noProof/>
        </w:rPr>
        <w:t>13</w:t>
      </w:r>
      <w:r>
        <w:fldChar w:fldCharType="end"/>
      </w:r>
      <w:r>
        <w:t>: Suicide Rate Chart</w:t>
      </w:r>
    </w:p>
    <w:p w:rsidR="000A11BE" w:rsidRDefault="000A11BE" w:rsidP="009B5C77">
      <w:pPr>
        <w:pStyle w:val="BodyText"/>
      </w:pPr>
      <w:r>
        <w:t xml:space="preserve">The suicide rate chart shows the trend of suicide rates over time. Users will be able to make this chart specific to a geographic area, and </w:t>
      </w:r>
      <w:r w:rsidR="001B12BF">
        <w:t xml:space="preserve">also be able to </w:t>
      </w:r>
      <w:r w:rsidR="00767B33">
        <w:t>specify</w:t>
      </w:r>
      <w:r w:rsidR="001B12BF">
        <w:t xml:space="preserve"> the time frame displayed. </w:t>
      </w:r>
    </w:p>
    <w:p w:rsidR="001B12BF" w:rsidRDefault="001B12BF" w:rsidP="009B5C77">
      <w:pPr>
        <w:pStyle w:val="BodyText"/>
      </w:pPr>
    </w:p>
    <w:p w:rsidR="001B12BF" w:rsidRDefault="001B12BF" w:rsidP="00AB08A6">
      <w:pPr>
        <w:pStyle w:val="BodyText"/>
        <w:jc w:val="center"/>
      </w:pPr>
      <w:r>
        <w:rPr>
          <w:noProof/>
        </w:rPr>
        <w:drawing>
          <wp:inline distT="0" distB="0" distL="0" distR="0" wp14:anchorId="6DA9F8FA" wp14:editId="16AA412C">
            <wp:extent cx="4572000" cy="2743200"/>
            <wp:effectExtent l="0" t="0" r="1905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B12BF" w:rsidRDefault="00A66D92" w:rsidP="00A66D92">
      <w:pPr>
        <w:pStyle w:val="Caption"/>
      </w:pPr>
      <w:r>
        <w:t xml:space="preserve">Figure </w:t>
      </w:r>
      <w:r>
        <w:fldChar w:fldCharType="begin"/>
      </w:r>
      <w:r>
        <w:instrText xml:space="preserve"> SEQ Figure \* ARABIC </w:instrText>
      </w:r>
      <w:r>
        <w:fldChar w:fldCharType="separate"/>
      </w:r>
      <w:r>
        <w:rPr>
          <w:noProof/>
        </w:rPr>
        <w:t>14</w:t>
      </w:r>
      <w:r>
        <w:fldChar w:fldCharType="end"/>
      </w:r>
      <w:r>
        <w:t>: Suicide Risk Chart</w:t>
      </w:r>
    </w:p>
    <w:p w:rsidR="00F75DB6" w:rsidRDefault="001B12BF" w:rsidP="009B5C77">
      <w:pPr>
        <w:pStyle w:val="BodyText"/>
      </w:pPr>
      <w:r>
        <w:t xml:space="preserve">The suicide risk chart shows the trend in how many Veterans are within </w:t>
      </w:r>
      <w:r w:rsidR="00767B33">
        <w:t>certain</w:t>
      </w:r>
      <w:r>
        <w:t xml:space="preserve"> risk stratification. Users will also be able to </w:t>
      </w:r>
      <w:r w:rsidR="00A15A5C">
        <w:t xml:space="preserve">specify the time frame and geographic area to define charts of interest to them. </w:t>
      </w:r>
    </w:p>
    <w:p w:rsidR="00F75DB6" w:rsidRDefault="00F75DB6" w:rsidP="009B5C77">
      <w:pPr>
        <w:pStyle w:val="BodyText"/>
      </w:pPr>
    </w:p>
    <w:p w:rsidR="00F75DB6" w:rsidRDefault="00F75DB6" w:rsidP="00F75DB6">
      <w:pPr>
        <w:pStyle w:val="BodyText"/>
        <w:jc w:val="center"/>
      </w:pPr>
      <w:r w:rsidRPr="00F75DB6">
        <w:rPr>
          <w:noProof/>
        </w:rPr>
        <w:lastRenderedPageBreak/>
        <w:drawing>
          <wp:inline distT="0" distB="0" distL="0" distR="0" wp14:anchorId="4C1D7B02" wp14:editId="2204D6C4">
            <wp:extent cx="3437263" cy="2525336"/>
            <wp:effectExtent l="0" t="0" r="0" b="889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1574" cy="2528503"/>
                    </a:xfrm>
                    <a:prstGeom prst="rect">
                      <a:avLst/>
                    </a:prstGeom>
                    <a:noFill/>
                    <a:ln>
                      <a:noFill/>
                    </a:ln>
                    <a:extLst/>
                  </pic:spPr>
                </pic:pic>
              </a:graphicData>
            </a:graphic>
          </wp:inline>
        </w:drawing>
      </w:r>
    </w:p>
    <w:p w:rsidR="00F75DB6" w:rsidRDefault="00A66D92" w:rsidP="00A66D92">
      <w:pPr>
        <w:pStyle w:val="Caption"/>
      </w:pPr>
      <w:r>
        <w:t xml:space="preserve">Figure </w:t>
      </w:r>
      <w:r>
        <w:fldChar w:fldCharType="begin"/>
      </w:r>
      <w:r>
        <w:instrText xml:space="preserve"> SEQ Figure \* ARABIC </w:instrText>
      </w:r>
      <w:r>
        <w:fldChar w:fldCharType="separate"/>
      </w:r>
      <w:r>
        <w:rPr>
          <w:noProof/>
        </w:rPr>
        <w:t>15</w:t>
      </w:r>
      <w:r>
        <w:fldChar w:fldCharType="end"/>
      </w:r>
      <w:r>
        <w:t>: Risk Snapshot</w:t>
      </w:r>
      <w:bookmarkStart w:id="33" w:name="_GoBack"/>
      <w:bookmarkEnd w:id="33"/>
    </w:p>
    <w:p w:rsidR="00F75DB6" w:rsidRPr="009B5C77" w:rsidRDefault="00F75DB6" w:rsidP="00F75DB6">
      <w:pPr>
        <w:pStyle w:val="BodyText"/>
        <w:sectPr w:rsidR="00F75DB6" w:rsidRPr="009B5C77" w:rsidSect="0066022A">
          <w:pgSz w:w="12240" w:h="15840" w:code="1"/>
          <w:pgMar w:top="1440" w:right="1440" w:bottom="1440" w:left="1440" w:header="720" w:footer="720" w:gutter="0"/>
          <w:pgNumType w:start="1"/>
          <w:cols w:space="720"/>
          <w:docGrid w:linePitch="360"/>
        </w:sectPr>
      </w:pPr>
      <w:r>
        <w:t xml:space="preserve">The risk “snapshot” applies to an individual Veteran. This is a </w:t>
      </w:r>
      <w:r w:rsidR="00767B33">
        <w:t xml:space="preserve">“proof of concept” </w:t>
      </w:r>
      <w:r>
        <w:t xml:space="preserve">design, presented as a radar </w:t>
      </w:r>
      <w:r w:rsidR="00767B33">
        <w:t>chart that</w:t>
      </w:r>
      <w:r>
        <w:t xml:space="preserve"> shows a Veteran’s relative risk according to several risk categories. </w:t>
      </w:r>
      <w:r w:rsidR="00767B33">
        <w:t xml:space="preserve">The project’s analytics team is working closely with VA leadership to determine if it is feasible to present visualized summaries of risk factors such as this one in a way that is statistically valid and appropriate for frontline providers to view. As these conversations continue this design may be updated, or an alternative design created. </w:t>
      </w:r>
    </w:p>
    <w:p w:rsidR="00AD4E85" w:rsidRDefault="004E698E" w:rsidP="004E698E">
      <w:pPr>
        <w:pStyle w:val="Appendix1"/>
        <w:numPr>
          <w:ilvl w:val="0"/>
          <w:numId w:val="0"/>
        </w:numPr>
        <w:ind w:left="720" w:hanging="720"/>
      </w:pPr>
      <w:bookmarkStart w:id="34" w:name="_Toc404673631"/>
      <w:r>
        <w:lastRenderedPageBreak/>
        <w:t>Attachment A – Approval Signatures</w:t>
      </w:r>
      <w:bookmarkEnd w:id="34"/>
    </w:p>
    <w:p w:rsidR="00FE4A80" w:rsidRDefault="00FE4A80" w:rsidP="00FE4A80">
      <w:pPr>
        <w:pStyle w:val="BodyText"/>
      </w:pPr>
      <w:r>
        <w:t>This section is used to document the approval of the Dashboard Design Document. The review should be conducted face to face where signatures can be obtained ‘live’ during the review. If unable to conduct a face-to-face meeting then it should be held via LiveMeeting and concurrence captured during the meeting. The Scribe should add /es/name by each position cited. Example provided below.</w:t>
      </w:r>
    </w:p>
    <w:p w:rsidR="00FE4A80" w:rsidRDefault="00FE4A80" w:rsidP="00FE4A80">
      <w:pPr>
        <w:pStyle w:val="BodyText"/>
      </w:pPr>
      <w:r>
        <w:t>The Chair of the governing Integrated Project Team (IPT), Business Sponsor, IT Program Manager, and Project Manager are required to sign.</w:t>
      </w: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Integrated Project Team (IPT) Chair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Business Sponsor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IT Program Manager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98595B" w:rsidP="0098595B">
      <w:pPr>
        <w:pStyle w:val="InstructionalText1"/>
      </w:pPr>
      <w:r>
        <w:t>&lt; Project Manager &gt;</w:t>
      </w:r>
    </w:p>
    <w:p w:rsidR="004E698E" w:rsidRDefault="004E698E"/>
    <w:p w:rsidR="004E698E" w:rsidRDefault="004E698E"/>
    <w:sectPr w:rsidR="004E698E"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FF2" w:rsidRDefault="009A0FF2">
      <w:r>
        <w:separator/>
      </w:r>
    </w:p>
    <w:p w:rsidR="009A0FF2" w:rsidRDefault="009A0FF2"/>
  </w:endnote>
  <w:endnote w:type="continuationSeparator" w:id="0">
    <w:p w:rsidR="009A0FF2" w:rsidRDefault="009A0FF2">
      <w:r>
        <w:continuationSeparator/>
      </w:r>
    </w:p>
    <w:p w:rsidR="009A0FF2" w:rsidRDefault="009A0FF2"/>
  </w:endnote>
  <w:endnote w:type="continuationNotice" w:id="1">
    <w:p w:rsidR="009A0FF2" w:rsidRDefault="009A0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FF2" w:rsidRPr="006D643C" w:rsidRDefault="009A0FF2" w:rsidP="004D731B">
    <w:pPr>
      <w:pStyle w:val="Footer"/>
      <w:jc w:val="center"/>
      <w:rPr>
        <w:rStyle w:val="PageNumber"/>
      </w:rPr>
    </w:pPr>
    <w:r w:rsidRPr="006D643C">
      <w:t>IRDS Dashboard Design Document</w:t>
    </w:r>
    <w:r w:rsidRPr="006D643C">
      <w:tab/>
    </w:r>
    <w:r w:rsidRPr="006D643C">
      <w:rPr>
        <w:rStyle w:val="PageNumber"/>
      </w:rPr>
      <w:fldChar w:fldCharType="begin"/>
    </w:r>
    <w:r w:rsidRPr="006D643C">
      <w:rPr>
        <w:rStyle w:val="PageNumber"/>
      </w:rPr>
      <w:instrText xml:space="preserve"> PAGE </w:instrText>
    </w:r>
    <w:r w:rsidRPr="006D643C">
      <w:rPr>
        <w:rStyle w:val="PageNumber"/>
      </w:rPr>
      <w:fldChar w:fldCharType="separate"/>
    </w:r>
    <w:r w:rsidR="00A66D92">
      <w:rPr>
        <w:rStyle w:val="PageNumber"/>
        <w:noProof/>
      </w:rPr>
      <w:t>i</w:t>
    </w:r>
    <w:r w:rsidRPr="006D643C">
      <w:rPr>
        <w:rStyle w:val="PageNumber"/>
      </w:rPr>
      <w:fldChar w:fldCharType="end"/>
    </w:r>
    <w:r w:rsidRPr="006D643C">
      <w:rPr>
        <w:rStyle w:val="PageNumber"/>
      </w:rPr>
      <w:tab/>
      <w:t>December 2014</w:t>
    </w:r>
  </w:p>
  <w:p w:rsidR="009A0FF2" w:rsidRPr="00FD2649" w:rsidRDefault="009A0FF2" w:rsidP="004D731B">
    <w:pPr>
      <w:pStyle w:val="Footer"/>
      <w:rPr>
        <w:rStyle w:val="PageNumber"/>
      </w:rPr>
    </w:pPr>
  </w:p>
  <w:p w:rsidR="009A0FF2" w:rsidRPr="004D731B" w:rsidRDefault="009A0FF2" w:rsidP="004D731B">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FF2" w:rsidRDefault="009A0FF2">
      <w:r>
        <w:separator/>
      </w:r>
    </w:p>
    <w:p w:rsidR="009A0FF2" w:rsidRDefault="009A0FF2"/>
  </w:footnote>
  <w:footnote w:type="continuationSeparator" w:id="0">
    <w:p w:rsidR="009A0FF2" w:rsidRDefault="009A0FF2">
      <w:r>
        <w:continuationSeparator/>
      </w:r>
    </w:p>
    <w:p w:rsidR="009A0FF2" w:rsidRDefault="009A0FF2"/>
  </w:footnote>
  <w:footnote w:type="continuationNotice" w:id="1">
    <w:p w:rsidR="009A0FF2" w:rsidRDefault="009A0FF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A730A69"/>
    <w:multiLevelType w:val="hybridMultilevel"/>
    <w:tmpl w:val="23C8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8038F"/>
    <w:multiLevelType w:val="hybridMultilevel"/>
    <w:tmpl w:val="4A5A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24138"/>
    <w:multiLevelType w:val="hybridMultilevel"/>
    <w:tmpl w:val="A4A4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4176F"/>
    <w:multiLevelType w:val="hybridMultilevel"/>
    <w:tmpl w:val="A2B215D2"/>
    <w:lvl w:ilvl="0" w:tplc="60366FFC">
      <w:start w:val="1"/>
      <w:numFmt w:val="bullet"/>
      <w:pStyle w:val="PSPBullet1"/>
      <w:lvlText w:val=""/>
      <w:lvlJc w:val="left"/>
      <w:pPr>
        <w:tabs>
          <w:tab w:val="num" w:pos="533"/>
        </w:tabs>
        <w:ind w:left="53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22390DC4"/>
    <w:multiLevelType w:val="hybridMultilevel"/>
    <w:tmpl w:val="5804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954686"/>
    <w:multiLevelType w:val="hybridMultilevel"/>
    <w:tmpl w:val="189C591C"/>
    <w:lvl w:ilvl="0" w:tplc="F878AC9A">
      <w:start w:val="1"/>
      <w:numFmt w:val="decimal"/>
      <w:pStyle w:val="PSPTableCaption"/>
      <w:lvlText w:val="Table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FF3434"/>
    <w:multiLevelType w:val="hybridMultilevel"/>
    <w:tmpl w:val="8D76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1FA0767"/>
    <w:multiLevelType w:val="hybridMultilevel"/>
    <w:tmpl w:val="470E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nsid w:val="3A580ABE"/>
    <w:multiLevelType w:val="hybridMultilevel"/>
    <w:tmpl w:val="8A50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41858"/>
    <w:multiLevelType w:val="hybridMultilevel"/>
    <w:tmpl w:val="152C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741017"/>
    <w:multiLevelType w:val="hybridMultilevel"/>
    <w:tmpl w:val="D15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13499"/>
    <w:multiLevelType w:val="hybridMultilevel"/>
    <w:tmpl w:val="1EB46A0E"/>
    <w:lvl w:ilvl="0" w:tplc="9A78951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D376ADA"/>
    <w:multiLevelType w:val="hybridMultilevel"/>
    <w:tmpl w:val="B1B28C52"/>
    <w:lvl w:ilvl="0" w:tplc="A3708D00">
      <w:start w:val="1"/>
      <w:numFmt w:val="bullet"/>
      <w:pStyle w:val="PSPTableBullet1"/>
      <w:lvlText w:val=""/>
      <w:lvlJc w:val="left"/>
      <w:pPr>
        <w:tabs>
          <w:tab w:val="num" w:pos="360"/>
        </w:tabs>
        <w:ind w:left="360" w:hanging="360"/>
      </w:pPr>
      <w:rPr>
        <w:rFonts w:ascii="Symbol" w:hAnsi="Symbol" w:hint="default"/>
        <w:color w:val="DC69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630913"/>
    <w:multiLevelType w:val="hybridMultilevel"/>
    <w:tmpl w:val="B33C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235F9A"/>
    <w:multiLevelType w:val="hybridMultilevel"/>
    <w:tmpl w:val="B47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0">
    <w:nsid w:val="5D4B500D"/>
    <w:multiLevelType w:val="hybridMultilevel"/>
    <w:tmpl w:val="C86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CD78D4"/>
    <w:multiLevelType w:val="hybridMultilevel"/>
    <w:tmpl w:val="B9928E34"/>
    <w:lvl w:ilvl="0" w:tplc="9F28367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3">
    <w:nsid w:val="64490955"/>
    <w:multiLevelType w:val="hybridMultilevel"/>
    <w:tmpl w:val="8B2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6F5356"/>
    <w:multiLevelType w:val="hybridMultilevel"/>
    <w:tmpl w:val="77FC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FF10C2"/>
    <w:multiLevelType w:val="hybridMultilevel"/>
    <w:tmpl w:val="4D16B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8A57C4"/>
    <w:multiLevelType w:val="hybridMultilevel"/>
    <w:tmpl w:val="7DE68126"/>
    <w:lvl w:ilvl="0" w:tplc="AF06F968">
      <w:start w:val="1"/>
      <w:numFmt w:val="lowerRoman"/>
      <w:pStyle w:val="PSPPPandResTableNumberLevel3"/>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nsid w:val="750508AB"/>
    <w:multiLevelType w:val="hybridMultilevel"/>
    <w:tmpl w:val="B9E8AAD2"/>
    <w:lvl w:ilvl="0" w:tplc="22323334">
      <w:start w:val="1"/>
      <w:numFmt w:val="bullet"/>
      <w:pStyle w:val="PSPBullet3"/>
      <w:lvlText w:val=""/>
      <w:lvlJc w:val="left"/>
      <w:pPr>
        <w:tabs>
          <w:tab w:val="num" w:pos="562"/>
        </w:tabs>
        <w:ind w:left="1440" w:hanging="360"/>
      </w:pPr>
      <w:rPr>
        <w:rFonts w:ascii="Wingdings" w:hAnsi="Wingdings" w:hint="default"/>
        <w:color w:val="DC6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9F142B"/>
    <w:multiLevelType w:val="hybridMultilevel"/>
    <w:tmpl w:val="CDA4A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D35C03"/>
    <w:multiLevelType w:val="hybridMultilevel"/>
    <w:tmpl w:val="D5BAEE22"/>
    <w:lvl w:ilvl="0" w:tplc="1504BBD2">
      <w:start w:val="1"/>
      <w:numFmt w:val="decimal"/>
      <w:pStyle w:val="PSPFigureCaption"/>
      <w:lvlText w:val="Figure %1."/>
      <w:lvlJc w:val="left"/>
      <w:pPr>
        <w:tabs>
          <w:tab w:val="num" w:pos="4320"/>
        </w:tabs>
        <w:ind w:left="43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45">
    <w:nsid w:val="7D7F4585"/>
    <w:multiLevelType w:val="hybridMultilevel"/>
    <w:tmpl w:val="3FB4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47">
    <w:nsid w:val="7F9D0A3D"/>
    <w:multiLevelType w:val="hybridMultilevel"/>
    <w:tmpl w:val="13309FF2"/>
    <w:lvl w:ilvl="0" w:tplc="04090001">
      <w:start w:val="1"/>
      <w:numFmt w:val="bullet"/>
      <w:lvlText w:val=""/>
      <w:lvlJc w:val="left"/>
      <w:pPr>
        <w:ind w:left="720" w:hanging="360"/>
      </w:pPr>
      <w:rPr>
        <w:rFonts w:ascii="Symbol" w:hAnsi="Symbol" w:hint="default"/>
      </w:rPr>
    </w:lvl>
    <w:lvl w:ilvl="1" w:tplc="622EE550">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8"/>
  </w:num>
  <w:num w:numId="3">
    <w:abstractNumId w:val="4"/>
  </w:num>
  <w:num w:numId="4">
    <w:abstractNumId w:val="40"/>
  </w:num>
  <w:num w:numId="5">
    <w:abstractNumId w:val="46"/>
  </w:num>
  <w:num w:numId="6">
    <w:abstractNumId w:val="26"/>
  </w:num>
  <w:num w:numId="7">
    <w:abstractNumId w:val="14"/>
  </w:num>
  <w:num w:numId="8">
    <w:abstractNumId w:val="9"/>
  </w:num>
  <w:num w:numId="9">
    <w:abstractNumId w:val="18"/>
  </w:num>
  <w:num w:numId="10">
    <w:abstractNumId w:val="24"/>
  </w:num>
  <w:num w:numId="11">
    <w:abstractNumId w:val="16"/>
  </w:num>
  <w:num w:numId="12">
    <w:abstractNumId w:val="32"/>
  </w:num>
  <w:num w:numId="13">
    <w:abstractNumId w:val="3"/>
  </w:num>
  <w:num w:numId="14">
    <w:abstractNumId w:val="20"/>
  </w:num>
  <w:num w:numId="15">
    <w:abstractNumId w:val="13"/>
  </w:num>
  <w:num w:numId="16">
    <w:abstractNumId w:val="0"/>
  </w:num>
  <w:num w:numId="17">
    <w:abstractNumId w:val="15"/>
  </w:num>
  <w:num w:numId="18">
    <w:abstractNumId w:val="1"/>
  </w:num>
  <w:num w:numId="19">
    <w:abstractNumId w:val="12"/>
  </w:num>
  <w:num w:numId="20">
    <w:abstractNumId w:val="34"/>
  </w:num>
  <w:num w:numId="21">
    <w:abstractNumId w:val="10"/>
  </w:num>
  <w:num w:numId="22">
    <w:abstractNumId w:val="19"/>
  </w:num>
  <w:num w:numId="23">
    <w:abstractNumId w:val="43"/>
  </w:num>
  <w:num w:numId="24">
    <w:abstractNumId w:val="17"/>
  </w:num>
  <w:num w:numId="25">
    <w:abstractNumId w:val="30"/>
  </w:num>
  <w:num w:numId="26">
    <w:abstractNumId w:val="7"/>
  </w:num>
  <w:num w:numId="27">
    <w:abstractNumId w:val="28"/>
  </w:num>
  <w:num w:numId="28">
    <w:abstractNumId w:val="23"/>
  </w:num>
  <w:num w:numId="29">
    <w:abstractNumId w:val="44"/>
  </w:num>
  <w:num w:numId="30">
    <w:abstractNumId w:val="36"/>
  </w:num>
  <w:num w:numId="31">
    <w:abstractNumId w:val="8"/>
  </w:num>
  <w:num w:numId="32">
    <w:abstractNumId w:val="41"/>
  </w:num>
  <w:num w:numId="33">
    <w:abstractNumId w:val="11"/>
  </w:num>
  <w:num w:numId="34">
    <w:abstractNumId w:val="25"/>
  </w:num>
  <w:num w:numId="35">
    <w:abstractNumId w:val="37"/>
  </w:num>
  <w:num w:numId="36">
    <w:abstractNumId w:val="42"/>
  </w:num>
  <w:num w:numId="37">
    <w:abstractNumId w:val="45"/>
  </w:num>
  <w:num w:numId="38">
    <w:abstractNumId w:val="2"/>
  </w:num>
  <w:num w:numId="39">
    <w:abstractNumId w:val="35"/>
  </w:num>
  <w:num w:numId="40">
    <w:abstractNumId w:val="33"/>
  </w:num>
  <w:num w:numId="41">
    <w:abstractNumId w:val="6"/>
  </w:num>
  <w:num w:numId="42">
    <w:abstractNumId w:val="31"/>
  </w:num>
  <w:num w:numId="43">
    <w:abstractNumId w:val="47"/>
  </w:num>
  <w:num w:numId="44">
    <w:abstractNumId w:val="29"/>
  </w:num>
  <w:num w:numId="45">
    <w:abstractNumId w:val="5"/>
  </w:num>
  <w:num w:numId="46">
    <w:abstractNumId w:val="21"/>
  </w:num>
  <w:num w:numId="47">
    <w:abstractNumId w:val="27"/>
  </w:num>
  <w:num w:numId="48">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5D8"/>
    <w:rsid w:val="00033B64"/>
    <w:rsid w:val="000406F8"/>
    <w:rsid w:val="00040DCD"/>
    <w:rsid w:val="0004636C"/>
    <w:rsid w:val="000512B6"/>
    <w:rsid w:val="00051BC7"/>
    <w:rsid w:val="0005526E"/>
    <w:rsid w:val="00061CEE"/>
    <w:rsid w:val="00064BC6"/>
    <w:rsid w:val="00065853"/>
    <w:rsid w:val="00070AB2"/>
    <w:rsid w:val="00071609"/>
    <w:rsid w:val="00072A6C"/>
    <w:rsid w:val="00072EA7"/>
    <w:rsid w:val="0007778C"/>
    <w:rsid w:val="00081912"/>
    <w:rsid w:val="00086A3C"/>
    <w:rsid w:val="00086D68"/>
    <w:rsid w:val="0009184E"/>
    <w:rsid w:val="00094ABC"/>
    <w:rsid w:val="000A11BE"/>
    <w:rsid w:val="000A1C25"/>
    <w:rsid w:val="000B23F8"/>
    <w:rsid w:val="000B550D"/>
    <w:rsid w:val="000C00A4"/>
    <w:rsid w:val="000C0394"/>
    <w:rsid w:val="000D2A67"/>
    <w:rsid w:val="000D362A"/>
    <w:rsid w:val="000D4019"/>
    <w:rsid w:val="000E1DF1"/>
    <w:rsid w:val="000E20FD"/>
    <w:rsid w:val="000E3F48"/>
    <w:rsid w:val="000F3438"/>
    <w:rsid w:val="00101B1F"/>
    <w:rsid w:val="0010320F"/>
    <w:rsid w:val="00104399"/>
    <w:rsid w:val="001046AA"/>
    <w:rsid w:val="0010664C"/>
    <w:rsid w:val="00107971"/>
    <w:rsid w:val="0011027C"/>
    <w:rsid w:val="00114473"/>
    <w:rsid w:val="0012060D"/>
    <w:rsid w:val="001213AC"/>
    <w:rsid w:val="0012406E"/>
    <w:rsid w:val="00124394"/>
    <w:rsid w:val="001317F4"/>
    <w:rsid w:val="001412E9"/>
    <w:rsid w:val="001419FD"/>
    <w:rsid w:val="00151087"/>
    <w:rsid w:val="00155BFE"/>
    <w:rsid w:val="001574A4"/>
    <w:rsid w:val="00160824"/>
    <w:rsid w:val="00161ED8"/>
    <w:rsid w:val="001624C3"/>
    <w:rsid w:val="001645B5"/>
    <w:rsid w:val="00165AB8"/>
    <w:rsid w:val="00170C81"/>
    <w:rsid w:val="00170E4B"/>
    <w:rsid w:val="00172D7F"/>
    <w:rsid w:val="00173138"/>
    <w:rsid w:val="00175C2D"/>
    <w:rsid w:val="00180235"/>
    <w:rsid w:val="00186009"/>
    <w:rsid w:val="00187B6A"/>
    <w:rsid w:val="00193504"/>
    <w:rsid w:val="001A3C5C"/>
    <w:rsid w:val="001A4835"/>
    <w:rsid w:val="001A49AC"/>
    <w:rsid w:val="001A4E5B"/>
    <w:rsid w:val="001A75D9"/>
    <w:rsid w:val="001B12BF"/>
    <w:rsid w:val="001B7AE5"/>
    <w:rsid w:val="001C6D26"/>
    <w:rsid w:val="001D3222"/>
    <w:rsid w:val="001D6650"/>
    <w:rsid w:val="001D736D"/>
    <w:rsid w:val="001E2B83"/>
    <w:rsid w:val="001E4B39"/>
    <w:rsid w:val="001E72BA"/>
    <w:rsid w:val="001F0675"/>
    <w:rsid w:val="001F3FB8"/>
    <w:rsid w:val="001F4A24"/>
    <w:rsid w:val="00210591"/>
    <w:rsid w:val="0021065A"/>
    <w:rsid w:val="00217034"/>
    <w:rsid w:val="002201CD"/>
    <w:rsid w:val="00223848"/>
    <w:rsid w:val="00224399"/>
    <w:rsid w:val="00225651"/>
    <w:rsid w:val="002273CA"/>
    <w:rsid w:val="00234111"/>
    <w:rsid w:val="00234F91"/>
    <w:rsid w:val="00252277"/>
    <w:rsid w:val="00252BD5"/>
    <w:rsid w:val="00254BCD"/>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B57E4"/>
    <w:rsid w:val="002C0A44"/>
    <w:rsid w:val="002C17AF"/>
    <w:rsid w:val="002C45EE"/>
    <w:rsid w:val="002C4D27"/>
    <w:rsid w:val="002C6335"/>
    <w:rsid w:val="002D0C49"/>
    <w:rsid w:val="002D1B52"/>
    <w:rsid w:val="002D5204"/>
    <w:rsid w:val="002D7BC4"/>
    <w:rsid w:val="002E1D8C"/>
    <w:rsid w:val="002E3419"/>
    <w:rsid w:val="002E3457"/>
    <w:rsid w:val="002E751D"/>
    <w:rsid w:val="002F0076"/>
    <w:rsid w:val="002F0CE7"/>
    <w:rsid w:val="002F4E85"/>
    <w:rsid w:val="002F501F"/>
    <w:rsid w:val="002F5410"/>
    <w:rsid w:val="00303850"/>
    <w:rsid w:val="003110DB"/>
    <w:rsid w:val="00314B90"/>
    <w:rsid w:val="003213C1"/>
    <w:rsid w:val="0032241E"/>
    <w:rsid w:val="003224BE"/>
    <w:rsid w:val="00326966"/>
    <w:rsid w:val="00330BCD"/>
    <w:rsid w:val="00334811"/>
    <w:rsid w:val="003375D1"/>
    <w:rsid w:val="003405F3"/>
    <w:rsid w:val="003417C9"/>
    <w:rsid w:val="00342E0C"/>
    <w:rsid w:val="00343444"/>
    <w:rsid w:val="003457E4"/>
    <w:rsid w:val="00346959"/>
    <w:rsid w:val="00353152"/>
    <w:rsid w:val="003541E8"/>
    <w:rsid w:val="003565ED"/>
    <w:rsid w:val="00356B8C"/>
    <w:rsid w:val="00372700"/>
    <w:rsid w:val="00372E70"/>
    <w:rsid w:val="00372F2A"/>
    <w:rsid w:val="00376DD4"/>
    <w:rsid w:val="00387344"/>
    <w:rsid w:val="00392B05"/>
    <w:rsid w:val="003963A9"/>
    <w:rsid w:val="003A1672"/>
    <w:rsid w:val="003A5295"/>
    <w:rsid w:val="003C2662"/>
    <w:rsid w:val="003C7B01"/>
    <w:rsid w:val="003D3923"/>
    <w:rsid w:val="003D3DD5"/>
    <w:rsid w:val="003D59EF"/>
    <w:rsid w:val="003D7EA1"/>
    <w:rsid w:val="003E1F9E"/>
    <w:rsid w:val="003E26D0"/>
    <w:rsid w:val="003F30DB"/>
    <w:rsid w:val="003F4789"/>
    <w:rsid w:val="00404FB2"/>
    <w:rsid w:val="00412978"/>
    <w:rsid w:val="004145D9"/>
    <w:rsid w:val="00414897"/>
    <w:rsid w:val="00416F75"/>
    <w:rsid w:val="00423003"/>
    <w:rsid w:val="00423A58"/>
    <w:rsid w:val="00433816"/>
    <w:rsid w:val="00440A78"/>
    <w:rsid w:val="00445BF7"/>
    <w:rsid w:val="00451181"/>
    <w:rsid w:val="00452DB6"/>
    <w:rsid w:val="004610C4"/>
    <w:rsid w:val="00462EF3"/>
    <w:rsid w:val="00467F6F"/>
    <w:rsid w:val="00471674"/>
    <w:rsid w:val="0047411F"/>
    <w:rsid w:val="00474BBC"/>
    <w:rsid w:val="00477ABF"/>
    <w:rsid w:val="0048016C"/>
    <w:rsid w:val="0048455F"/>
    <w:rsid w:val="00490A94"/>
    <w:rsid w:val="004929C8"/>
    <w:rsid w:val="004A28E1"/>
    <w:rsid w:val="004B64EC"/>
    <w:rsid w:val="004C68A2"/>
    <w:rsid w:val="004D1F3B"/>
    <w:rsid w:val="004D3344"/>
    <w:rsid w:val="004D3806"/>
    <w:rsid w:val="004D3CB7"/>
    <w:rsid w:val="004D3FB6"/>
    <w:rsid w:val="004D42BA"/>
    <w:rsid w:val="004D5CD2"/>
    <w:rsid w:val="004D731B"/>
    <w:rsid w:val="004E698E"/>
    <w:rsid w:val="004F0590"/>
    <w:rsid w:val="004F0FB3"/>
    <w:rsid w:val="004F1CA9"/>
    <w:rsid w:val="004F3A80"/>
    <w:rsid w:val="004F6FB2"/>
    <w:rsid w:val="00504BC1"/>
    <w:rsid w:val="00507868"/>
    <w:rsid w:val="005100F6"/>
    <w:rsid w:val="00510914"/>
    <w:rsid w:val="00511BCB"/>
    <w:rsid w:val="00515F2A"/>
    <w:rsid w:val="005258CC"/>
    <w:rsid w:val="005279B4"/>
    <w:rsid w:val="00527B5C"/>
    <w:rsid w:val="0053083E"/>
    <w:rsid w:val="00530D34"/>
    <w:rsid w:val="00531CD9"/>
    <w:rsid w:val="005327F9"/>
    <w:rsid w:val="00532B92"/>
    <w:rsid w:val="00532E1F"/>
    <w:rsid w:val="0053580E"/>
    <w:rsid w:val="005417BF"/>
    <w:rsid w:val="00542C96"/>
    <w:rsid w:val="00543E06"/>
    <w:rsid w:val="0055148B"/>
    <w:rsid w:val="00554545"/>
    <w:rsid w:val="00554B8F"/>
    <w:rsid w:val="00556190"/>
    <w:rsid w:val="00560721"/>
    <w:rsid w:val="005647C7"/>
    <w:rsid w:val="00564FC1"/>
    <w:rsid w:val="005663D1"/>
    <w:rsid w:val="00566D6A"/>
    <w:rsid w:val="00575CFA"/>
    <w:rsid w:val="00576377"/>
    <w:rsid w:val="00577B5B"/>
    <w:rsid w:val="00584F2F"/>
    <w:rsid w:val="00585881"/>
    <w:rsid w:val="00586A6B"/>
    <w:rsid w:val="00594383"/>
    <w:rsid w:val="005A1C16"/>
    <w:rsid w:val="005A5D2E"/>
    <w:rsid w:val="005A722B"/>
    <w:rsid w:val="005B4D58"/>
    <w:rsid w:val="005B6E23"/>
    <w:rsid w:val="005B6E70"/>
    <w:rsid w:val="005B7CDD"/>
    <w:rsid w:val="005D18C5"/>
    <w:rsid w:val="005D2C32"/>
    <w:rsid w:val="005D3B22"/>
    <w:rsid w:val="005D5396"/>
    <w:rsid w:val="005D5CB2"/>
    <w:rsid w:val="005E0272"/>
    <w:rsid w:val="005E2AF9"/>
    <w:rsid w:val="005E70C0"/>
    <w:rsid w:val="005E751C"/>
    <w:rsid w:val="005F7851"/>
    <w:rsid w:val="00600235"/>
    <w:rsid w:val="00605201"/>
    <w:rsid w:val="00606743"/>
    <w:rsid w:val="00614A5E"/>
    <w:rsid w:val="00620BFA"/>
    <w:rsid w:val="006215E8"/>
    <w:rsid w:val="00621A21"/>
    <w:rsid w:val="006244C7"/>
    <w:rsid w:val="00635F54"/>
    <w:rsid w:val="00642849"/>
    <w:rsid w:val="0064769E"/>
    <w:rsid w:val="00647B03"/>
    <w:rsid w:val="0065253E"/>
    <w:rsid w:val="0065443F"/>
    <w:rsid w:val="0066022A"/>
    <w:rsid w:val="00663B92"/>
    <w:rsid w:val="006640DF"/>
    <w:rsid w:val="00665BF6"/>
    <w:rsid w:val="006670D2"/>
    <w:rsid w:val="00667E47"/>
    <w:rsid w:val="00677451"/>
    <w:rsid w:val="00680463"/>
    <w:rsid w:val="00680563"/>
    <w:rsid w:val="00684A5D"/>
    <w:rsid w:val="00691431"/>
    <w:rsid w:val="00691A64"/>
    <w:rsid w:val="00693B1E"/>
    <w:rsid w:val="00694966"/>
    <w:rsid w:val="006A0FC5"/>
    <w:rsid w:val="006A13FA"/>
    <w:rsid w:val="006A20A1"/>
    <w:rsid w:val="006A60E5"/>
    <w:rsid w:val="006A7603"/>
    <w:rsid w:val="006B044E"/>
    <w:rsid w:val="006B7D8F"/>
    <w:rsid w:val="006C1C5C"/>
    <w:rsid w:val="006C2631"/>
    <w:rsid w:val="006C74F4"/>
    <w:rsid w:val="006C7ACD"/>
    <w:rsid w:val="006D0E7C"/>
    <w:rsid w:val="006D1BBA"/>
    <w:rsid w:val="006D3F08"/>
    <w:rsid w:val="006D4142"/>
    <w:rsid w:val="006D493E"/>
    <w:rsid w:val="006D68DA"/>
    <w:rsid w:val="006E15CB"/>
    <w:rsid w:val="006E32E0"/>
    <w:rsid w:val="006E5523"/>
    <w:rsid w:val="006E596C"/>
    <w:rsid w:val="006F05FB"/>
    <w:rsid w:val="006F6D65"/>
    <w:rsid w:val="007032AA"/>
    <w:rsid w:val="00711ED9"/>
    <w:rsid w:val="00713E8D"/>
    <w:rsid w:val="00714730"/>
    <w:rsid w:val="00715F75"/>
    <w:rsid w:val="0072206D"/>
    <w:rsid w:val="0072288B"/>
    <w:rsid w:val="007238FF"/>
    <w:rsid w:val="0072569B"/>
    <w:rsid w:val="00725C30"/>
    <w:rsid w:val="00725E20"/>
    <w:rsid w:val="0073078F"/>
    <w:rsid w:val="007316E5"/>
    <w:rsid w:val="00736B0D"/>
    <w:rsid w:val="00742D4B"/>
    <w:rsid w:val="00744F0F"/>
    <w:rsid w:val="00750FDE"/>
    <w:rsid w:val="007537E2"/>
    <w:rsid w:val="007553F0"/>
    <w:rsid w:val="00762610"/>
    <w:rsid w:val="00762A74"/>
    <w:rsid w:val="00762B56"/>
    <w:rsid w:val="00763DBB"/>
    <w:rsid w:val="007643A6"/>
    <w:rsid w:val="007654AB"/>
    <w:rsid w:val="00765E89"/>
    <w:rsid w:val="00767528"/>
    <w:rsid w:val="00767B33"/>
    <w:rsid w:val="007809A2"/>
    <w:rsid w:val="00781144"/>
    <w:rsid w:val="00781F96"/>
    <w:rsid w:val="007864FA"/>
    <w:rsid w:val="0078769E"/>
    <w:rsid w:val="007926DE"/>
    <w:rsid w:val="007929A5"/>
    <w:rsid w:val="00793809"/>
    <w:rsid w:val="00794AE9"/>
    <w:rsid w:val="007A39CC"/>
    <w:rsid w:val="007A6696"/>
    <w:rsid w:val="007B38E1"/>
    <w:rsid w:val="007B3D18"/>
    <w:rsid w:val="007B5233"/>
    <w:rsid w:val="007B5931"/>
    <w:rsid w:val="007B5D47"/>
    <w:rsid w:val="007B65D7"/>
    <w:rsid w:val="007C2637"/>
    <w:rsid w:val="007C4E62"/>
    <w:rsid w:val="007C5FA3"/>
    <w:rsid w:val="007E05D4"/>
    <w:rsid w:val="007E23C9"/>
    <w:rsid w:val="007E33A6"/>
    <w:rsid w:val="007E4370"/>
    <w:rsid w:val="007F767C"/>
    <w:rsid w:val="008017FF"/>
    <w:rsid w:val="00801A1F"/>
    <w:rsid w:val="00801B32"/>
    <w:rsid w:val="00806E2E"/>
    <w:rsid w:val="00814888"/>
    <w:rsid w:val="00821FD9"/>
    <w:rsid w:val="00822C4A"/>
    <w:rsid w:val="008241A1"/>
    <w:rsid w:val="00825350"/>
    <w:rsid w:val="008308C2"/>
    <w:rsid w:val="00844290"/>
    <w:rsid w:val="00845BB9"/>
    <w:rsid w:val="00847214"/>
    <w:rsid w:val="00851812"/>
    <w:rsid w:val="0085415E"/>
    <w:rsid w:val="00855201"/>
    <w:rsid w:val="00856825"/>
    <w:rsid w:val="00856A08"/>
    <w:rsid w:val="00861D88"/>
    <w:rsid w:val="00863B21"/>
    <w:rsid w:val="00865C08"/>
    <w:rsid w:val="00867817"/>
    <w:rsid w:val="00871E3C"/>
    <w:rsid w:val="0088044F"/>
    <w:rsid w:val="00880C3D"/>
    <w:rsid w:val="008831EB"/>
    <w:rsid w:val="008844FF"/>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425D"/>
    <w:rsid w:val="008E661A"/>
    <w:rsid w:val="008F298E"/>
    <w:rsid w:val="008F43AA"/>
    <w:rsid w:val="009011D4"/>
    <w:rsid w:val="00901D12"/>
    <w:rsid w:val="00906711"/>
    <w:rsid w:val="009071B9"/>
    <w:rsid w:val="009102F6"/>
    <w:rsid w:val="00910B66"/>
    <w:rsid w:val="009114DE"/>
    <w:rsid w:val="00912533"/>
    <w:rsid w:val="00915A56"/>
    <w:rsid w:val="00922D53"/>
    <w:rsid w:val="009323C9"/>
    <w:rsid w:val="009355D1"/>
    <w:rsid w:val="009360D4"/>
    <w:rsid w:val="00940E78"/>
    <w:rsid w:val="0094264F"/>
    <w:rsid w:val="009453C1"/>
    <w:rsid w:val="00947AE3"/>
    <w:rsid w:val="0095133D"/>
    <w:rsid w:val="009544EF"/>
    <w:rsid w:val="00961FED"/>
    <w:rsid w:val="009625B6"/>
    <w:rsid w:val="00967C1C"/>
    <w:rsid w:val="009763BD"/>
    <w:rsid w:val="0098427F"/>
    <w:rsid w:val="00984DA0"/>
    <w:rsid w:val="0098595B"/>
    <w:rsid w:val="00991613"/>
    <w:rsid w:val="009921F2"/>
    <w:rsid w:val="0099398E"/>
    <w:rsid w:val="00996A52"/>
    <w:rsid w:val="00996E0A"/>
    <w:rsid w:val="009A0140"/>
    <w:rsid w:val="009A09A6"/>
    <w:rsid w:val="009A0FF2"/>
    <w:rsid w:val="009A5447"/>
    <w:rsid w:val="009A5A47"/>
    <w:rsid w:val="009B1957"/>
    <w:rsid w:val="009B3CD1"/>
    <w:rsid w:val="009B5C77"/>
    <w:rsid w:val="009C0A60"/>
    <w:rsid w:val="009C4C5F"/>
    <w:rsid w:val="009C53F3"/>
    <w:rsid w:val="009C7725"/>
    <w:rsid w:val="009D368C"/>
    <w:rsid w:val="009D4125"/>
    <w:rsid w:val="009E2246"/>
    <w:rsid w:val="009E67B2"/>
    <w:rsid w:val="009F2C66"/>
    <w:rsid w:val="009F39FF"/>
    <w:rsid w:val="009F3BAC"/>
    <w:rsid w:val="009F5E75"/>
    <w:rsid w:val="009F77D2"/>
    <w:rsid w:val="00A00D84"/>
    <w:rsid w:val="00A02BC2"/>
    <w:rsid w:val="00A02CA1"/>
    <w:rsid w:val="00A04018"/>
    <w:rsid w:val="00A0550C"/>
    <w:rsid w:val="00A05CA6"/>
    <w:rsid w:val="00A065B7"/>
    <w:rsid w:val="00A10621"/>
    <w:rsid w:val="00A136DC"/>
    <w:rsid w:val="00A149C0"/>
    <w:rsid w:val="00A15198"/>
    <w:rsid w:val="00A15A5C"/>
    <w:rsid w:val="00A24CF9"/>
    <w:rsid w:val="00A25D92"/>
    <w:rsid w:val="00A316C2"/>
    <w:rsid w:val="00A42E89"/>
    <w:rsid w:val="00A43AA1"/>
    <w:rsid w:val="00A50539"/>
    <w:rsid w:val="00A50647"/>
    <w:rsid w:val="00A525E4"/>
    <w:rsid w:val="00A545DA"/>
    <w:rsid w:val="00A66D92"/>
    <w:rsid w:val="00A67957"/>
    <w:rsid w:val="00A70CC9"/>
    <w:rsid w:val="00A753C8"/>
    <w:rsid w:val="00A83D56"/>
    <w:rsid w:val="00A83EB5"/>
    <w:rsid w:val="00A87F24"/>
    <w:rsid w:val="00A96BD7"/>
    <w:rsid w:val="00AA00FD"/>
    <w:rsid w:val="00AA0F64"/>
    <w:rsid w:val="00AA12F0"/>
    <w:rsid w:val="00AA337E"/>
    <w:rsid w:val="00AA5FEA"/>
    <w:rsid w:val="00AA6982"/>
    <w:rsid w:val="00AA6D2C"/>
    <w:rsid w:val="00AA7363"/>
    <w:rsid w:val="00AB08A6"/>
    <w:rsid w:val="00AB173C"/>
    <w:rsid w:val="00AB177C"/>
    <w:rsid w:val="00AB2C7C"/>
    <w:rsid w:val="00AB638A"/>
    <w:rsid w:val="00AB69E8"/>
    <w:rsid w:val="00AC4896"/>
    <w:rsid w:val="00AD02D2"/>
    <w:rsid w:val="00AD074D"/>
    <w:rsid w:val="00AD2556"/>
    <w:rsid w:val="00AD4E85"/>
    <w:rsid w:val="00AD50AE"/>
    <w:rsid w:val="00AE0630"/>
    <w:rsid w:val="00AE35B4"/>
    <w:rsid w:val="00AE54D8"/>
    <w:rsid w:val="00AF1715"/>
    <w:rsid w:val="00AF2628"/>
    <w:rsid w:val="00AF77C2"/>
    <w:rsid w:val="00B04771"/>
    <w:rsid w:val="00B04F1B"/>
    <w:rsid w:val="00B131C8"/>
    <w:rsid w:val="00B13A70"/>
    <w:rsid w:val="00B140A4"/>
    <w:rsid w:val="00B14AE6"/>
    <w:rsid w:val="00B161A5"/>
    <w:rsid w:val="00B175FD"/>
    <w:rsid w:val="00B17C14"/>
    <w:rsid w:val="00B254C3"/>
    <w:rsid w:val="00B27153"/>
    <w:rsid w:val="00B32540"/>
    <w:rsid w:val="00B41DDA"/>
    <w:rsid w:val="00B424BE"/>
    <w:rsid w:val="00B43397"/>
    <w:rsid w:val="00B456C3"/>
    <w:rsid w:val="00B470C6"/>
    <w:rsid w:val="00B64E6E"/>
    <w:rsid w:val="00B6560F"/>
    <w:rsid w:val="00B65B11"/>
    <w:rsid w:val="00B667B2"/>
    <w:rsid w:val="00B6706C"/>
    <w:rsid w:val="00B675B8"/>
    <w:rsid w:val="00B725E5"/>
    <w:rsid w:val="00B74C97"/>
    <w:rsid w:val="00B777DA"/>
    <w:rsid w:val="00B811B1"/>
    <w:rsid w:val="00B823F0"/>
    <w:rsid w:val="00B83F9C"/>
    <w:rsid w:val="00B84AAD"/>
    <w:rsid w:val="00B859DB"/>
    <w:rsid w:val="00B8745A"/>
    <w:rsid w:val="00B92868"/>
    <w:rsid w:val="00B959D1"/>
    <w:rsid w:val="00BA5E7C"/>
    <w:rsid w:val="00BB1606"/>
    <w:rsid w:val="00BB3E83"/>
    <w:rsid w:val="00BB3FA9"/>
    <w:rsid w:val="00BB52EE"/>
    <w:rsid w:val="00BB6489"/>
    <w:rsid w:val="00BC2D41"/>
    <w:rsid w:val="00BC468A"/>
    <w:rsid w:val="00BD007C"/>
    <w:rsid w:val="00BD09F9"/>
    <w:rsid w:val="00BD1A27"/>
    <w:rsid w:val="00BE3053"/>
    <w:rsid w:val="00BE57ED"/>
    <w:rsid w:val="00BE7AD9"/>
    <w:rsid w:val="00BF0498"/>
    <w:rsid w:val="00BF1EB7"/>
    <w:rsid w:val="00BF2C5A"/>
    <w:rsid w:val="00C033C1"/>
    <w:rsid w:val="00C03950"/>
    <w:rsid w:val="00C13654"/>
    <w:rsid w:val="00C14CAB"/>
    <w:rsid w:val="00C159AF"/>
    <w:rsid w:val="00C206A5"/>
    <w:rsid w:val="00C27696"/>
    <w:rsid w:val="00C31444"/>
    <w:rsid w:val="00C3598F"/>
    <w:rsid w:val="00C361FF"/>
    <w:rsid w:val="00C36612"/>
    <w:rsid w:val="00C36ED5"/>
    <w:rsid w:val="00C3721E"/>
    <w:rsid w:val="00C37EB4"/>
    <w:rsid w:val="00C4058A"/>
    <w:rsid w:val="00C44C32"/>
    <w:rsid w:val="00C44E3B"/>
    <w:rsid w:val="00C45EAB"/>
    <w:rsid w:val="00C46355"/>
    <w:rsid w:val="00C54796"/>
    <w:rsid w:val="00C662C2"/>
    <w:rsid w:val="00C703B2"/>
    <w:rsid w:val="00C70D93"/>
    <w:rsid w:val="00C75F4C"/>
    <w:rsid w:val="00C81083"/>
    <w:rsid w:val="00C817A3"/>
    <w:rsid w:val="00C83BA7"/>
    <w:rsid w:val="00C84F82"/>
    <w:rsid w:val="00C93BF9"/>
    <w:rsid w:val="00C946FE"/>
    <w:rsid w:val="00C96FD1"/>
    <w:rsid w:val="00CA1477"/>
    <w:rsid w:val="00CA2390"/>
    <w:rsid w:val="00CA5DF5"/>
    <w:rsid w:val="00CB2113"/>
    <w:rsid w:val="00CB2A72"/>
    <w:rsid w:val="00CB39B2"/>
    <w:rsid w:val="00CB3B2A"/>
    <w:rsid w:val="00CB7742"/>
    <w:rsid w:val="00CC439B"/>
    <w:rsid w:val="00CD0BC6"/>
    <w:rsid w:val="00CD1039"/>
    <w:rsid w:val="00CD32B1"/>
    <w:rsid w:val="00CD4F2E"/>
    <w:rsid w:val="00CD5105"/>
    <w:rsid w:val="00CD56A8"/>
    <w:rsid w:val="00CE3AF7"/>
    <w:rsid w:val="00CE61F4"/>
    <w:rsid w:val="00CF08BF"/>
    <w:rsid w:val="00CF5A24"/>
    <w:rsid w:val="00D008F5"/>
    <w:rsid w:val="00D020F2"/>
    <w:rsid w:val="00D04346"/>
    <w:rsid w:val="00D10B95"/>
    <w:rsid w:val="00D1417F"/>
    <w:rsid w:val="00D1566A"/>
    <w:rsid w:val="00D3172E"/>
    <w:rsid w:val="00D35D5C"/>
    <w:rsid w:val="00D3642C"/>
    <w:rsid w:val="00D3663F"/>
    <w:rsid w:val="00D37418"/>
    <w:rsid w:val="00D41E05"/>
    <w:rsid w:val="00D41F3F"/>
    <w:rsid w:val="00D42536"/>
    <w:rsid w:val="00D4529D"/>
    <w:rsid w:val="00D528F6"/>
    <w:rsid w:val="00D60C86"/>
    <w:rsid w:val="00D610D9"/>
    <w:rsid w:val="00D63AF8"/>
    <w:rsid w:val="00D672E7"/>
    <w:rsid w:val="00D67E5D"/>
    <w:rsid w:val="00D713C8"/>
    <w:rsid w:val="00D715B5"/>
    <w:rsid w:val="00D71B75"/>
    <w:rsid w:val="00D72649"/>
    <w:rsid w:val="00D83562"/>
    <w:rsid w:val="00D87E85"/>
    <w:rsid w:val="00D93822"/>
    <w:rsid w:val="00D957C8"/>
    <w:rsid w:val="00D960A1"/>
    <w:rsid w:val="00DA1921"/>
    <w:rsid w:val="00DA5621"/>
    <w:rsid w:val="00DA7E40"/>
    <w:rsid w:val="00DB4A3F"/>
    <w:rsid w:val="00DC13CA"/>
    <w:rsid w:val="00DC2FED"/>
    <w:rsid w:val="00DC3FD5"/>
    <w:rsid w:val="00DC49E2"/>
    <w:rsid w:val="00DC5861"/>
    <w:rsid w:val="00DD0974"/>
    <w:rsid w:val="00DD565E"/>
    <w:rsid w:val="00DD6972"/>
    <w:rsid w:val="00DD7F63"/>
    <w:rsid w:val="00DE069E"/>
    <w:rsid w:val="00DE37FC"/>
    <w:rsid w:val="00DE6A0E"/>
    <w:rsid w:val="00DF3012"/>
    <w:rsid w:val="00DF5E3F"/>
    <w:rsid w:val="00DF6735"/>
    <w:rsid w:val="00DF75C6"/>
    <w:rsid w:val="00E00CF8"/>
    <w:rsid w:val="00E02B61"/>
    <w:rsid w:val="00E03070"/>
    <w:rsid w:val="00E14A15"/>
    <w:rsid w:val="00E14BCB"/>
    <w:rsid w:val="00E14E85"/>
    <w:rsid w:val="00E17E2C"/>
    <w:rsid w:val="00E207B8"/>
    <w:rsid w:val="00E2245D"/>
    <w:rsid w:val="00E235C7"/>
    <w:rsid w:val="00E2381D"/>
    <w:rsid w:val="00E24621"/>
    <w:rsid w:val="00E2463A"/>
    <w:rsid w:val="00E24F6B"/>
    <w:rsid w:val="00E319D1"/>
    <w:rsid w:val="00E31E41"/>
    <w:rsid w:val="00E3221B"/>
    <w:rsid w:val="00E3386A"/>
    <w:rsid w:val="00E40896"/>
    <w:rsid w:val="00E43B1F"/>
    <w:rsid w:val="00E44943"/>
    <w:rsid w:val="00E45ED3"/>
    <w:rsid w:val="00E47BA2"/>
    <w:rsid w:val="00E47D1B"/>
    <w:rsid w:val="00E5368E"/>
    <w:rsid w:val="00E54302"/>
    <w:rsid w:val="00E54E10"/>
    <w:rsid w:val="00E56DDA"/>
    <w:rsid w:val="00E57CF1"/>
    <w:rsid w:val="00E60F38"/>
    <w:rsid w:val="00E648C4"/>
    <w:rsid w:val="00E66538"/>
    <w:rsid w:val="00E70D34"/>
    <w:rsid w:val="00E76231"/>
    <w:rsid w:val="00E7692F"/>
    <w:rsid w:val="00E76A75"/>
    <w:rsid w:val="00E773E8"/>
    <w:rsid w:val="00E80783"/>
    <w:rsid w:val="00E83C71"/>
    <w:rsid w:val="00E86A84"/>
    <w:rsid w:val="00E9007C"/>
    <w:rsid w:val="00E964B2"/>
    <w:rsid w:val="00E96944"/>
    <w:rsid w:val="00E96B4B"/>
    <w:rsid w:val="00EA1C70"/>
    <w:rsid w:val="00EA4B53"/>
    <w:rsid w:val="00EA5E62"/>
    <w:rsid w:val="00EA6E32"/>
    <w:rsid w:val="00EB45EC"/>
    <w:rsid w:val="00EB4A1D"/>
    <w:rsid w:val="00EB771E"/>
    <w:rsid w:val="00EB7F5F"/>
    <w:rsid w:val="00EC0593"/>
    <w:rsid w:val="00EC0A69"/>
    <w:rsid w:val="00EC51AF"/>
    <w:rsid w:val="00ED105E"/>
    <w:rsid w:val="00ED4154"/>
    <w:rsid w:val="00ED4712"/>
    <w:rsid w:val="00ED699D"/>
    <w:rsid w:val="00EE4C2A"/>
    <w:rsid w:val="00EF0C86"/>
    <w:rsid w:val="00EF1208"/>
    <w:rsid w:val="00F10F47"/>
    <w:rsid w:val="00F130B9"/>
    <w:rsid w:val="00F13F72"/>
    <w:rsid w:val="00F15AFC"/>
    <w:rsid w:val="00F214A8"/>
    <w:rsid w:val="00F21810"/>
    <w:rsid w:val="00F225AF"/>
    <w:rsid w:val="00F243F5"/>
    <w:rsid w:val="00F244F8"/>
    <w:rsid w:val="00F33DEC"/>
    <w:rsid w:val="00F35317"/>
    <w:rsid w:val="00F361F8"/>
    <w:rsid w:val="00F37B8B"/>
    <w:rsid w:val="00F4062E"/>
    <w:rsid w:val="00F4182E"/>
    <w:rsid w:val="00F41862"/>
    <w:rsid w:val="00F43C37"/>
    <w:rsid w:val="00F5014A"/>
    <w:rsid w:val="00F5046A"/>
    <w:rsid w:val="00F524D9"/>
    <w:rsid w:val="00F527C1"/>
    <w:rsid w:val="00F542EF"/>
    <w:rsid w:val="00F545B0"/>
    <w:rsid w:val="00F54831"/>
    <w:rsid w:val="00F55CCD"/>
    <w:rsid w:val="00F57F42"/>
    <w:rsid w:val="00F601FD"/>
    <w:rsid w:val="00F606DA"/>
    <w:rsid w:val="00F61B78"/>
    <w:rsid w:val="00F627D1"/>
    <w:rsid w:val="00F6698D"/>
    <w:rsid w:val="00F710C9"/>
    <w:rsid w:val="00F71C5D"/>
    <w:rsid w:val="00F7216E"/>
    <w:rsid w:val="00F741A0"/>
    <w:rsid w:val="00F75DB6"/>
    <w:rsid w:val="00F866E3"/>
    <w:rsid w:val="00F879AC"/>
    <w:rsid w:val="00F91A26"/>
    <w:rsid w:val="00F94C8A"/>
    <w:rsid w:val="00F95901"/>
    <w:rsid w:val="00F9794C"/>
    <w:rsid w:val="00FA0CA8"/>
    <w:rsid w:val="00FA1BF4"/>
    <w:rsid w:val="00FA25B6"/>
    <w:rsid w:val="00FA2B82"/>
    <w:rsid w:val="00FA5B5C"/>
    <w:rsid w:val="00FA5EDC"/>
    <w:rsid w:val="00FB1CEC"/>
    <w:rsid w:val="00FB52B0"/>
    <w:rsid w:val="00FC4E79"/>
    <w:rsid w:val="00FC5FA3"/>
    <w:rsid w:val="00FC68D8"/>
    <w:rsid w:val="00FC76F8"/>
    <w:rsid w:val="00FD255B"/>
    <w:rsid w:val="00FD2649"/>
    <w:rsid w:val="00FD4EFA"/>
    <w:rsid w:val="00FD51DB"/>
    <w:rsid w:val="00FE0067"/>
    <w:rsid w:val="00FE0A33"/>
    <w:rsid w:val="00FE0DCA"/>
    <w:rsid w:val="00FE1601"/>
    <w:rsid w:val="00FE2F70"/>
    <w:rsid w:val="00FE37C8"/>
    <w:rsid w:val="00FE3863"/>
    <w:rsid w:val="00FE4A80"/>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BE"/>
    <w:rPr>
      <w:sz w:val="22"/>
      <w:szCs w:val="24"/>
    </w:rPr>
  </w:style>
  <w:style w:type="paragraph" w:styleId="Heading1">
    <w:name w:val="heading 1"/>
    <w:next w:val="BodyText"/>
    <w:qFormat/>
    <w:rsid w:val="00DE6A0E"/>
    <w:pPr>
      <w:keepNext/>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1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1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link w:val="ListParagraphChar"/>
    <w:uiPriority w:val="34"/>
    <w:qFormat/>
    <w:rsid w:val="002C17AF"/>
    <w:pPr>
      <w:ind w:left="720"/>
      <w:contextualSpacing/>
    </w:pPr>
  </w:style>
  <w:style w:type="paragraph" w:customStyle="1" w:styleId="PSPFigureCaption">
    <w:name w:val="PSP_Figure_Caption"/>
    <w:basedOn w:val="PSPBodytext"/>
    <w:next w:val="PSPBodytext"/>
    <w:qFormat/>
    <w:rsid w:val="00FC68D8"/>
    <w:pPr>
      <w:numPr>
        <w:numId w:val="29"/>
      </w:numPr>
      <w:tabs>
        <w:tab w:val="left" w:pos="1008"/>
      </w:tabs>
      <w:spacing w:before="60"/>
      <w:ind w:left="0" w:firstLine="0"/>
      <w:jc w:val="center"/>
    </w:pPr>
    <w:rPr>
      <w:i/>
      <w:color w:val="DC6900"/>
    </w:rPr>
  </w:style>
  <w:style w:type="paragraph" w:customStyle="1" w:styleId="PSPGraphic">
    <w:name w:val="PSP_Graphic"/>
    <w:basedOn w:val="Normal"/>
    <w:next w:val="PSPFigureCaption"/>
    <w:rsid w:val="00FC68D8"/>
    <w:pPr>
      <w:spacing w:before="20" w:after="20"/>
      <w:jc w:val="center"/>
    </w:pPr>
    <w:rPr>
      <w:sz w:val="18"/>
    </w:rPr>
  </w:style>
  <w:style w:type="character" w:customStyle="1" w:styleId="ListParagraphChar">
    <w:name w:val="List Paragraph Char"/>
    <w:basedOn w:val="DefaultParagraphFont"/>
    <w:link w:val="ListParagraph"/>
    <w:uiPriority w:val="34"/>
    <w:locked/>
    <w:rsid w:val="001E2B83"/>
    <w:rPr>
      <w:sz w:val="22"/>
      <w:szCs w:val="24"/>
    </w:rPr>
  </w:style>
  <w:style w:type="paragraph" w:customStyle="1" w:styleId="PSPBullet1">
    <w:name w:val="PSP_Bullet1"/>
    <w:basedOn w:val="PSPBodytext"/>
    <w:qFormat/>
    <w:rsid w:val="00691A64"/>
    <w:pPr>
      <w:numPr>
        <w:numId w:val="31"/>
      </w:numPr>
    </w:pPr>
  </w:style>
  <w:style w:type="paragraph" w:customStyle="1" w:styleId="PSPBullet3">
    <w:name w:val="PSP_Bullet3"/>
    <w:basedOn w:val="PSPBodytext"/>
    <w:qFormat/>
    <w:rsid w:val="00B04F1B"/>
    <w:pPr>
      <w:numPr>
        <w:numId w:val="32"/>
      </w:numPr>
      <w:tabs>
        <w:tab w:val="clear" w:pos="562"/>
      </w:tabs>
      <w:ind w:left="691" w:hanging="173"/>
    </w:pPr>
  </w:style>
  <w:style w:type="paragraph" w:customStyle="1" w:styleId="PSPTableCaption">
    <w:name w:val="PSP_Table_Caption"/>
    <w:basedOn w:val="PSPBodytext"/>
    <w:next w:val="PSPBodytext"/>
    <w:rsid w:val="00B04F1B"/>
    <w:pPr>
      <w:numPr>
        <w:numId w:val="33"/>
      </w:numPr>
      <w:tabs>
        <w:tab w:val="clear" w:pos="720"/>
        <w:tab w:val="left" w:pos="1008"/>
      </w:tabs>
      <w:spacing w:before="60"/>
      <w:ind w:left="0" w:firstLine="0"/>
      <w:jc w:val="center"/>
    </w:pPr>
    <w:rPr>
      <w:i/>
      <w:color w:val="DC6900"/>
    </w:rPr>
  </w:style>
  <w:style w:type="paragraph" w:customStyle="1" w:styleId="PSPTableBullet1">
    <w:name w:val="PSP_TableBullet1"/>
    <w:basedOn w:val="Normal"/>
    <w:qFormat/>
    <w:rsid w:val="00B04F1B"/>
    <w:pPr>
      <w:numPr>
        <w:numId w:val="34"/>
      </w:numPr>
      <w:tabs>
        <w:tab w:val="clear" w:pos="360"/>
      </w:tabs>
      <w:spacing w:before="20" w:after="20"/>
      <w:ind w:left="173" w:hanging="173"/>
    </w:pPr>
    <w:rPr>
      <w:sz w:val="18"/>
    </w:rPr>
  </w:style>
  <w:style w:type="paragraph" w:customStyle="1" w:styleId="PSPTableheader">
    <w:name w:val="PSP_Tableheader"/>
    <w:basedOn w:val="Normal"/>
    <w:rsid w:val="00B04F1B"/>
    <w:pPr>
      <w:spacing w:before="20" w:after="20"/>
    </w:pPr>
    <w:rPr>
      <w:color w:val="FFFFFF"/>
      <w:sz w:val="18"/>
    </w:rPr>
  </w:style>
  <w:style w:type="paragraph" w:customStyle="1" w:styleId="PSPTablenote">
    <w:name w:val="PSP_Tablenote"/>
    <w:basedOn w:val="Normal"/>
    <w:qFormat/>
    <w:rsid w:val="00B04F1B"/>
    <w:pPr>
      <w:spacing w:before="20" w:after="20"/>
    </w:pPr>
    <w:rPr>
      <w:i/>
      <w:sz w:val="18"/>
    </w:rPr>
  </w:style>
  <w:style w:type="paragraph" w:customStyle="1" w:styleId="PSPPPandResTableNumberLevel3">
    <w:name w:val="PSP_PP and Res_TableNumberLevel_3"/>
    <w:basedOn w:val="Normal"/>
    <w:rsid w:val="00B04F1B"/>
    <w:pPr>
      <w:numPr>
        <w:numId w:val="35"/>
      </w:numPr>
      <w:ind w:left="792" w:hanging="216"/>
    </w:pPr>
    <w:rPr>
      <w:sz w:val="24"/>
    </w:rPr>
  </w:style>
  <w:style w:type="paragraph" w:styleId="FootnoteText">
    <w:name w:val="footnote text"/>
    <w:basedOn w:val="Normal"/>
    <w:link w:val="FootnoteTextChar"/>
    <w:rsid w:val="00173138"/>
    <w:rPr>
      <w:sz w:val="20"/>
      <w:szCs w:val="20"/>
    </w:rPr>
  </w:style>
  <w:style w:type="character" w:customStyle="1" w:styleId="FootnoteTextChar">
    <w:name w:val="Footnote Text Char"/>
    <w:basedOn w:val="DefaultParagraphFont"/>
    <w:link w:val="FootnoteText"/>
    <w:rsid w:val="00173138"/>
  </w:style>
  <w:style w:type="character" w:styleId="FootnoteReference">
    <w:name w:val="footnote reference"/>
    <w:basedOn w:val="DefaultParagraphFont"/>
    <w:rsid w:val="00173138"/>
    <w:rPr>
      <w:vertAlign w:val="superscript"/>
    </w:rPr>
  </w:style>
  <w:style w:type="paragraph" w:styleId="Revision">
    <w:name w:val="Revision"/>
    <w:hidden/>
    <w:uiPriority w:val="99"/>
    <w:semiHidden/>
    <w:rsid w:val="00173138"/>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BE"/>
    <w:rPr>
      <w:sz w:val="22"/>
      <w:szCs w:val="24"/>
    </w:rPr>
  </w:style>
  <w:style w:type="paragraph" w:styleId="Heading1">
    <w:name w:val="heading 1"/>
    <w:next w:val="BodyText"/>
    <w:qFormat/>
    <w:rsid w:val="00DE6A0E"/>
    <w:pPr>
      <w:keepNext/>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1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1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link w:val="ListParagraphChar"/>
    <w:uiPriority w:val="34"/>
    <w:qFormat/>
    <w:rsid w:val="002C17AF"/>
    <w:pPr>
      <w:ind w:left="720"/>
      <w:contextualSpacing/>
    </w:pPr>
  </w:style>
  <w:style w:type="paragraph" w:customStyle="1" w:styleId="PSPFigureCaption">
    <w:name w:val="PSP_Figure_Caption"/>
    <w:basedOn w:val="PSPBodytext"/>
    <w:next w:val="PSPBodytext"/>
    <w:qFormat/>
    <w:rsid w:val="00FC68D8"/>
    <w:pPr>
      <w:numPr>
        <w:numId w:val="29"/>
      </w:numPr>
      <w:tabs>
        <w:tab w:val="left" w:pos="1008"/>
      </w:tabs>
      <w:spacing w:before="60"/>
      <w:ind w:left="0" w:firstLine="0"/>
      <w:jc w:val="center"/>
    </w:pPr>
    <w:rPr>
      <w:i/>
      <w:color w:val="DC6900"/>
    </w:rPr>
  </w:style>
  <w:style w:type="paragraph" w:customStyle="1" w:styleId="PSPGraphic">
    <w:name w:val="PSP_Graphic"/>
    <w:basedOn w:val="Normal"/>
    <w:next w:val="PSPFigureCaption"/>
    <w:rsid w:val="00FC68D8"/>
    <w:pPr>
      <w:spacing w:before="20" w:after="20"/>
      <w:jc w:val="center"/>
    </w:pPr>
    <w:rPr>
      <w:sz w:val="18"/>
    </w:rPr>
  </w:style>
  <w:style w:type="character" w:customStyle="1" w:styleId="ListParagraphChar">
    <w:name w:val="List Paragraph Char"/>
    <w:basedOn w:val="DefaultParagraphFont"/>
    <w:link w:val="ListParagraph"/>
    <w:uiPriority w:val="34"/>
    <w:locked/>
    <w:rsid w:val="001E2B83"/>
    <w:rPr>
      <w:sz w:val="22"/>
      <w:szCs w:val="24"/>
    </w:rPr>
  </w:style>
  <w:style w:type="paragraph" w:customStyle="1" w:styleId="PSPBullet1">
    <w:name w:val="PSP_Bullet1"/>
    <w:basedOn w:val="PSPBodytext"/>
    <w:qFormat/>
    <w:rsid w:val="00691A64"/>
    <w:pPr>
      <w:numPr>
        <w:numId w:val="31"/>
      </w:numPr>
    </w:pPr>
  </w:style>
  <w:style w:type="paragraph" w:customStyle="1" w:styleId="PSPBullet3">
    <w:name w:val="PSP_Bullet3"/>
    <w:basedOn w:val="PSPBodytext"/>
    <w:qFormat/>
    <w:rsid w:val="00B04F1B"/>
    <w:pPr>
      <w:numPr>
        <w:numId w:val="32"/>
      </w:numPr>
      <w:tabs>
        <w:tab w:val="clear" w:pos="562"/>
      </w:tabs>
      <w:ind w:left="691" w:hanging="173"/>
    </w:pPr>
  </w:style>
  <w:style w:type="paragraph" w:customStyle="1" w:styleId="PSPTableCaption">
    <w:name w:val="PSP_Table_Caption"/>
    <w:basedOn w:val="PSPBodytext"/>
    <w:next w:val="PSPBodytext"/>
    <w:rsid w:val="00B04F1B"/>
    <w:pPr>
      <w:numPr>
        <w:numId w:val="33"/>
      </w:numPr>
      <w:tabs>
        <w:tab w:val="clear" w:pos="720"/>
        <w:tab w:val="left" w:pos="1008"/>
      </w:tabs>
      <w:spacing w:before="60"/>
      <w:ind w:left="0" w:firstLine="0"/>
      <w:jc w:val="center"/>
    </w:pPr>
    <w:rPr>
      <w:i/>
      <w:color w:val="DC6900"/>
    </w:rPr>
  </w:style>
  <w:style w:type="paragraph" w:customStyle="1" w:styleId="PSPTableBullet1">
    <w:name w:val="PSP_TableBullet1"/>
    <w:basedOn w:val="Normal"/>
    <w:qFormat/>
    <w:rsid w:val="00B04F1B"/>
    <w:pPr>
      <w:numPr>
        <w:numId w:val="34"/>
      </w:numPr>
      <w:tabs>
        <w:tab w:val="clear" w:pos="360"/>
      </w:tabs>
      <w:spacing w:before="20" w:after="20"/>
      <w:ind w:left="173" w:hanging="173"/>
    </w:pPr>
    <w:rPr>
      <w:sz w:val="18"/>
    </w:rPr>
  </w:style>
  <w:style w:type="paragraph" w:customStyle="1" w:styleId="PSPTableheader">
    <w:name w:val="PSP_Tableheader"/>
    <w:basedOn w:val="Normal"/>
    <w:rsid w:val="00B04F1B"/>
    <w:pPr>
      <w:spacing w:before="20" w:after="20"/>
    </w:pPr>
    <w:rPr>
      <w:color w:val="FFFFFF"/>
      <w:sz w:val="18"/>
    </w:rPr>
  </w:style>
  <w:style w:type="paragraph" w:customStyle="1" w:styleId="PSPTablenote">
    <w:name w:val="PSP_Tablenote"/>
    <w:basedOn w:val="Normal"/>
    <w:qFormat/>
    <w:rsid w:val="00B04F1B"/>
    <w:pPr>
      <w:spacing w:before="20" w:after="20"/>
    </w:pPr>
    <w:rPr>
      <w:i/>
      <w:sz w:val="18"/>
    </w:rPr>
  </w:style>
  <w:style w:type="paragraph" w:customStyle="1" w:styleId="PSPPPandResTableNumberLevel3">
    <w:name w:val="PSP_PP and Res_TableNumberLevel_3"/>
    <w:basedOn w:val="Normal"/>
    <w:rsid w:val="00B04F1B"/>
    <w:pPr>
      <w:numPr>
        <w:numId w:val="35"/>
      </w:numPr>
      <w:ind w:left="792" w:hanging="216"/>
    </w:pPr>
    <w:rPr>
      <w:sz w:val="24"/>
    </w:rPr>
  </w:style>
  <w:style w:type="paragraph" w:styleId="FootnoteText">
    <w:name w:val="footnote text"/>
    <w:basedOn w:val="Normal"/>
    <w:link w:val="FootnoteTextChar"/>
    <w:rsid w:val="00173138"/>
    <w:rPr>
      <w:sz w:val="20"/>
      <w:szCs w:val="20"/>
    </w:rPr>
  </w:style>
  <w:style w:type="character" w:customStyle="1" w:styleId="FootnoteTextChar">
    <w:name w:val="Footnote Text Char"/>
    <w:basedOn w:val="DefaultParagraphFont"/>
    <w:link w:val="FootnoteText"/>
    <w:rsid w:val="00173138"/>
  </w:style>
  <w:style w:type="character" w:styleId="FootnoteReference">
    <w:name w:val="footnote reference"/>
    <w:basedOn w:val="DefaultParagraphFont"/>
    <w:rsid w:val="00173138"/>
    <w:rPr>
      <w:vertAlign w:val="superscript"/>
    </w:rPr>
  </w:style>
  <w:style w:type="paragraph" w:styleId="Revision">
    <w:name w:val="Revision"/>
    <w:hidden/>
    <w:uiPriority w:val="99"/>
    <w:semiHidden/>
    <w:rsid w:val="00173138"/>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1.bin"/><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chart" Target="charts/chart1.xml"/><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lineChart>
        <c:grouping val="standard"/>
        <c:varyColors val="0"/>
        <c:ser>
          <c:idx val="1"/>
          <c:order val="0"/>
          <c:tx>
            <c:strRef>
              <c:f>Sheet1!$B$1</c:f>
              <c:strCache>
                <c:ptCount val="1"/>
                <c:pt idx="0">
                  <c:v>Visn 12 Number of Veterans in top .05%</c:v>
                </c:pt>
              </c:strCache>
            </c:strRef>
          </c:tx>
          <c:marker>
            <c:symbol val="none"/>
          </c:marker>
          <c:cat>
            <c:numRef>
              <c:f>Sheet1!$A$2:$A$8</c:f>
              <c:numCache>
                <c:formatCode>mmm\-yy</c:formatCode>
                <c:ptCount val="7"/>
                <c:pt idx="0">
                  <c:v>41275</c:v>
                </c:pt>
                <c:pt idx="1">
                  <c:v>41306</c:v>
                </c:pt>
                <c:pt idx="2">
                  <c:v>41334</c:v>
                </c:pt>
                <c:pt idx="3">
                  <c:v>41365</c:v>
                </c:pt>
                <c:pt idx="4">
                  <c:v>41395</c:v>
                </c:pt>
                <c:pt idx="5">
                  <c:v>41426</c:v>
                </c:pt>
                <c:pt idx="6">
                  <c:v>41456</c:v>
                </c:pt>
              </c:numCache>
            </c:numRef>
          </c:cat>
          <c:val>
            <c:numRef>
              <c:f>Sheet1!$B$2:$B$8</c:f>
              <c:numCache>
                <c:formatCode>0</c:formatCode>
                <c:ptCount val="7"/>
                <c:pt idx="0">
                  <c:v>40</c:v>
                </c:pt>
                <c:pt idx="1">
                  <c:v>28.8</c:v>
                </c:pt>
                <c:pt idx="2">
                  <c:v>38.9</c:v>
                </c:pt>
                <c:pt idx="3">
                  <c:v>37.700000000000003</c:v>
                </c:pt>
                <c:pt idx="4">
                  <c:v>35.4</c:v>
                </c:pt>
                <c:pt idx="5">
                  <c:v>34.5</c:v>
                </c:pt>
                <c:pt idx="6">
                  <c:v>33</c:v>
                </c:pt>
              </c:numCache>
            </c:numRef>
          </c:val>
          <c:smooth val="0"/>
        </c:ser>
        <c:dLbls>
          <c:showLegendKey val="0"/>
          <c:showVal val="0"/>
          <c:showCatName val="0"/>
          <c:showSerName val="0"/>
          <c:showPercent val="0"/>
          <c:showBubbleSize val="0"/>
        </c:dLbls>
        <c:marker val="1"/>
        <c:smooth val="0"/>
        <c:axId val="116943104"/>
        <c:axId val="108605440"/>
      </c:lineChart>
      <c:dateAx>
        <c:axId val="116943104"/>
        <c:scaling>
          <c:orientation val="minMax"/>
        </c:scaling>
        <c:delete val="0"/>
        <c:axPos val="b"/>
        <c:numFmt formatCode="mmm\-yy" sourceLinked="1"/>
        <c:majorTickMark val="out"/>
        <c:minorTickMark val="none"/>
        <c:tickLblPos val="nextTo"/>
        <c:crossAx val="108605440"/>
        <c:crosses val="autoZero"/>
        <c:auto val="1"/>
        <c:lblOffset val="100"/>
        <c:baseTimeUnit val="months"/>
      </c:dateAx>
      <c:valAx>
        <c:axId val="108605440"/>
        <c:scaling>
          <c:orientation val="minMax"/>
        </c:scaling>
        <c:delete val="0"/>
        <c:axPos val="l"/>
        <c:majorGridlines/>
        <c:numFmt formatCode="0" sourceLinked="1"/>
        <c:majorTickMark val="out"/>
        <c:minorTickMark val="none"/>
        <c:tickLblPos val="nextTo"/>
        <c:crossAx val="1169431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xPr>
        <a:bodyPr/>
        <a:lstStyle/>
        <a:p>
          <a:pPr algn="ctr">
            <a:defRPr/>
          </a:pPr>
          <a:endParaRPr lang="en-US"/>
        </a:p>
      </c:txPr>
    </c:title>
    <c:autoTitleDeleted val="0"/>
    <c:plotArea>
      <c:layout/>
      <c:lineChart>
        <c:grouping val="standard"/>
        <c:varyColors val="0"/>
        <c:ser>
          <c:idx val="1"/>
          <c:order val="0"/>
          <c:tx>
            <c:strRef>
              <c:f>Sheet1!$B$1</c:f>
              <c:strCache>
                <c:ptCount val="1"/>
                <c:pt idx="0">
                  <c:v>Visn 12 Number of Veterans in top .05%</c:v>
                </c:pt>
              </c:strCache>
            </c:strRef>
          </c:tx>
          <c:marker>
            <c:symbol val="none"/>
          </c:marker>
          <c:cat>
            <c:numRef>
              <c:f>Sheet1!$A$2:$A$8</c:f>
              <c:numCache>
                <c:formatCode>mmm\-yy</c:formatCode>
                <c:ptCount val="7"/>
                <c:pt idx="0">
                  <c:v>41275</c:v>
                </c:pt>
                <c:pt idx="1">
                  <c:v>41306</c:v>
                </c:pt>
                <c:pt idx="2">
                  <c:v>41334</c:v>
                </c:pt>
                <c:pt idx="3">
                  <c:v>41365</c:v>
                </c:pt>
                <c:pt idx="4">
                  <c:v>41395</c:v>
                </c:pt>
                <c:pt idx="5">
                  <c:v>41426</c:v>
                </c:pt>
                <c:pt idx="6">
                  <c:v>41456</c:v>
                </c:pt>
              </c:numCache>
            </c:numRef>
          </c:cat>
          <c:val>
            <c:numRef>
              <c:f>Sheet1!$B$2:$B$8</c:f>
              <c:numCache>
                <c:formatCode>0</c:formatCode>
                <c:ptCount val="7"/>
                <c:pt idx="0">
                  <c:v>40</c:v>
                </c:pt>
                <c:pt idx="1">
                  <c:v>28.8</c:v>
                </c:pt>
                <c:pt idx="2">
                  <c:v>38.9</c:v>
                </c:pt>
                <c:pt idx="3">
                  <c:v>37.700000000000003</c:v>
                </c:pt>
                <c:pt idx="4">
                  <c:v>35.4</c:v>
                </c:pt>
                <c:pt idx="5">
                  <c:v>34.5</c:v>
                </c:pt>
                <c:pt idx="6">
                  <c:v>33</c:v>
                </c:pt>
              </c:numCache>
            </c:numRef>
          </c:val>
          <c:smooth val="0"/>
        </c:ser>
        <c:dLbls>
          <c:showLegendKey val="0"/>
          <c:showVal val="0"/>
          <c:showCatName val="0"/>
          <c:showSerName val="0"/>
          <c:showPercent val="0"/>
          <c:showBubbleSize val="0"/>
        </c:dLbls>
        <c:marker val="1"/>
        <c:smooth val="0"/>
        <c:axId val="108625920"/>
        <c:axId val="108627456"/>
      </c:lineChart>
      <c:dateAx>
        <c:axId val="108625920"/>
        <c:scaling>
          <c:orientation val="minMax"/>
        </c:scaling>
        <c:delete val="0"/>
        <c:axPos val="b"/>
        <c:numFmt formatCode="mmm\-yy" sourceLinked="1"/>
        <c:majorTickMark val="out"/>
        <c:minorTickMark val="none"/>
        <c:tickLblPos val="nextTo"/>
        <c:crossAx val="108627456"/>
        <c:crosses val="autoZero"/>
        <c:auto val="1"/>
        <c:lblOffset val="100"/>
        <c:baseTimeUnit val="months"/>
      </c:dateAx>
      <c:valAx>
        <c:axId val="108627456"/>
        <c:scaling>
          <c:orientation val="minMax"/>
        </c:scaling>
        <c:delete val="0"/>
        <c:axPos val="l"/>
        <c:majorGridlines/>
        <c:numFmt formatCode="0" sourceLinked="1"/>
        <c:majorTickMark val="out"/>
        <c:minorTickMark val="none"/>
        <c:tickLblPos val="nextTo"/>
        <c:crossAx val="10862592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597EDECA-7377-45AE-BCF5-0E9F04108407}">
  <ds:schemaRefs>
    <ds:schemaRef ds:uri="cdd665a5-4d39-4c80-990a-8a3abca4f55f"/>
    <ds:schemaRef ds:uri="http://www.w3.org/XML/1998/namespace"/>
    <ds:schemaRef ds:uri="http://schemas.openxmlformats.org/package/2006/metadata/core-properties"/>
    <ds:schemaRef ds:uri="http://purl.org/dc/dcmitype/"/>
    <ds:schemaRef ds:uri="http://purl.org/dc/elements/1.1/"/>
    <ds:schemaRef ds:uri="http://schemas.microsoft.com/office/2006/metadata/properties"/>
    <ds:schemaRef ds:uri="756D4429-A615-4673-943E-0AA71354E640"/>
    <ds:schemaRef ds:uri="http://schemas.microsoft.com/office/2006/documentManagement/types"/>
    <ds:schemaRef ds:uri="http://purl.org/dc/terms/"/>
    <ds:schemaRef ds:uri="http://schemas.microsoft.com/office/infopath/2007/PartnerControls"/>
    <ds:schemaRef ds:uri="f40d595f-de00-4216-b119-e08735cd13d6"/>
    <ds:schemaRef ds:uri="http://schemas.microsoft.com/sharepoint/v3"/>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6D4AA1-6148-4A2A-91CB-AB7BB39E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3873</Words>
  <Characters>22079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25901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2014-11-26T19:47:00Z</dcterms:created>
  <dcterms:modified xsi:type="dcterms:W3CDTF">2014-11-26T19:47:00Z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