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2200C6C8" wp14:editId="12D6A73F">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E9699B" w:rsidP="00520D69">
      <w:pPr>
        <w:pStyle w:val="Title2"/>
      </w:pPr>
      <w:r>
        <w:t>April</w:t>
      </w:r>
      <w:r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084515">
        <w:t>2.0</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DE7EB2" w:rsidTr="00D2310B">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084515" w:rsidRPr="00DE7EB2" w:rsidTr="00D2310B">
        <w:trPr>
          <w:cantSplit/>
        </w:trPr>
        <w:tc>
          <w:tcPr>
            <w:tcW w:w="1728" w:type="dxa"/>
            <w:tcBorders>
              <w:left w:val="single" w:sz="4" w:space="0" w:color="000000"/>
              <w:bottom w:val="single" w:sz="4" w:space="0" w:color="000000"/>
            </w:tcBorders>
          </w:tcPr>
          <w:p w:rsidR="00084515" w:rsidRDefault="00084515" w:rsidP="00DE7EB2">
            <w:pPr>
              <w:pStyle w:val="TableText"/>
              <w:rPr>
                <w:rFonts w:ascii="Times New Roman" w:hAnsi="Times New Roman" w:cs="Times New Roman"/>
                <w:szCs w:val="22"/>
              </w:rPr>
            </w:pPr>
          </w:p>
        </w:tc>
        <w:tc>
          <w:tcPr>
            <w:tcW w:w="1080" w:type="dxa"/>
            <w:tcBorders>
              <w:left w:val="single" w:sz="4" w:space="0" w:color="000000"/>
              <w:bottom w:val="single" w:sz="4" w:space="0" w:color="000000"/>
            </w:tcBorders>
          </w:tcPr>
          <w:p w:rsidR="00084515" w:rsidRDefault="00084515"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rsidR="00084515" w:rsidRDefault="00084515"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84515" w:rsidRDefault="00084515"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084515" w:rsidRPr="00DE7EB2" w:rsidTr="00D2310B">
        <w:trPr>
          <w:cantSplit/>
        </w:trPr>
        <w:tc>
          <w:tcPr>
            <w:tcW w:w="1728" w:type="dxa"/>
            <w:tcBorders>
              <w:left w:val="single" w:sz="4" w:space="0" w:color="000000"/>
              <w:bottom w:val="single" w:sz="4" w:space="0" w:color="000000"/>
            </w:tcBorders>
          </w:tcPr>
          <w:p w:rsidR="00084515" w:rsidRDefault="00084515"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84515" w:rsidRDefault="00084515"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rsidR="00084515" w:rsidRDefault="00084515"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84515" w:rsidRDefault="00084515"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E9699B" w:rsidRPr="00DE7EB2" w:rsidTr="00D2310B">
        <w:trPr>
          <w:cantSplit/>
        </w:trPr>
        <w:tc>
          <w:tcPr>
            <w:tcW w:w="1728" w:type="dxa"/>
            <w:tcBorders>
              <w:left w:val="single" w:sz="4" w:space="0" w:color="000000"/>
              <w:bottom w:val="single" w:sz="4" w:space="0" w:color="000000"/>
            </w:tcBorders>
          </w:tcPr>
          <w:p w:rsidR="00E9699B" w:rsidRDefault="00E9699B"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E9699B" w:rsidRDefault="00E9699B"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rsidR="00E9699B" w:rsidRDefault="00E9699B"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rsidR="00E9699B" w:rsidRDefault="00E9699B"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7B47CE" w:rsidRPr="00DE7EB2" w:rsidTr="00D2310B">
        <w:trPr>
          <w:cantSplit/>
        </w:trPr>
        <w:tc>
          <w:tcPr>
            <w:tcW w:w="1728" w:type="dxa"/>
            <w:tcBorders>
              <w:left w:val="single" w:sz="4" w:space="0" w:color="000000"/>
              <w:bottom w:val="single" w:sz="4" w:space="0" w:color="000000"/>
            </w:tcBorders>
          </w:tcPr>
          <w:p w:rsidR="007B47CE" w:rsidRDefault="00961A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7B47CE" w:rsidRDefault="007B47CE"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7B47CE" w:rsidRPr="00DE7EB2" w:rsidTr="00D2310B">
        <w:trPr>
          <w:cantSplit/>
        </w:trPr>
        <w:tc>
          <w:tcPr>
            <w:tcW w:w="1728" w:type="dxa"/>
            <w:tcBorders>
              <w:left w:val="single" w:sz="4" w:space="0" w:color="000000"/>
              <w:bottom w:val="single" w:sz="4" w:space="0" w:color="000000"/>
            </w:tcBorders>
          </w:tcPr>
          <w:p w:rsidR="007B47CE" w:rsidRDefault="007B47CE"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7B47CE" w:rsidRDefault="007B47CE"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374626" w:rsidRPr="00DE7EB2" w:rsidTr="00D2310B">
        <w:trPr>
          <w:cantSplit/>
        </w:trPr>
        <w:tc>
          <w:tcPr>
            <w:tcW w:w="1728" w:type="dxa"/>
            <w:tcBorders>
              <w:left w:val="single" w:sz="4" w:space="0" w:color="000000"/>
              <w:bottom w:val="single" w:sz="4" w:space="0" w:color="000000"/>
            </w:tcBorders>
          </w:tcPr>
          <w:p w:rsidR="00374626" w:rsidRDefault="00374626"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374626" w:rsidRDefault="00374626"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374626" w:rsidRDefault="00374626" w:rsidP="00D2310B">
            <w:pPr>
              <w:pStyle w:val="TableText"/>
              <w:rPr>
                <w:rFonts w:ascii="Times New Roman" w:hAnsi="Times New Roman" w:cs="Times New Roman"/>
                <w:szCs w:val="22"/>
              </w:rPr>
            </w:pPr>
            <w:r>
              <w:rPr>
                <w:rFonts w:ascii="Times New Roman" w:hAnsi="Times New Roman" w:cs="Times New Roman"/>
                <w:szCs w:val="22"/>
              </w:rPr>
              <w:t>Updates to Data Model</w:t>
            </w:r>
            <w:r w:rsidR="003061D8">
              <w:rPr>
                <w:rFonts w:ascii="Times New Roman" w:hAnsi="Times New Roman" w:cs="Times New Roman"/>
                <w:szCs w:val="22"/>
              </w:rPr>
              <w:t xml:space="preserve"> &amp; Business Process</w:t>
            </w:r>
          </w:p>
        </w:tc>
        <w:tc>
          <w:tcPr>
            <w:tcW w:w="2329" w:type="dxa"/>
            <w:tcBorders>
              <w:left w:val="single" w:sz="4" w:space="0" w:color="000000"/>
              <w:bottom w:val="single" w:sz="4" w:space="0" w:color="000000"/>
              <w:right w:val="single" w:sz="4" w:space="0" w:color="000000"/>
            </w:tcBorders>
          </w:tcPr>
          <w:p w:rsidR="00374626" w:rsidRDefault="00374626"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8C1C69" w:rsidRPr="00DE7EB2" w:rsidTr="00D2310B">
        <w:trPr>
          <w:cantSplit/>
        </w:trPr>
        <w:tc>
          <w:tcPr>
            <w:tcW w:w="1728" w:type="dxa"/>
            <w:tcBorders>
              <w:left w:val="single" w:sz="4" w:space="0" w:color="000000"/>
              <w:bottom w:val="single" w:sz="4" w:space="0" w:color="000000"/>
            </w:tcBorders>
          </w:tcPr>
          <w:p w:rsidR="008C1C69" w:rsidRDefault="008C1C69"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8C1C69" w:rsidRDefault="008C1C69"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8C1C69" w:rsidRPr="00DE7EB2" w:rsidTr="00D2310B">
        <w:trPr>
          <w:cantSplit/>
        </w:trPr>
        <w:tc>
          <w:tcPr>
            <w:tcW w:w="1728" w:type="dxa"/>
            <w:tcBorders>
              <w:left w:val="single" w:sz="4" w:space="0" w:color="000000"/>
              <w:bottom w:val="single" w:sz="4" w:space="0" w:color="000000"/>
            </w:tcBorders>
          </w:tcPr>
          <w:p w:rsidR="008C1C69" w:rsidRDefault="008C1C69"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8C1C69" w:rsidRDefault="008C1C69"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C40C1E" w:rsidRPr="00DE7EB2" w:rsidTr="00D2310B">
        <w:trPr>
          <w:cantSplit/>
        </w:trPr>
        <w:tc>
          <w:tcPr>
            <w:tcW w:w="1728" w:type="dxa"/>
            <w:tcBorders>
              <w:left w:val="single" w:sz="4" w:space="0" w:color="000000"/>
              <w:bottom w:val="single" w:sz="4" w:space="0" w:color="000000"/>
            </w:tcBorders>
          </w:tcPr>
          <w:p w:rsidR="00C40C1E" w:rsidRDefault="00C40C1E"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C40C1E" w:rsidRDefault="00C40C1E"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C40C1E" w:rsidRDefault="0002418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C40C1E" w:rsidRDefault="00C40C1E"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5941F4" w:rsidRPr="00DE7EB2" w:rsidTr="00D2310B">
        <w:trPr>
          <w:cantSplit/>
        </w:trPr>
        <w:tc>
          <w:tcPr>
            <w:tcW w:w="1728" w:type="dxa"/>
            <w:tcBorders>
              <w:left w:val="single" w:sz="4" w:space="0" w:color="000000"/>
              <w:bottom w:val="single" w:sz="4" w:space="0" w:color="000000"/>
            </w:tcBorders>
          </w:tcPr>
          <w:p w:rsidR="005941F4" w:rsidRDefault="005941F4"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5941F4" w:rsidRDefault="005941F4"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Bill Balshem</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6B3864" w:rsidRPr="00DE7EB2" w:rsidRDefault="0066028D" w:rsidP="0066028D">
            <w:pPr>
              <w:pStyle w:val="TableText"/>
              <w:rPr>
                <w:rFonts w:ascii="Times New Roman" w:hAnsi="Times New Roman" w:cs="Times New Roman"/>
                <w:szCs w:val="22"/>
              </w:rPr>
            </w:pPr>
            <w:r>
              <w:rPr>
                <w:rFonts w:ascii="Times New Roman" w:hAnsi="Times New Roman" w:cs="Times New Roman"/>
                <w:szCs w:val="22"/>
              </w:rPr>
              <w:t>1</w:t>
            </w:r>
            <w:r w:rsidR="00A16B1B">
              <w:rPr>
                <w:rFonts w:ascii="Times New Roman" w:hAnsi="Times New Roman" w:cs="Times New Roman"/>
                <w:szCs w:val="22"/>
              </w:rPr>
              <w:t>.0</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Monica Mohler/Paul Bradley</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DE7EB2" w:rsidRPr="00DE7EB2" w:rsidTr="00D2310B">
        <w:trPr>
          <w:cantSplit/>
        </w:trPr>
        <w:tc>
          <w:tcPr>
            <w:tcW w:w="1728"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Bill Balshem</w:t>
            </w:r>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961A4A"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961A4A">
        <w:rPr>
          <w:noProof/>
        </w:rPr>
        <w:t>1.</w:t>
      </w:r>
      <w:r w:rsidR="00961A4A">
        <w:rPr>
          <w:rFonts w:asciiTheme="minorHAnsi" w:eastAsiaTheme="minorEastAsia" w:hAnsiTheme="minorHAnsi" w:cstheme="minorBidi"/>
          <w:b w:val="0"/>
          <w:noProof/>
          <w:sz w:val="22"/>
          <w:szCs w:val="22"/>
        </w:rPr>
        <w:tab/>
      </w:r>
      <w:r w:rsidR="00961A4A">
        <w:rPr>
          <w:noProof/>
        </w:rPr>
        <w:t>About this document</w:t>
      </w:r>
      <w:r w:rsidR="00961A4A">
        <w:rPr>
          <w:noProof/>
        </w:rPr>
        <w:tab/>
      </w:r>
      <w:r w:rsidR="00961A4A">
        <w:rPr>
          <w:noProof/>
        </w:rPr>
        <w:fldChar w:fldCharType="begin"/>
      </w:r>
      <w:r w:rsidR="00961A4A">
        <w:rPr>
          <w:noProof/>
        </w:rPr>
        <w:instrText xml:space="preserve"> PAGEREF _Toc414027865 \h </w:instrText>
      </w:r>
      <w:r w:rsidR="00961A4A">
        <w:rPr>
          <w:noProof/>
        </w:rPr>
      </w:r>
      <w:r w:rsidR="00961A4A">
        <w:rPr>
          <w:noProof/>
        </w:rPr>
        <w:fldChar w:fldCharType="separate"/>
      </w:r>
      <w:r w:rsidR="00961A4A">
        <w:rPr>
          <w:noProof/>
        </w:rPr>
        <w:t>5</w:t>
      </w:r>
      <w:r w:rsidR="00961A4A">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_Toc414027866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_Toc414027867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_Toc414027868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_Toc414027869 \h </w:instrText>
      </w:r>
      <w:r>
        <w:rPr>
          <w:noProof/>
        </w:rPr>
      </w:r>
      <w:r>
        <w:rPr>
          <w:noProof/>
        </w:rPr>
        <w:fldChar w:fldCharType="separate"/>
      </w:r>
      <w:r>
        <w:rPr>
          <w:noProof/>
        </w:rPr>
        <w:t>6</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_Toc414027870 \h </w:instrText>
      </w:r>
      <w:r>
        <w:rPr>
          <w:noProof/>
        </w:rPr>
      </w:r>
      <w:r>
        <w:rPr>
          <w:noProof/>
        </w:rPr>
        <w:fldChar w:fldCharType="separate"/>
      </w:r>
      <w:r>
        <w:rPr>
          <w:noProof/>
        </w:rPr>
        <w:t>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_Toc414027871 \h </w:instrText>
      </w:r>
      <w:r>
        <w:rPr>
          <w:noProof/>
        </w:rPr>
      </w:r>
      <w:r>
        <w:rPr>
          <w:noProof/>
        </w:rPr>
        <w:fldChar w:fldCharType="separate"/>
      </w:r>
      <w:r>
        <w:rPr>
          <w:noProof/>
        </w:rPr>
        <w:t>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_Toc414027872 \h </w:instrText>
      </w:r>
      <w:r>
        <w:rPr>
          <w:noProof/>
        </w:rPr>
      </w:r>
      <w:r>
        <w:rPr>
          <w:noProof/>
        </w:rPr>
        <w:fldChar w:fldCharType="separate"/>
      </w:r>
      <w:r>
        <w:rPr>
          <w:noProof/>
        </w:rPr>
        <w:t>10</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_Toc414027873 \h </w:instrText>
      </w:r>
      <w:r>
        <w:rPr>
          <w:noProof/>
        </w:rPr>
      </w:r>
      <w:r>
        <w:rPr>
          <w:noProof/>
        </w:rPr>
        <w:fldChar w:fldCharType="separate"/>
      </w:r>
      <w:r>
        <w:rPr>
          <w:noProof/>
        </w:rPr>
        <w:t>10</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_Toc414027874 \h </w:instrText>
      </w:r>
      <w:r>
        <w:rPr>
          <w:noProof/>
        </w:rPr>
      </w:r>
      <w:r>
        <w:rPr>
          <w:noProof/>
        </w:rPr>
        <w:fldChar w:fldCharType="separate"/>
      </w:r>
      <w:r>
        <w:rPr>
          <w:noProof/>
        </w:rPr>
        <w:t>10</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_Toc414027875 \h </w:instrText>
      </w:r>
      <w:r>
        <w:rPr>
          <w:noProof/>
        </w:rPr>
      </w:r>
      <w:r>
        <w:rPr>
          <w:noProof/>
        </w:rPr>
        <w:fldChar w:fldCharType="separate"/>
      </w:r>
      <w:r>
        <w:rPr>
          <w:noProof/>
        </w:rPr>
        <w:t>11</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_Toc414027876 \h </w:instrText>
      </w:r>
      <w:r>
        <w:rPr>
          <w:noProof/>
        </w:rPr>
      </w:r>
      <w:r>
        <w:rPr>
          <w:noProof/>
        </w:rPr>
        <w:fldChar w:fldCharType="separate"/>
      </w:r>
      <w:r>
        <w:rPr>
          <w:noProof/>
        </w:rPr>
        <w:t>11</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_Toc414027877 \h </w:instrText>
      </w:r>
      <w:r>
        <w:rPr>
          <w:noProof/>
        </w:rPr>
      </w:r>
      <w:r>
        <w:rPr>
          <w:noProof/>
        </w:rPr>
        <w:fldChar w:fldCharType="separate"/>
      </w:r>
      <w:r>
        <w:rPr>
          <w:noProof/>
        </w:rPr>
        <w:t>12</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_Toc414027878 \h </w:instrText>
      </w:r>
      <w:r>
        <w:rPr>
          <w:noProof/>
        </w:rPr>
      </w:r>
      <w:r>
        <w:rPr>
          <w:noProof/>
        </w:rPr>
        <w:fldChar w:fldCharType="separate"/>
      </w:r>
      <w:r>
        <w:rPr>
          <w:noProof/>
        </w:rPr>
        <w:t>12</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_Toc414027879 \h </w:instrText>
      </w:r>
      <w:r>
        <w:rPr>
          <w:noProof/>
        </w:rPr>
      </w:r>
      <w:r>
        <w:rPr>
          <w:noProof/>
        </w:rPr>
        <w:fldChar w:fldCharType="separate"/>
      </w:r>
      <w:r>
        <w:rPr>
          <w:noProof/>
        </w:rPr>
        <w:t>12</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_Toc414027880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_Toc414027881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_Toc414027882 \h </w:instrText>
      </w:r>
      <w:r>
        <w:rPr>
          <w:noProof/>
        </w:rPr>
      </w:r>
      <w:r>
        <w:rPr>
          <w:noProof/>
        </w:rPr>
        <w:fldChar w:fldCharType="separate"/>
      </w:r>
      <w:r>
        <w:rPr>
          <w:noProof/>
        </w:rPr>
        <w:t>13</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_Toc414027883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_Toc414027884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_Toc414027885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_Toc414027886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_Toc414027887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_Toc414027888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_Toc414027889 \h </w:instrText>
      </w:r>
      <w:r>
        <w:rPr>
          <w:noProof/>
        </w:rPr>
      </w:r>
      <w:r>
        <w:rPr>
          <w:noProof/>
        </w:rPr>
        <w:fldChar w:fldCharType="separate"/>
      </w:r>
      <w:r>
        <w:rPr>
          <w:noProof/>
        </w:rPr>
        <w:t>16</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_Toc414027890 \h </w:instrText>
      </w:r>
      <w:r>
        <w:rPr>
          <w:noProof/>
        </w:rPr>
      </w:r>
      <w:r>
        <w:rPr>
          <w:noProof/>
        </w:rPr>
        <w:fldChar w:fldCharType="separate"/>
      </w:r>
      <w:r>
        <w:rPr>
          <w:noProof/>
        </w:rPr>
        <w:t>17</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_Toc414027891 \h </w:instrText>
      </w:r>
      <w:r>
        <w:rPr>
          <w:noProof/>
        </w:rPr>
      </w:r>
      <w:r>
        <w:rPr>
          <w:noProof/>
        </w:rPr>
        <w:fldChar w:fldCharType="separate"/>
      </w:r>
      <w:r>
        <w:rPr>
          <w:noProof/>
        </w:rPr>
        <w:t>26</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_Toc414027892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_Toc414027893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_Toc414027894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_Toc414027895 \h </w:instrText>
      </w:r>
      <w:r>
        <w:rPr>
          <w:noProof/>
        </w:rPr>
      </w:r>
      <w:r>
        <w:rPr>
          <w:noProof/>
        </w:rPr>
        <w:fldChar w:fldCharType="separate"/>
      </w:r>
      <w:r>
        <w:rPr>
          <w:noProof/>
        </w:rPr>
        <w:t>27</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_Toc414027896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_Toc414027897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_Toc414027898 \h </w:instrText>
      </w:r>
      <w:r>
        <w:rPr>
          <w:noProof/>
        </w:rPr>
      </w:r>
      <w:r>
        <w:rPr>
          <w:noProof/>
        </w:rPr>
        <w:fldChar w:fldCharType="separate"/>
      </w:r>
      <w:r>
        <w:rPr>
          <w:noProof/>
        </w:rPr>
        <w:t>28</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_Toc414027899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lastRenderedPageBreak/>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_Toc414027900 \h </w:instrText>
      </w:r>
      <w:r>
        <w:rPr>
          <w:noProof/>
        </w:rPr>
      </w:r>
      <w:r>
        <w:rPr>
          <w:noProof/>
        </w:rPr>
        <w:fldChar w:fldCharType="separate"/>
      </w:r>
      <w:r>
        <w:rPr>
          <w:noProof/>
        </w:rPr>
        <w:t>29</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_Toc414027901 \h </w:instrText>
      </w:r>
      <w:r>
        <w:rPr>
          <w:noProof/>
        </w:rPr>
      </w:r>
      <w:r>
        <w:rPr>
          <w:noProof/>
        </w:rPr>
        <w:fldChar w:fldCharType="separate"/>
      </w:r>
      <w:r>
        <w:rPr>
          <w:noProof/>
        </w:rPr>
        <w:t>29</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_Toc414027902 \h </w:instrText>
      </w:r>
      <w:r>
        <w:rPr>
          <w:noProof/>
        </w:rPr>
      </w:r>
      <w:r>
        <w:rPr>
          <w:noProof/>
        </w:rPr>
        <w:fldChar w:fldCharType="separate"/>
      </w:r>
      <w:r>
        <w:rPr>
          <w:noProof/>
        </w:rPr>
        <w:t>29</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_Toc414027903 \h </w:instrText>
      </w:r>
      <w:r>
        <w:rPr>
          <w:noProof/>
        </w:rPr>
      </w:r>
      <w:r>
        <w:rPr>
          <w:noProof/>
        </w:rPr>
        <w:fldChar w:fldCharType="separate"/>
      </w:r>
      <w:r>
        <w:rPr>
          <w:noProof/>
        </w:rPr>
        <w:t>30</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_Toc414027904 \h </w:instrText>
      </w:r>
      <w:r>
        <w:rPr>
          <w:noProof/>
        </w:rPr>
      </w:r>
      <w:r>
        <w:rPr>
          <w:noProof/>
        </w:rPr>
        <w:fldChar w:fldCharType="separate"/>
      </w:r>
      <w:r>
        <w:rPr>
          <w:noProof/>
        </w:rPr>
        <w:t>31</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_Toc414027905 \h </w:instrText>
      </w:r>
      <w:r>
        <w:rPr>
          <w:noProof/>
        </w:rPr>
      </w:r>
      <w:r>
        <w:rPr>
          <w:noProof/>
        </w:rPr>
        <w:fldChar w:fldCharType="separate"/>
      </w:r>
      <w:r>
        <w:rPr>
          <w:noProof/>
        </w:rPr>
        <w:t>31</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_Toc414027906 \h </w:instrText>
      </w:r>
      <w:r>
        <w:rPr>
          <w:noProof/>
        </w:rPr>
      </w:r>
      <w:r>
        <w:rPr>
          <w:noProof/>
        </w:rPr>
        <w:fldChar w:fldCharType="separate"/>
      </w:r>
      <w:r>
        <w:rPr>
          <w:noProof/>
        </w:rPr>
        <w:t>32</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_Toc414027907 \h </w:instrText>
      </w:r>
      <w:r>
        <w:rPr>
          <w:noProof/>
        </w:rPr>
      </w:r>
      <w:r>
        <w:rPr>
          <w:noProof/>
        </w:rPr>
        <w:fldChar w:fldCharType="separate"/>
      </w:r>
      <w:r>
        <w:rPr>
          <w:noProof/>
        </w:rPr>
        <w:t>32</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1" w:name="_Toc405811303"/>
      <w:bookmarkStart w:id="2" w:name="_Toc414027865"/>
      <w:r>
        <w:lastRenderedPageBreak/>
        <w:t>About this document</w:t>
      </w:r>
      <w:bookmarkEnd w:id="1"/>
      <w:bookmarkEnd w:id="2"/>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3" w:name="_Toc414027866"/>
      <w:r w:rsidRPr="00DE7EB2">
        <w:t>Introduction</w:t>
      </w:r>
      <w:bookmarkEnd w:id="0"/>
      <w:bookmarkEnd w:id="3"/>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4" w:name="_Toc414027867"/>
      <w:r w:rsidRPr="00DE7EB2">
        <w:t>Purpose</w:t>
      </w:r>
      <w:bookmarkEnd w:id="4"/>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5" w:name="_Toc414027868"/>
      <w:r w:rsidRPr="00DE7EB2">
        <w:t>Scope, Approach and Methods</w:t>
      </w:r>
      <w:bookmarkEnd w:id="5"/>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6" w:name="_Toc414027869"/>
      <w:r w:rsidRPr="00DE7EB2">
        <w:t>Acronyms and Abbreviations</w:t>
      </w:r>
      <w:bookmarkEnd w:id="6"/>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567BFF">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VistA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7" w:name="_Toc414027870"/>
      <w:r w:rsidRPr="004220A9">
        <w:t xml:space="preserve">System </w:t>
      </w:r>
      <w:r w:rsidRPr="002B64BE">
        <w:t>Overview</w:t>
      </w:r>
      <w:bookmarkEnd w:id="7"/>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8" w:name="_Toc414027871"/>
      <w:r w:rsidRPr="004220A9">
        <w:t xml:space="preserve">Business </w:t>
      </w:r>
      <w:r w:rsidRPr="002B64BE">
        <w:t>Process</w:t>
      </w:r>
      <w:bookmarkEnd w:id="8"/>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(.dtsx).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6659E1" w:rsidRDefault="006659E1" w:rsidP="00C666AC">
      <w:pPr>
        <w:pStyle w:val="BodyText"/>
        <w:numPr>
          <w:ilvl w:val="0"/>
          <w:numId w:val="19"/>
        </w:numPr>
        <w:rPr>
          <w:sz w:val="24"/>
          <w:szCs w:val="24"/>
        </w:rPr>
      </w:pPr>
      <w:r w:rsidRPr="006659E1">
        <w:rPr>
          <w:sz w:val="24"/>
          <w:szCs w:val="24"/>
        </w:rPr>
        <w:t xml:space="preserve">A SQL Server stored procedure will be run periodically (every year or so) on the production server, that uses </w:t>
      </w:r>
      <w:r w:rsidR="0064711D">
        <w:rPr>
          <w:sz w:val="24"/>
          <w:szCs w:val="24"/>
        </w:rPr>
        <w:t>Veteran</w:t>
      </w:r>
      <w:r w:rsidRPr="006659E1">
        <w:rPr>
          <w:sz w:val="24"/>
          <w:szCs w:val="24"/>
        </w:rPr>
        <w:t xml:space="preserve"> risk factor data in the Reach databas</w:t>
      </w:r>
      <w:r>
        <w:rPr>
          <w:sz w:val="24"/>
          <w:szCs w:val="24"/>
        </w:rPr>
        <w:t xml:space="preserve">e as input, to update the Risk </w:t>
      </w:r>
      <w:r w:rsidRPr="006659E1">
        <w:rPr>
          <w:sz w:val="24"/>
          <w:szCs w:val="24"/>
        </w:rPr>
        <w:t xml:space="preserve">Model. The results of the run are stored in a table in the Reach database that captures each risk factor and a scoring coefficient </w:t>
      </w:r>
      <w:r w:rsidR="00AB480D" w:rsidRPr="006659E1">
        <w:rPr>
          <w:sz w:val="24"/>
          <w:szCs w:val="24"/>
        </w:rPr>
        <w:t>for</w:t>
      </w:r>
      <w:r w:rsidRPr="006659E1">
        <w:rPr>
          <w:sz w:val="24"/>
          <w:szCs w:val="24"/>
        </w:rPr>
        <w:t xml:space="preserve"> that Risk factor.</w:t>
      </w:r>
    </w:p>
    <w:p w:rsidR="006124FC" w:rsidRPr="00F537DC" w:rsidRDefault="00F537DC" w:rsidP="00C666AC">
      <w:pPr>
        <w:pStyle w:val="BodyText"/>
        <w:numPr>
          <w:ilvl w:val="0"/>
          <w:numId w:val="19"/>
        </w:numPr>
        <w:rPr>
          <w:sz w:val="24"/>
          <w:szCs w:val="24"/>
        </w:rPr>
      </w:pPr>
      <w:r w:rsidRPr="00F537DC">
        <w:rPr>
          <w:sz w:val="24"/>
          <w:szCs w:val="24"/>
        </w:rPr>
        <w:t xml:space="preserve">On a regular basis (daily, weekly) a SQL Server process will run that </w:t>
      </w:r>
      <w:r w:rsidR="003E2CBF">
        <w:rPr>
          <w:sz w:val="24"/>
          <w:szCs w:val="24"/>
        </w:rPr>
        <w:t>will do</w:t>
      </w:r>
      <w:r w:rsidRPr="00F537DC">
        <w:rPr>
          <w:sz w:val="24"/>
          <w:szCs w:val="24"/>
        </w:rPr>
        <w:t xml:space="preserve"> surveillance against a list of </w:t>
      </w:r>
      <w:r w:rsidR="0064711D">
        <w:rPr>
          <w:sz w:val="24"/>
          <w:szCs w:val="24"/>
        </w:rPr>
        <w:t>Veteran</w:t>
      </w:r>
      <w:r w:rsidRPr="00F537DC">
        <w:rPr>
          <w:sz w:val="24"/>
          <w:szCs w:val="24"/>
        </w:rPr>
        <w:t xml:space="preserve">s tracked in the Reach database, against the </w:t>
      </w:r>
      <w:r>
        <w:rPr>
          <w:sz w:val="24"/>
          <w:szCs w:val="24"/>
        </w:rPr>
        <w:t xml:space="preserve">variables in the Risk Model. A </w:t>
      </w:r>
      <w:r w:rsidR="00AB480D">
        <w:rPr>
          <w:sz w:val="24"/>
          <w:szCs w:val="24"/>
        </w:rPr>
        <w:t>r</w:t>
      </w:r>
      <w:r w:rsidRPr="00F537DC">
        <w:rPr>
          <w:sz w:val="24"/>
          <w:szCs w:val="24"/>
        </w:rPr>
        <w:t xml:space="preserve">isk score is calculated for each </w:t>
      </w:r>
      <w:r w:rsidR="0064711D">
        <w:rPr>
          <w:sz w:val="24"/>
          <w:szCs w:val="24"/>
        </w:rPr>
        <w:t>Veteran</w:t>
      </w:r>
      <w:r w:rsidRPr="00F537DC">
        <w:rPr>
          <w:sz w:val="24"/>
          <w:szCs w:val="24"/>
        </w:rPr>
        <w:t xml:space="preserve"> and that value is placed in the record for that </w:t>
      </w:r>
      <w:r w:rsidR="0064711D">
        <w:rPr>
          <w:sz w:val="24"/>
          <w:szCs w:val="24"/>
        </w:rPr>
        <w:t>Veteran</w:t>
      </w:r>
      <w:r w:rsidRPr="00F537DC">
        <w:rPr>
          <w:sz w:val="24"/>
          <w:szCs w:val="24"/>
        </w:rPr>
        <w:t xml:space="preserve"> in the ‘Patient’ table, a master list of all </w:t>
      </w:r>
      <w:r w:rsidR="0064711D">
        <w:rPr>
          <w:sz w:val="24"/>
          <w:szCs w:val="24"/>
        </w:rPr>
        <w:t>Veteran</w:t>
      </w:r>
      <w:r w:rsidRPr="00F537DC">
        <w:rPr>
          <w:sz w:val="24"/>
          <w:szCs w:val="24"/>
        </w:rPr>
        <w:t>s imported i</w:t>
      </w:r>
      <w:r>
        <w:rPr>
          <w:sz w:val="24"/>
          <w:szCs w:val="24"/>
        </w:rPr>
        <w:t xml:space="preserve">nto the IRDS system. After the </w:t>
      </w:r>
      <w:r w:rsidRPr="00F537DC">
        <w:rPr>
          <w:sz w:val="24"/>
          <w:szCs w:val="24"/>
        </w:rPr>
        <w:t xml:space="preserve">scoring is complete, </w:t>
      </w:r>
      <w:r w:rsidR="003E2CBF">
        <w:rPr>
          <w:sz w:val="24"/>
          <w:szCs w:val="24"/>
        </w:rPr>
        <w:t xml:space="preserve">high risk </w:t>
      </w:r>
      <w:r w:rsidR="0064711D">
        <w:rPr>
          <w:sz w:val="24"/>
          <w:szCs w:val="24"/>
        </w:rPr>
        <w:t>Veteran</w:t>
      </w:r>
      <w:r w:rsidRPr="00F537DC">
        <w:rPr>
          <w:sz w:val="24"/>
          <w:szCs w:val="24"/>
        </w:rPr>
        <w:t>s will be identified</w:t>
      </w:r>
      <w:r w:rsidR="001613E4">
        <w:rPr>
          <w:sz w:val="24"/>
          <w:szCs w:val="24"/>
        </w:rPr>
        <w:t>.</w:t>
      </w:r>
    </w:p>
    <w:p w:rsidR="006124FC" w:rsidRPr="00D65D09" w:rsidRDefault="00D65D09" w:rsidP="00C666AC">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high 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In addition the Veterans name, identifiers and emergency contact information will be extracted from the Reach database and presented on the IRDS analytics and clinical support dashboard. </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5" type="#_x0000_t75" style="width:448pt;height:550pt" o:ole="">
            <v:imagedata r:id="rId21" o:title=""/>
          </v:shape>
          <o:OLEObject Type="Embed" ProgID="Visio.Drawing.11" ShapeID="_x0000_i1025" DrawAspect="Content" ObjectID="_1490194887"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F0570F">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9" w:name="_Toc414027872"/>
      <w:r w:rsidRPr="004220A9">
        <w:lastRenderedPageBreak/>
        <w:t xml:space="preserve">System </w:t>
      </w:r>
      <w:r w:rsidRPr="002B64BE">
        <w:t>Information</w:t>
      </w:r>
      <w:bookmarkEnd w:id="9"/>
    </w:p>
    <w:p w:rsidR="00A06F4F" w:rsidRPr="004220A9" w:rsidRDefault="00B82A57" w:rsidP="002B64BE">
      <w:pPr>
        <w:pStyle w:val="Heading3"/>
      </w:pPr>
      <w:bookmarkStart w:id="10" w:name="_Toc414027873"/>
      <w:r>
        <w:t xml:space="preserve">Hardware </w:t>
      </w:r>
      <w:r w:rsidRPr="002B64BE">
        <w:t>Requirements</w:t>
      </w:r>
      <w:bookmarkEnd w:id="10"/>
    </w:p>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1" w:name="_Toc414027874"/>
      <w:r w:rsidRPr="004220A9">
        <w:t xml:space="preserve">Support </w:t>
      </w:r>
      <w:r w:rsidRPr="002B64BE">
        <w:t>Software</w:t>
      </w:r>
      <w:bookmarkEnd w:id="11"/>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Knime</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Data mining tool. VA staff can connect to the Reach database through Knime to do ad-hoc reporting.</w:t>
            </w:r>
          </w:p>
        </w:tc>
      </w:tr>
    </w:tbl>
    <w:p w:rsidR="001F7C72" w:rsidRPr="00BE4909" w:rsidRDefault="00E36B5C" w:rsidP="002B64BE">
      <w:pPr>
        <w:pStyle w:val="Heading2"/>
      </w:pPr>
      <w:bookmarkStart w:id="12" w:name="_Toc414027875"/>
      <w:r w:rsidRPr="002B64BE">
        <w:lastRenderedPageBreak/>
        <w:t>Architecture</w:t>
      </w:r>
      <w:bookmarkEnd w:id="12"/>
    </w:p>
    <w:p w:rsidR="00EC4702" w:rsidRPr="00BE4909" w:rsidRDefault="00E36B5C" w:rsidP="002B64BE">
      <w:pPr>
        <w:pStyle w:val="Heading3"/>
      </w:pPr>
      <w:bookmarkStart w:id="13" w:name="_Toc414027876"/>
      <w:r w:rsidRPr="004220A9">
        <w:t xml:space="preserve">Software </w:t>
      </w:r>
      <w:r w:rsidRPr="002B64BE">
        <w:t>Architecture</w:t>
      </w:r>
      <w:bookmarkEnd w:id="13"/>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(.dtsx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VistA using RPC calls.</w:t>
      </w:r>
      <w:r w:rsidR="001D0A59">
        <w:rPr>
          <w:sz w:val="24"/>
        </w:rPr>
        <w:t xml:space="preserve"> </w:t>
      </w:r>
      <w:r w:rsidRPr="00EC4702">
        <w:rPr>
          <w:sz w:val="24"/>
        </w:rPr>
        <w:t>VistA data is stored against a MUMPS back end, which uses text based files for data storage. For each s</w:t>
      </w:r>
      <w:r w:rsidR="00A82F3D">
        <w:rPr>
          <w:sz w:val="24"/>
        </w:rPr>
        <w:t>et</w:t>
      </w:r>
      <w:r w:rsidRPr="00EC4702">
        <w:rPr>
          <w:sz w:val="24"/>
        </w:rPr>
        <w:t xml:space="preserve"> of VistA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6" type="#_x0000_t75" style="width:468pt;height:289pt" o:ole="">
            <v:imagedata r:id="rId23" o:title=""/>
          </v:shape>
          <o:OLEObject Type="Embed" ProgID="Visio.Drawing.11" ShapeID="_x0000_i1026" DrawAspect="Content" ObjectID="_1490194888"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F0570F">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4" w:name="_Toc414027877"/>
      <w:r w:rsidRPr="00E8224B">
        <w:lastRenderedPageBreak/>
        <w:t>Interfaces</w:t>
      </w:r>
      <w:bookmarkEnd w:id="14"/>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primarily VistA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Knime.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5" w:name="_Toc414027878"/>
      <w:r w:rsidRPr="00E8224B">
        <w:t>Data</w:t>
      </w:r>
      <w:r w:rsidRPr="004220A9">
        <w:t xml:space="preserve"> Stores</w:t>
      </w:r>
      <w:bookmarkEnd w:id="15"/>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6" w:name="_Toc414027879"/>
      <w:r w:rsidRPr="004220A9">
        <w:t xml:space="preserve">Database Design </w:t>
      </w:r>
      <w:r w:rsidRPr="00E8224B">
        <w:t>Decisions</w:t>
      </w:r>
      <w:bookmarkEnd w:id="16"/>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7" w:name="_Toc414027880"/>
      <w:r w:rsidRPr="00B75FFA">
        <w:lastRenderedPageBreak/>
        <w:t>Assumptions</w:t>
      </w:r>
      <w:bookmarkEnd w:id="17"/>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8" w:name="_Toc414027881"/>
      <w:r w:rsidRPr="00B75FFA">
        <w:t>Issues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19" w:name="_Toc414027882"/>
      <w:r w:rsidRPr="00B75FFA">
        <w:t>Constraints</w:t>
      </w:r>
      <w:bookmarkEnd w:id="19"/>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0" w:name="_Toc414027883"/>
      <w:r w:rsidRPr="004220A9">
        <w:t xml:space="preserve">Database </w:t>
      </w:r>
      <w:r w:rsidRPr="00B75FFA">
        <w:t>Administrative</w:t>
      </w:r>
      <w:r w:rsidRPr="004220A9">
        <w:t xml:space="preserve"> Functions</w:t>
      </w:r>
      <w:bookmarkEnd w:id="20"/>
    </w:p>
    <w:p w:rsidR="00A06F4F" w:rsidRDefault="008A363B" w:rsidP="00B75FFA">
      <w:pPr>
        <w:pStyle w:val="Heading2"/>
      </w:pPr>
      <w:bookmarkStart w:id="21" w:name="_Toc414027884"/>
      <w:r w:rsidRPr="004220A9">
        <w:t xml:space="preserve">Naming </w:t>
      </w:r>
      <w:r w:rsidRPr="00B75FFA">
        <w:t>Conventions</w:t>
      </w:r>
      <w:bookmarkEnd w:id="21"/>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567BFF">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Begin with “Ref_” (ex: Ref_Gender)</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Mountain style (ex: SuicideEvents)</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r w:rsidRPr="00B75FFA">
              <w:rPr>
                <w:rFonts w:ascii="Times New Roman" w:hAnsi="Times New Roman" w:cs="Times New Roman"/>
                <w:szCs w:val="22"/>
              </w:rPr>
              <w:t xml:space="preserve">fk_VetID)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2" w:name="_Toc414027885"/>
      <w:r w:rsidRPr="004220A9">
        <w:t xml:space="preserve">Database </w:t>
      </w:r>
      <w:r w:rsidRPr="00B75FFA">
        <w:t>Identification</w:t>
      </w:r>
      <w:bookmarkEnd w:id="22"/>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567BFF">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r w:rsidRPr="00B75FFA">
              <w:rPr>
                <w:rFonts w:ascii="Times New Roman" w:hAnsi="Times New Roman" w:cs="Times New Roman"/>
                <w:szCs w:val="22"/>
              </w:rPr>
              <w:t>Reach_Dev</w:t>
            </w:r>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db_name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Reach_Test</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 xml:space="preserve">db_path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r w:rsidRPr="00B75FFA">
              <w:rPr>
                <w:rFonts w:ascii="Times New Roman" w:hAnsi="Times New Roman" w:cs="Times New Roman"/>
                <w:szCs w:val="22"/>
              </w:rPr>
              <w:t>db</w:t>
            </w:r>
            <w:r w:rsidR="00E342DA" w:rsidRPr="00B75FFA">
              <w:rPr>
                <w:rFonts w:ascii="Times New Roman" w:hAnsi="Times New Roman" w:cs="Times New Roman"/>
                <w:szCs w:val="22"/>
              </w:rPr>
              <w:t>_file</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Reach.mdf</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Reach</w:t>
            </w:r>
            <w:r w:rsidR="005A1201" w:rsidRPr="00B75FFA">
              <w:rPr>
                <w:rFonts w:ascii="Times New Roman" w:hAnsi="Times New Roman" w:cs="Times New Roman"/>
                <w:szCs w:val="22"/>
              </w:rPr>
              <w:t>_log.ldf</w:t>
            </w:r>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3" w:name="_Toc414027886"/>
      <w:r w:rsidRPr="004220A9">
        <w:t xml:space="preserve">Schema </w:t>
      </w:r>
      <w:r w:rsidRPr="00B75FFA">
        <w:t>Information</w:t>
      </w:r>
      <w:bookmarkEnd w:id="23"/>
    </w:p>
    <w:p w:rsidR="009203FD" w:rsidRPr="004220A9" w:rsidRDefault="009203FD" w:rsidP="00B75FFA">
      <w:pPr>
        <w:pStyle w:val="Heading3"/>
      </w:pPr>
      <w:bookmarkStart w:id="24" w:name="_Toc414027887"/>
      <w:r w:rsidRPr="00B75FFA">
        <w:t>Description</w:t>
      </w:r>
      <w:bookmarkEnd w:id="24"/>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.dbo</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(.dtsx)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r>
        <w:rPr>
          <w:sz w:val="24"/>
          <w:szCs w:val="24"/>
          <w:u w:val="single"/>
          <w:lang w:eastAsia="en-US"/>
        </w:rPr>
        <w:t>PR</w:t>
      </w:r>
      <w:r w:rsidR="002C2E7C" w:rsidRPr="004220A9">
        <w:rPr>
          <w:sz w:val="24"/>
          <w:szCs w:val="24"/>
          <w:u w:val="single"/>
          <w:lang w:eastAsia="en-US"/>
        </w:rPr>
        <w:t>System</w:t>
      </w:r>
      <w:bookmarkStart w:id="25" w:name="_GoBack"/>
      <w:bookmarkEnd w:id="25"/>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.dbo schema</w:t>
      </w:r>
    </w:p>
    <w:p w:rsidR="00684B2C" w:rsidRPr="004220A9" w:rsidRDefault="00957C08" w:rsidP="00B75FFA">
      <w:pPr>
        <w:pStyle w:val="Heading3"/>
      </w:pPr>
      <w:bookmarkStart w:id="26" w:name="_Toc414027888"/>
      <w:r>
        <w:t xml:space="preserve">Logical </w:t>
      </w:r>
      <w:r w:rsidR="00112EEC" w:rsidRPr="00B75FFA">
        <w:t>Data</w:t>
      </w:r>
      <w:r w:rsidR="00112EEC" w:rsidRPr="004220A9">
        <w:t xml:space="preserve"> Model</w:t>
      </w:r>
      <w:bookmarkEnd w:id="26"/>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r w:rsidRPr="00C666AC">
        <w:rPr>
          <w:b/>
          <w:sz w:val="24"/>
        </w:rPr>
        <w:t>RiskFactors</w:t>
      </w:r>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There will be a 1 to 1 relationship between the Patient table and the RiskFactors table.</w:t>
      </w:r>
    </w:p>
    <w:p w:rsidR="00965FDF" w:rsidRPr="00965FDF" w:rsidRDefault="00965FDF" w:rsidP="00965FDF">
      <w:pPr>
        <w:rPr>
          <w:sz w:val="24"/>
        </w:rPr>
      </w:pPr>
    </w:p>
    <w:p w:rsidR="00965FDF" w:rsidRPr="00965FDF" w:rsidRDefault="00965FDF" w:rsidP="00965FDF">
      <w:pPr>
        <w:rPr>
          <w:sz w:val="24"/>
        </w:rPr>
      </w:pPr>
      <w:r w:rsidRPr="00C666AC">
        <w:rPr>
          <w:b/>
          <w:sz w:val="24"/>
        </w:rPr>
        <w:lastRenderedPageBreak/>
        <w:t>ScoreHistory</w:t>
      </w:r>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ScoreHistory table, so each </w:t>
      </w:r>
      <w:r w:rsidR="0064711D">
        <w:rPr>
          <w:sz w:val="24"/>
        </w:rPr>
        <w:t>Veteran</w:t>
      </w:r>
      <w:r w:rsidRPr="00965FDF">
        <w:rPr>
          <w:sz w:val="24"/>
        </w:rPr>
        <w:t xml:space="preserve"> score can be mapped over time. The table will have a 1 to </w:t>
      </w:r>
      <w:proofErr w:type="gramStart"/>
      <w:r>
        <w:rPr>
          <w:sz w:val="24"/>
        </w:rPr>
        <w:t xml:space="preserve">many </w:t>
      </w:r>
      <w:r w:rsidRPr="00965FDF">
        <w:rPr>
          <w:sz w:val="24"/>
        </w:rPr>
        <w:t>relationship</w:t>
      </w:r>
      <w:proofErr w:type="gramEnd"/>
      <w:r w:rsidRPr="00965FDF">
        <w:rPr>
          <w:sz w:val="24"/>
        </w:rPr>
        <w:t xml:space="preserve">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EmergencyContact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r>
        <w:rPr>
          <w:rFonts w:eastAsia="Times New Roman"/>
          <w:sz w:val="24"/>
          <w:szCs w:val="24"/>
          <w:u w:val="single"/>
          <w:lang w:eastAsia="en-US"/>
        </w:rPr>
        <w:t>Veteran</w:t>
      </w:r>
      <w:r w:rsidR="00D8290E" w:rsidRPr="00C666AC">
        <w:rPr>
          <w:rFonts w:eastAsia="Times New Roman"/>
          <w:sz w:val="24"/>
          <w:szCs w:val="24"/>
          <w:u w:val="single"/>
          <w:lang w:eastAsia="en-US"/>
        </w:rPr>
        <w:t xml:space="preserve">Station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CC5674" w:rsidP="00CC5674">
      <w:pPr>
        <w:pStyle w:val="BodyText"/>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7" type="#_x0000_t75" style="width:467pt;height:289pt" o:ole="">
            <v:imagedata r:id="rId25" o:title=""/>
          </v:shape>
          <o:OLEObject Type="Embed" ProgID="Visio.Drawing.15" ShapeID="_x0000_i1027" DrawAspect="Content" ObjectID="_1490194889"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B75FFA">
      <w:pPr>
        <w:pStyle w:val="Heading3"/>
      </w:pPr>
      <w:bookmarkStart w:id="27" w:name="_Toc414027889"/>
      <w:r w:rsidRPr="004220A9">
        <w:t xml:space="preserve">Physical </w:t>
      </w:r>
      <w:r w:rsidR="00957C08">
        <w:t>Data Model</w:t>
      </w:r>
      <w:bookmarkEnd w:id="27"/>
    </w:p>
    <w:p w:rsidR="004047C7" w:rsidRDefault="004047C7" w:rsidP="009E1A24">
      <w:pPr>
        <w:ind w:left="360"/>
      </w:pPr>
      <w:r>
        <w:rPr>
          <w:noProof/>
        </w:rPr>
        <w:lastRenderedPageBreak/>
        <w:drawing>
          <wp:inline distT="0" distB="0" distL="0" distR="0" wp14:anchorId="3BB4360C" wp14:editId="0B8A37D7">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Pr="00331A0B" w:rsidRDefault="00331A0B" w:rsidP="00957C08">
      <w:pPr>
        <w:rPr>
          <w:sz w:val="24"/>
        </w:rPr>
      </w:pPr>
    </w:p>
    <w:p w:rsidR="00957C08" w:rsidRDefault="00957C08" w:rsidP="00B75FFA">
      <w:pPr>
        <w:pStyle w:val="Heading3"/>
      </w:pPr>
      <w:bookmarkStart w:id="28" w:name="_Toc414027890"/>
      <w:r>
        <w:t xml:space="preserve">Data </w:t>
      </w:r>
      <w:r w:rsidRPr="00B75FFA">
        <w:t>Dictionary</w:t>
      </w:r>
      <w:bookmarkEnd w:id="28"/>
    </w:p>
    <w:p w:rsidR="00957C08" w:rsidRDefault="00957C08" w:rsidP="00957C08">
      <w:pPr>
        <w:rPr>
          <w:sz w:val="24"/>
        </w:rPr>
      </w:pPr>
    </w:p>
    <w:tbl>
      <w:tblPr>
        <w:tblW w:w="10520" w:type="dxa"/>
        <w:tblInd w:w="93" w:type="dxa"/>
        <w:tblLook w:val="04A0" w:firstRow="1" w:lastRow="0" w:firstColumn="1" w:lastColumn="0" w:noHBand="0" w:noVBand="1"/>
      </w:tblPr>
      <w:tblGrid>
        <w:gridCol w:w="1640"/>
        <w:gridCol w:w="1051"/>
        <w:gridCol w:w="2049"/>
        <w:gridCol w:w="2680"/>
        <w:gridCol w:w="120"/>
        <w:gridCol w:w="880"/>
        <w:gridCol w:w="780"/>
        <w:gridCol w:w="1320"/>
      </w:tblGrid>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6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6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6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6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A8667B" w:rsidRPr="00A8667B" w:rsidTr="009E1A24">
        <w:trPr>
          <w:gridAfter w:val="2"/>
          <w:wAfter w:w="2100" w:type="dxa"/>
          <w:trHeight w:val="300"/>
        </w:trPr>
        <w:tc>
          <w:tcPr>
            <w:tcW w:w="2691"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c>
          <w:tcPr>
            <w:tcW w:w="4729" w:type="dxa"/>
            <w:gridSpan w:val="2"/>
            <w:tcBorders>
              <w:top w:val="nil"/>
              <w:left w:val="nil"/>
              <w:bottom w:val="nil"/>
              <w:right w:val="nil"/>
            </w:tcBorders>
            <w:shd w:val="clear" w:color="auto" w:fill="auto"/>
            <w:vAlign w:val="bottom"/>
          </w:tcPr>
          <w:p w:rsidR="00A8667B" w:rsidRPr="00A8667B" w:rsidRDefault="00A8667B" w:rsidP="00A8667B">
            <w:pPr>
              <w:rPr>
                <w:rFonts w:ascii="Calibri" w:hAnsi="Calibri"/>
                <w:color w:val="000000"/>
                <w:szCs w:val="22"/>
              </w:rPr>
            </w:pPr>
          </w:p>
        </w:tc>
        <w:tc>
          <w:tcPr>
            <w:tcW w:w="1000" w:type="dxa"/>
            <w:gridSpan w:val="2"/>
            <w:tcBorders>
              <w:top w:val="nil"/>
              <w:left w:val="nil"/>
              <w:bottom w:val="nil"/>
              <w:right w:val="nil"/>
            </w:tcBorders>
            <w:shd w:val="clear" w:color="auto" w:fill="auto"/>
            <w:noWrap/>
            <w:vAlign w:val="bottom"/>
          </w:tcPr>
          <w:p w:rsidR="00A8667B" w:rsidRPr="00A8667B" w:rsidRDefault="00A8667B" w:rsidP="00A8667B">
            <w:pPr>
              <w:rPr>
                <w:rFonts w:ascii="Calibri" w:hAnsi="Calibri"/>
                <w:color w:val="000000"/>
                <w:szCs w:val="22"/>
              </w:rPr>
            </w:pP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TABLE SCHEMA</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TABLE NAME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COLUMN 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DATA TYPE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NULLABLE</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Appointments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Appointments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ApptDate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Appointments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ApptType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Appointments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CancelNoShowCode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NameOfContact</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StreetAddress1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StreetAddress2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StreetAddress3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City</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varchar(30)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Zip</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Zip4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Phone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EmergencyContact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PhoneWork</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LastName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SSN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Address1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Address2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Address3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City</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varchar(30)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Zip</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Zip4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HomePhone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WorkPhone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CellPhone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MothersMaidenName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DateofDeath</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EmailAddress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Race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Gender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char(1)</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PatientICN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MaritalStatus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DOB</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RiskScore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decimal(5,2)</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RiskLevel</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DateIdentifiedAsHighRisk</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MilitaryBranch</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OutreachStatus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PatientMedications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PatientMedications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MedicationName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PatientMedications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Active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alprazolam12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alprazolam24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ami12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ami24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amp12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amp24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analgesic12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analgesic24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anticonvulsant12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anticonvulsant24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antidep12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antidep24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antipsy12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antipsy24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anyattempt6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AnyEDvisits_prior6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anyipsub_prior12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anyipsub_prior24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anymhdisprior12mos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anymhdisprior1mos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anymhdisprior24mos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anymhdisprior3mos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anymhdisprior6mos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anymhdx12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anymhdx24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anymhtx12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anymhtx24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anypain12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anypain24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anyresbed_prior12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anyresbed_prior24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anyressub_prior12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anyressub_prior24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AnyUCvisits_prior6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anyusein6moprior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apnea12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apnea24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arb12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arb24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arth12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arth24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attempt6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auto12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auto24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backpain12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backpain24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bipoli12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bipoli24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bipolii12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bipolii24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ca_head12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ca_head24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ca_prost12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ca_prost24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cess12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cess24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change_Sq</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change_subtract</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chronic12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chronic24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clonazepam12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clonazepam24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conc12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conc24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copd12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copd24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CumDaysUsein6MoPrior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cva12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cva24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cvd12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cvd24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DaysUsein9MoPrior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dementia12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dementia24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depr12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depr24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dysthymia12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dysthymia24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EDvisits_prior6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ep12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ep24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fib12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fib24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FirstUse1Yr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FirstUse2Yr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FirstUse3Yr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FirstUse4Yr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gu12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gu24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hc12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hear12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hear24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hemi12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hemi24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hiv24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homeless12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homeless24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hyp12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hyp24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IPDaysUsein9MoPrior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IPMHDaysUsein9MoPrior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lagca12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lagca24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lorazepam12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lorazepam24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mig12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mig24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mirtazepam12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mirtazepam24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moodst12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moodst24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ms12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ms24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mst</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char(1)</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neuro12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neuro24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OPDaysUsein9MoPrior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opioid12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opioid24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OPMHDaysUsein20MoPrior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OPMHDaysUsein21MoPrior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OPMHDaysUsein2MoPrior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OPMHDaysUsein3MoPrior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OPMHDaysUsein4MoPrior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OPMHDaysUsein5MoPrior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OPMHDaysUsein6MoPrior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OPMHDaysUsein7MoPrior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OPMHDaysUsein8MoPrior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OPMHDaysUsein9MoPrior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orh</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char(1)</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OthAnxDis12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othanxdis24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OthPsych12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othpsych24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Persond12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persond24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psy12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psy24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ptsd12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ptsd24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relax12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relax24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schizo12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schizo24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sedative_anxiolytic12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sedative_anxiolytic24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serviceconnectedgroup</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sildenafil12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sildenafil24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sle12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sle24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sleep12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sleep24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statin12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statin24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sud12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sud24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symptom24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tbi12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tbi24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tca12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tca24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thy12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thy24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tobacco12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tobacco24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topical12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topical24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trazodone12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trazodone24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UCvisits_prior1</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UCvisits_prior18</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UCvisits_prior3</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UCvisits_prior6</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vet12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vet24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vision12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vision24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zolpidem12</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PatientRiskFactors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zolpidem24</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bit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PatientStation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PatientStation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PatientSID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PatientStation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sta3N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PatientStation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PatientIEN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Ref_ClinicalGuidelines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RiskLevelID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Ref_ClinicalGuidelines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Guidelines</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varchar(max)</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Ref_MaritalStatus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MaritalStatusID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Ref_MaritalStatus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MaritalStatusDesc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varchar(20)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Ref_MilitaryBranch</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BranchID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Ref_MilitaryBranch</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BranchDesc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Ref_OutreachStatus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OutReachStatusID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Ref_OutreachStatus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StatusDesc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Ref_Race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RaceID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Ref_Race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RaceDesc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Ref_Region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Ref_Region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Ref_RiskLevel</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RiskLevelID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Ref_RiskLevel</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RiskLevelDesc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varchar(20)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Ref_RiskLevel</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RiskLevelFullDesc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varchar(255)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Ref_State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StateAbbr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char(2)</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Ref_State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StateName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Ref_State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Ref_VAMC</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STA3N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Ref_VAMC</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VISN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Ref_VAMC</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VAMC_Name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Ref_VAMC</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StateAbbr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char(2)</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VISN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NetworkName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RegionServed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Ref_VISN</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RegionID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Ref_VistACancelNoShowCode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CancelNoShowCodeID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Ref_VistACancelNoShowCode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CancelNoShowCodeDesc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RiskFactorCoefficient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RiskFactor</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RiskFactorCoefficient</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Coefficient</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decimal(18,15)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RiskScoreHistory</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ReachID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RiskScoreHistory</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ScoreDate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date</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dbo</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RiskScoreHistory</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Score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decimal(5,2)</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Preference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lastRenderedPageBreak/>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Preference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PrefCode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Preference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varchar(255)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UserPreference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UserPreference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PrefID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UserRole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RoleID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UserRole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RoleCode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varchar(10)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UserRole</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RoleDesc</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varchar(255)</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UserID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not 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UserRole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UserLocation</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smallint</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FirstName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LastName</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r w:rsidR="004047C7" w:rsidRPr="004047C7" w:rsidTr="004047C7">
        <w:trPr>
          <w:trHeight w:val="300"/>
        </w:trPr>
        <w:tc>
          <w:tcPr>
            <w:tcW w:w="164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prsystem</w:t>
            </w:r>
          </w:p>
        </w:tc>
        <w:tc>
          <w:tcPr>
            <w:tcW w:w="31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Users</w:t>
            </w:r>
          </w:p>
        </w:tc>
        <w:tc>
          <w:tcPr>
            <w:tcW w:w="280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UserPassword</w:t>
            </w:r>
          </w:p>
        </w:tc>
        <w:tc>
          <w:tcPr>
            <w:tcW w:w="1660" w:type="dxa"/>
            <w:gridSpan w:val="2"/>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varchar(50)</w:t>
            </w:r>
          </w:p>
        </w:tc>
        <w:tc>
          <w:tcPr>
            <w:tcW w:w="1320" w:type="dxa"/>
            <w:tcBorders>
              <w:top w:val="nil"/>
              <w:left w:val="nil"/>
              <w:bottom w:val="nil"/>
              <w:right w:val="nil"/>
            </w:tcBorders>
            <w:shd w:val="clear" w:color="auto" w:fill="auto"/>
            <w:noWrap/>
            <w:vAlign w:val="bottom"/>
            <w:hideMark/>
          </w:tcPr>
          <w:p w:rsidR="004047C7" w:rsidRPr="004047C7" w:rsidRDefault="004047C7" w:rsidP="004047C7">
            <w:pPr>
              <w:rPr>
                <w:rFonts w:ascii="Calibri" w:hAnsi="Calibri"/>
                <w:color w:val="000000"/>
                <w:szCs w:val="22"/>
              </w:rPr>
            </w:pPr>
            <w:r w:rsidRPr="004047C7">
              <w:rPr>
                <w:rFonts w:ascii="Calibri" w:hAnsi="Calibri"/>
                <w:color w:val="000000"/>
                <w:szCs w:val="22"/>
              </w:rPr>
              <w:t>null</w:t>
            </w:r>
          </w:p>
        </w:tc>
      </w:tr>
    </w:tbl>
    <w:p w:rsidR="00470D9F" w:rsidRPr="00470D9F" w:rsidRDefault="00470D9F" w:rsidP="00957C08">
      <w:pPr>
        <w:rPr>
          <w:sz w:val="28"/>
          <w:szCs w:val="28"/>
        </w:rPr>
      </w:pPr>
    </w:p>
    <w:p w:rsidR="00470D9F" w:rsidRDefault="0064711D" w:rsidP="00B75FFA">
      <w:pPr>
        <w:pStyle w:val="Heading3"/>
      </w:pPr>
      <w:bookmarkStart w:id="29" w:name="_Toc414027891"/>
      <w:r>
        <w:t>Veteran</w:t>
      </w:r>
      <w:r w:rsidR="00470D9F">
        <w:t xml:space="preserve"> De-</w:t>
      </w:r>
      <w:r w:rsidR="00470D9F" w:rsidRPr="00B75FFA">
        <w:t>Duping</w:t>
      </w:r>
      <w:r w:rsidR="00470D9F">
        <w:t xml:space="preserve"> Process</w:t>
      </w:r>
      <w:bookmarkEnd w:id="29"/>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B75FFA" w:rsidRDefault="00E260F3" w:rsidP="00E260F3">
      <w:pPr>
        <w:pStyle w:val="Caption"/>
        <w:jc w:val="center"/>
        <w:rPr>
          <w:b/>
          <w:sz w:val="24"/>
        </w:rPr>
      </w:pPr>
      <w:r>
        <w:object w:dxaOrig="9354" w:dyaOrig="7315">
          <v:shape id="_x0000_i1028" type="#_x0000_t75" style="width:469pt;height:367pt" o:ole="">
            <v:imagedata r:id="rId28" o:title=""/>
          </v:shape>
          <o:OLEObject Type="Embed" ProgID="Visio.Drawing.11" ShapeID="_x0000_i1028" DrawAspect="Content" ObjectID="_1490194890" r:id="rId29"/>
        </w:object>
      </w: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0570F">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0F666C" w:rsidRDefault="007020E5" w:rsidP="00B75FFA">
      <w:pPr>
        <w:pStyle w:val="Heading2"/>
      </w:pPr>
      <w:bookmarkStart w:id="30" w:name="_Toc414027892"/>
      <w:r w:rsidRPr="00B75FFA">
        <w:t>De</w:t>
      </w:r>
      <w:r w:rsidR="003E2236" w:rsidRPr="00B75FFA">
        <w:t>norm</w:t>
      </w:r>
      <w:r w:rsidRPr="00B75FFA">
        <w:t>alization</w:t>
      </w:r>
      <w:bookmarkEnd w:id="30"/>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1" w:name="_Toc414027893"/>
      <w:r w:rsidRPr="004220A9">
        <w:t xml:space="preserve">Performance </w:t>
      </w:r>
      <w:r w:rsidRPr="00B75FFA">
        <w:t>Improvement</w:t>
      </w:r>
      <w:bookmarkEnd w:id="31"/>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2" w:name="_Toc216080752"/>
      <w:bookmarkStart w:id="33" w:name="_Toc230421375"/>
      <w:bookmarkStart w:id="34" w:name="_Toc414027894"/>
      <w:r w:rsidRPr="00B75FFA">
        <w:t>Storage</w:t>
      </w:r>
      <w:bookmarkEnd w:id="32"/>
      <w:bookmarkEnd w:id="33"/>
      <w:bookmarkEnd w:id="34"/>
    </w:p>
    <w:p w:rsidR="005A04DE" w:rsidRPr="005A04DE" w:rsidRDefault="005A04DE" w:rsidP="005A04DE">
      <w:pPr>
        <w:rPr>
          <w:sz w:val="24"/>
        </w:rPr>
      </w:pPr>
      <w:bookmarkStart w:id="35" w:name="_Toc216080753"/>
      <w:bookmarkStart w:id="36" w:name="_Toc230421376"/>
      <w:r w:rsidRPr="005A04DE">
        <w:rPr>
          <w:sz w:val="24"/>
        </w:rPr>
        <w:t>To be determined as technical requirements are gathered.</w:t>
      </w:r>
    </w:p>
    <w:p w:rsidR="00233FE0" w:rsidRPr="004220A9" w:rsidRDefault="00233FE0" w:rsidP="00B75FFA">
      <w:pPr>
        <w:pStyle w:val="Heading2"/>
      </w:pPr>
      <w:bookmarkStart w:id="37" w:name="_Toc414027895"/>
      <w:r w:rsidRPr="00B75FFA">
        <w:t>Recovery</w:t>
      </w:r>
      <w:bookmarkEnd w:id="35"/>
      <w:bookmarkEnd w:id="36"/>
      <w:bookmarkEnd w:id="37"/>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8" w:name="_Toc408716801"/>
      <w:bookmarkStart w:id="39" w:name="_Toc408717005"/>
      <w:bookmarkStart w:id="40" w:name="_Toc431265760"/>
      <w:bookmarkStart w:id="41" w:name="_Toc216080850"/>
      <w:bookmarkStart w:id="42" w:name="_Toc230421377"/>
      <w:bookmarkStart w:id="43" w:name="_Toc414027896"/>
      <w:r w:rsidRPr="004220A9">
        <w:lastRenderedPageBreak/>
        <w:t xml:space="preserve">Database </w:t>
      </w:r>
      <w:r w:rsidRPr="00B75FFA">
        <w:t>Interfaces</w:t>
      </w:r>
      <w:bookmarkEnd w:id="38"/>
      <w:bookmarkEnd w:id="39"/>
      <w:bookmarkEnd w:id="40"/>
      <w:bookmarkEnd w:id="41"/>
      <w:bookmarkEnd w:id="42"/>
      <w:bookmarkEnd w:id="43"/>
    </w:p>
    <w:p w:rsidR="00187426" w:rsidRDefault="00BE143B" w:rsidP="00B75FFA">
      <w:pPr>
        <w:pStyle w:val="Heading2"/>
      </w:pPr>
      <w:bookmarkStart w:id="44" w:name="_Toc414027897"/>
      <w:r>
        <w:t xml:space="preserve">Suicide Data </w:t>
      </w:r>
      <w:r w:rsidRPr="00B75FFA">
        <w:t>Repository</w:t>
      </w:r>
      <w:r>
        <w:t xml:space="preserve"> (SDR)</w:t>
      </w:r>
      <w:bookmarkEnd w:id="44"/>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5" w:name="_Toc216080853"/>
      <w:bookmarkStart w:id="46" w:name="_Toc230421380"/>
    </w:p>
    <w:p w:rsidR="0012752E" w:rsidRDefault="0012752E" w:rsidP="0015201B">
      <w:pPr>
        <w:pStyle w:val="Heading2"/>
      </w:pPr>
      <w:bookmarkStart w:id="47" w:name="_Toc414027898"/>
      <w:r w:rsidRPr="0015201B">
        <w:t>Perceptive</w:t>
      </w:r>
      <w:r w:rsidRPr="0012752E">
        <w:t xml:space="preserve"> Reach Dashboard</w:t>
      </w:r>
      <w:bookmarkEnd w:id="47"/>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VistA and the Analytics sandbox are still being gathered.</w:t>
      </w:r>
    </w:p>
    <w:p w:rsidR="0012752E" w:rsidRPr="0012752E" w:rsidRDefault="0012752E" w:rsidP="0012752E"/>
    <w:p w:rsidR="00DC4523" w:rsidRDefault="00DC4523" w:rsidP="0015201B">
      <w:pPr>
        <w:pStyle w:val="Heading1"/>
      </w:pPr>
      <w:bookmarkStart w:id="48" w:name="_Toc216080857"/>
      <w:bookmarkStart w:id="49" w:name="_Toc230421384"/>
      <w:bookmarkStart w:id="50" w:name="_Toc414027899"/>
      <w:bookmarkEnd w:id="45"/>
      <w:bookmarkEnd w:id="46"/>
      <w:r w:rsidRPr="0015201B">
        <w:t>Data</w:t>
      </w:r>
      <w:r w:rsidRPr="004220A9">
        <w:t xml:space="preserve"> Access</w:t>
      </w:r>
      <w:bookmarkEnd w:id="48"/>
      <w:bookmarkEnd w:id="49"/>
      <w:bookmarkEnd w:id="5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w:t>
      </w:r>
      <w:r w:rsidRPr="000313B5">
        <w:rPr>
          <w:sz w:val="24"/>
        </w:rPr>
        <w:lastRenderedPageBreak/>
        <w:t>Authentication, using a tool such as SQL Server Management Studio (SSMS), R or Knime.</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1" w:name="_Toc431265762"/>
      <w:bookmarkStart w:id="52" w:name="_Toc216080858"/>
      <w:bookmarkStart w:id="53" w:name="_Toc230421385"/>
      <w:bookmarkStart w:id="54" w:name="_Toc414027900"/>
      <w:r w:rsidRPr="00BB4159">
        <w:t>Role Definitions</w:t>
      </w:r>
      <w:bookmarkEnd w:id="51"/>
      <w:bookmarkEnd w:id="52"/>
      <w:bookmarkEnd w:id="53"/>
      <w:r w:rsidR="00BC4320">
        <w:t xml:space="preserve"> (System)</w:t>
      </w:r>
      <w:bookmarkEnd w:id="54"/>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567BFF">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sys_admin</w:t>
            </w:r>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db_creator</w:t>
            </w:r>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 db_datawriter</w:t>
            </w:r>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db_datareader</w:t>
            </w:r>
          </w:p>
        </w:tc>
      </w:tr>
    </w:tbl>
    <w:p w:rsidR="00DC4523" w:rsidRDefault="00BC4320" w:rsidP="0015201B">
      <w:pPr>
        <w:pStyle w:val="Heading2"/>
      </w:pPr>
      <w:bookmarkStart w:id="55" w:name="_Toc216080859"/>
      <w:bookmarkStart w:id="56" w:name="_Toc230421386"/>
      <w:bookmarkStart w:id="57" w:name="_Toc414027901"/>
      <w:bookmarkStart w:id="58" w:name="_Toc431265763"/>
      <w:r w:rsidRPr="0015201B">
        <w:t xml:space="preserve">Role Definitions </w:t>
      </w:r>
      <w:bookmarkEnd w:id="55"/>
      <w:bookmarkEnd w:id="56"/>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59" w:name="_Toc414027902"/>
      <w:bookmarkStart w:id="60" w:name="_Toc408716803"/>
      <w:bookmarkStart w:id="61" w:name="_Toc408717007"/>
      <w:bookmarkStart w:id="62" w:name="_Toc431265764"/>
      <w:bookmarkStart w:id="63" w:name="_Toc216080861"/>
      <w:bookmarkStart w:id="64" w:name="_Toc230421388"/>
      <w:bookmarkEnd w:id="58"/>
      <w:r w:rsidRPr="004913D9">
        <w:t>Node JS Data APIs</w:t>
      </w:r>
      <w:bookmarkEnd w:id="59"/>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lastRenderedPageBreak/>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893F47" w:rsidP="00CE6103">
      <w:r>
        <w:object w:dxaOrig="9705" w:dyaOrig="8896">
          <v:shape id="_x0000_i1029" type="#_x0000_t75" style="width:468pt;height:428pt" o:ole="">
            <v:imagedata r:id="rId30" o:title=""/>
          </v:shape>
          <o:OLEObject Type="Embed" ProgID="Visio.Drawing.15" ShapeID="_x0000_i1029" DrawAspect="Content" ObjectID="_1490194891" r:id="rId31"/>
        </w:object>
      </w:r>
    </w:p>
    <w:p w:rsidR="004913D9" w:rsidRDefault="00F0570F" w:rsidP="009E1A24">
      <w:pPr>
        <w:pStyle w:val="Caption"/>
        <w:jc w:val="center"/>
      </w:pPr>
      <w:r w:rsidRPr="00F0570F">
        <w:t xml:space="preserve">Figure </w:t>
      </w:r>
      <w:r w:rsidRPr="00F0570F">
        <w:fldChar w:fldCharType="begin"/>
      </w:r>
      <w:r w:rsidRPr="009E1A24">
        <w:instrText xml:space="preserve"> SEQ Figure \* ARABIC </w:instrText>
      </w:r>
      <w:r w:rsidRPr="009E1A24">
        <w:fldChar w:fldCharType="separate"/>
      </w:r>
      <w:r w:rsidRPr="009E1A24">
        <w:rPr>
          <w:noProof/>
        </w:rPr>
        <w:t>5</w:t>
      </w:r>
      <w:r w:rsidRPr="009E1A24">
        <w:fldChar w:fldCharType="end"/>
      </w:r>
      <w:r w:rsidR="00C666AC" w:rsidRPr="009E1A24">
        <w:rPr>
          <w:szCs w:val="22"/>
        </w:rPr>
        <w:t>:</w:t>
      </w:r>
      <w:r w:rsidR="00C666AC">
        <w:t xml:space="preserve"> </w:t>
      </w:r>
      <w:r w:rsidR="00893F47">
        <w:rPr>
          <w:b/>
          <w:szCs w:val="22"/>
        </w:rPr>
        <w:t>Dashboard Data Request Process</w:t>
      </w:r>
    </w:p>
    <w:p w:rsidR="004913D9" w:rsidRDefault="004913D9" w:rsidP="00CE6103">
      <w:pPr>
        <w:pStyle w:val="Heading3"/>
      </w:pPr>
      <w:bookmarkStart w:id="65" w:name="_Toc414027903"/>
      <w:r>
        <w:t>API listing</w:t>
      </w:r>
      <w:bookmarkEnd w:id="65"/>
    </w:p>
    <w:p w:rsidR="00DA684C" w:rsidRPr="00CE6103" w:rsidRDefault="00DA684C" w:rsidP="00CE6103">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p w:rsidR="00DA684C" w:rsidRPr="00DA684C" w:rsidRDefault="00DA684C" w:rsidP="00CE6103"/>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r w:rsidRPr="009B2B53">
              <w:t>facilitiesByState</w:t>
            </w:r>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State Abbr</w:t>
            </w:r>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r w:rsidRPr="009B2B53">
              <w:lastRenderedPageBreak/>
              <w:t>facilitiesByStateCount</w:t>
            </w:r>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r w:rsidRPr="009B2B53">
              <w:t>scoreSummaryByVAMC</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r w:rsidRPr="009B2B53">
              <w:t>scoreSummaryByVISN</w:t>
            </w:r>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r w:rsidRPr="009B2B53">
              <w:t>totalRiskByState</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State Abbr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r w:rsidRPr="009B2B53">
              <w:t>totalRiskByVISN</w:t>
            </w:r>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r w:rsidRPr="009B2B53">
              <w:t>userLogin</w:t>
            </w:r>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r>
              <w:t>Veteran</w:t>
            </w:r>
            <w:r w:rsidR="009B2B53" w:rsidRPr="009B2B53">
              <w:t>Details</w:t>
            </w:r>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r w:rsidR="009B2B53" w:rsidRPr="009B2B53">
              <w:t>ByVAMC</w:t>
            </w:r>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66" w:name="_Toc414027904"/>
      <w:r w:rsidRPr="004220A9">
        <w:t>Implementation Considerations</w:t>
      </w:r>
      <w:bookmarkEnd w:id="60"/>
      <w:bookmarkEnd w:id="61"/>
      <w:bookmarkEnd w:id="62"/>
      <w:bookmarkEnd w:id="63"/>
      <w:bookmarkEnd w:id="64"/>
      <w:bookmarkEnd w:id="66"/>
    </w:p>
    <w:p w:rsidR="00DC4523" w:rsidRDefault="00DC4523" w:rsidP="0015201B">
      <w:pPr>
        <w:pStyle w:val="Heading2"/>
      </w:pPr>
      <w:bookmarkStart w:id="67" w:name="_Toc408716804"/>
      <w:bookmarkStart w:id="68" w:name="_Toc408717008"/>
      <w:bookmarkStart w:id="69" w:name="_Toc431265765"/>
      <w:bookmarkStart w:id="70" w:name="_Toc216080862"/>
      <w:bookmarkStart w:id="71" w:name="_Toc230421389"/>
      <w:bookmarkStart w:id="72" w:name="_Toc414027905"/>
      <w:r w:rsidRPr="004220A9">
        <w:t xml:space="preserve">Large </w:t>
      </w:r>
      <w:r w:rsidRPr="0015201B">
        <w:t>Objects</w:t>
      </w:r>
      <w:bookmarkEnd w:id="67"/>
      <w:bookmarkEnd w:id="68"/>
      <w:bookmarkEnd w:id="69"/>
      <w:bookmarkEnd w:id="70"/>
      <w:bookmarkEnd w:id="71"/>
      <w:bookmarkEnd w:id="72"/>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3" w:name="_Toc408716806"/>
      <w:bookmarkStart w:id="74" w:name="_Toc408717010"/>
      <w:bookmarkStart w:id="75" w:name="_Toc431265767"/>
      <w:bookmarkStart w:id="76" w:name="_Toc216080869"/>
      <w:bookmarkStart w:id="77" w:name="_Toc230421391"/>
      <w:bookmarkStart w:id="78" w:name="_Toc414027906"/>
      <w:r w:rsidRPr="0015201B">
        <w:lastRenderedPageBreak/>
        <w:t>Partitioning</w:t>
      </w:r>
      <w:bookmarkEnd w:id="73"/>
      <w:bookmarkEnd w:id="74"/>
      <w:bookmarkEnd w:id="75"/>
      <w:bookmarkEnd w:id="76"/>
      <w:bookmarkEnd w:id="77"/>
      <w:bookmarkEnd w:id="78"/>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9" w:name="_Toc216080877"/>
      <w:bookmarkStart w:id="80" w:name="_Toc230421397"/>
      <w:bookmarkStart w:id="81" w:name="_Toc414027907"/>
      <w:bookmarkStart w:id="82" w:name="_Toc431265769"/>
      <w:r w:rsidRPr="004220A9">
        <w:t xml:space="preserve">Error </w:t>
      </w:r>
      <w:r w:rsidRPr="0015201B">
        <w:t>Processing</w:t>
      </w:r>
      <w:bookmarkEnd w:id="79"/>
      <w:bookmarkEnd w:id="80"/>
      <w:bookmarkEnd w:id="81"/>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2"/>
    <w:p w:rsidR="00D5296A" w:rsidRPr="004220A9" w:rsidRDefault="00D5296A" w:rsidP="00520D69">
      <w:pPr>
        <w:pStyle w:val="InstructionalText1"/>
      </w:pPr>
    </w:p>
    <w:sectPr w:rsidR="00D5296A" w:rsidRPr="004220A9" w:rsidSect="00A16B1B">
      <w:headerReference w:type="even" r:id="rId32"/>
      <w:footerReference w:type="even" r:id="rId33"/>
      <w:footerReference w:type="default" r:id="rId34"/>
      <w:foot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A17" w:rsidRDefault="00C26A17">
      <w:r>
        <w:separator/>
      </w:r>
    </w:p>
    <w:p w:rsidR="00C26A17" w:rsidRDefault="00C26A17"/>
  </w:endnote>
  <w:endnote w:type="continuationSeparator" w:id="0">
    <w:p w:rsidR="00C26A17" w:rsidRDefault="00C26A17">
      <w:r>
        <w:continuationSeparator/>
      </w:r>
    </w:p>
    <w:p w:rsidR="00C26A17" w:rsidRDefault="00C26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D3642C">
    <w:pPr>
      <w:pStyle w:val="Footer"/>
      <w:rPr>
        <w:rStyle w:val="PageNumber"/>
      </w:rPr>
    </w:pPr>
    <w:r>
      <w:t>IRDS</w:t>
    </w:r>
    <w:r>
      <w:tab/>
    </w:r>
    <w:r>
      <w:rPr>
        <w:rStyle w:val="PageNumber"/>
      </w:rPr>
      <w:t>i</w:t>
    </w:r>
    <w:r>
      <w:rPr>
        <w:rStyle w:val="PageNumber"/>
      </w:rPr>
      <w:tab/>
      <w:t>December 2014</w:t>
    </w:r>
  </w:p>
  <w:p w:rsidR="00084515" w:rsidRPr="009629BC" w:rsidRDefault="00084515"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6B3864">
    <w:pPr>
      <w:pStyle w:val="Footer"/>
    </w:pPr>
  </w:p>
  <w:p w:rsidR="00084515" w:rsidRDefault="000845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D3642C">
    <w:pPr>
      <w:pStyle w:val="Footer"/>
      <w:rPr>
        <w:rStyle w:val="PageNumber"/>
      </w:rPr>
    </w:pPr>
    <w:r>
      <w:t>IRDS</w:t>
    </w:r>
    <w:r>
      <w:tab/>
    </w:r>
    <w:r>
      <w:rPr>
        <w:rStyle w:val="PageNumber"/>
      </w:rPr>
      <w:t>i</w:t>
    </w:r>
    <w:r>
      <w:rPr>
        <w:rStyle w:val="PageNumber"/>
      </w:rPr>
      <w:tab/>
      <w:t>December 2014</w:t>
    </w:r>
  </w:p>
  <w:p w:rsidR="00084515" w:rsidRPr="009629BC" w:rsidRDefault="00084515"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6B3864">
    <w:pPr>
      <w:pStyle w:val="Footer"/>
    </w:pPr>
  </w:p>
  <w:p w:rsidR="00084515" w:rsidRPr="00A134A8" w:rsidRDefault="00084515"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084515" w:rsidRDefault="00084515">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9E1A24">
      <w:rPr>
        <w:noProof/>
        <w:szCs w:val="20"/>
      </w:rPr>
      <w:t>4</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35211C">
    <w:pPr>
      <w:pStyle w:val="Footer"/>
    </w:pPr>
  </w:p>
  <w:p w:rsidR="00084515" w:rsidRDefault="00084515" w:rsidP="0035211C">
    <w:pPr>
      <w:pStyle w:val="Footer"/>
      <w:rPr>
        <w:rStyle w:val="PageNumber"/>
      </w:rPr>
    </w:pPr>
    <w:r>
      <w:t>IRDS</w:t>
    </w:r>
    <w:r>
      <w:tab/>
    </w:r>
    <w:r>
      <w:rPr>
        <w:rStyle w:val="PageNumber"/>
      </w:rPr>
      <w:tab/>
    </w:r>
  </w:p>
  <w:p w:rsidR="00084515" w:rsidRPr="009629BC" w:rsidRDefault="00084515" w:rsidP="0035211C">
    <w:pPr>
      <w:pStyle w:val="Footer"/>
    </w:pPr>
    <w:r>
      <w:rPr>
        <w:rStyle w:val="PageNumber"/>
      </w:rPr>
      <w:t>Database Design Specification</w:t>
    </w:r>
    <w:r>
      <w:tab/>
    </w:r>
    <w:r>
      <w:rPr>
        <w:rStyle w:val="PageNumber"/>
      </w:rPr>
      <w:tab/>
      <w:t>December 2014</w:t>
    </w:r>
  </w:p>
  <w:p w:rsidR="00084515" w:rsidRDefault="0008451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084515" w:rsidRDefault="00084515" w:rsidP="007B65D7">
    <w:pPr>
      <w:pStyle w:val="Footer"/>
      <w:rPr>
        <w:rStyle w:val="PageNumber"/>
      </w:rPr>
    </w:pPr>
    <w:r>
      <w:t>IRDS</w:t>
    </w:r>
    <w:r>
      <w:tab/>
    </w:r>
    <w:r>
      <w:rPr>
        <w:rStyle w:val="PageNumber"/>
      </w:rPr>
      <w:tab/>
      <w:t>November 2014</w:t>
    </w:r>
  </w:p>
  <w:p w:rsidR="00084515" w:rsidRPr="007B65D7" w:rsidRDefault="00084515"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Pr="004B4FE7" w:rsidRDefault="00084515"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9E1A24">
      <w:rPr>
        <w:noProof/>
        <w:szCs w:val="20"/>
      </w:rPr>
      <w:t>14</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rsidP="00852CB0">
    <w:pPr>
      <w:pStyle w:val="Footer"/>
    </w:pPr>
  </w:p>
  <w:p w:rsidR="00084515" w:rsidRDefault="00084515" w:rsidP="00852CB0">
    <w:pPr>
      <w:pStyle w:val="Footer"/>
    </w:pPr>
    <w:r>
      <w:t>Perceptive Reach</w:t>
    </w:r>
  </w:p>
  <w:p w:rsidR="00084515" w:rsidRPr="00852CB0" w:rsidRDefault="00084515"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A17" w:rsidRDefault="00C26A17">
      <w:r>
        <w:separator/>
      </w:r>
    </w:p>
    <w:p w:rsidR="00C26A17" w:rsidRDefault="00C26A17"/>
  </w:footnote>
  <w:footnote w:type="continuationSeparator" w:id="0">
    <w:p w:rsidR="00C26A17" w:rsidRDefault="00C26A17">
      <w:r>
        <w:continuationSeparator/>
      </w:r>
    </w:p>
    <w:p w:rsidR="00C26A17" w:rsidRDefault="00C26A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084515" w:rsidRPr="009F023A" w:rsidTr="00A16B1B">
      <w:trPr>
        <w:trHeight w:val="710"/>
        <w:jc w:val="center"/>
      </w:trPr>
      <w:tc>
        <w:tcPr>
          <w:tcW w:w="3629" w:type="dxa"/>
          <w:shd w:val="clear" w:color="auto" w:fill="FFFFFF" w:themeFill="background1"/>
          <w:vAlign w:val="center"/>
        </w:tcPr>
        <w:p w:rsidR="00084515" w:rsidRPr="009F023A" w:rsidRDefault="00084515" w:rsidP="0096296B">
          <w:pPr>
            <w:pStyle w:val="Header"/>
          </w:pPr>
          <w:r>
            <w:t>Database Design Document</w:t>
          </w:r>
          <w:r w:rsidRPr="009F023A">
            <w:br/>
          </w:r>
        </w:p>
      </w:tc>
      <w:tc>
        <w:tcPr>
          <w:tcW w:w="2102" w:type="dxa"/>
          <w:shd w:val="clear" w:color="auto" w:fill="FFFFFF" w:themeFill="background1"/>
          <w:vAlign w:val="center"/>
        </w:tcPr>
        <w:p w:rsidR="00084515" w:rsidRPr="009F023A" w:rsidRDefault="00084515" w:rsidP="005B2FA4">
          <w:pPr>
            <w:pStyle w:val="Header"/>
          </w:pPr>
        </w:p>
      </w:tc>
      <w:tc>
        <w:tcPr>
          <w:tcW w:w="3629" w:type="dxa"/>
          <w:shd w:val="clear" w:color="auto" w:fill="FFFFFF" w:themeFill="background1"/>
          <w:vAlign w:val="center"/>
        </w:tcPr>
        <w:p w:rsidR="00084515" w:rsidRPr="009F023A" w:rsidRDefault="00084515" w:rsidP="00084515">
          <w:pPr>
            <w:pStyle w:val="Header"/>
            <w:jc w:val="right"/>
          </w:pPr>
          <w:r>
            <w:rPr>
              <w:rStyle w:val="PageNumber"/>
            </w:rPr>
            <w:t>Perceptive Reach</w:t>
          </w:r>
          <w:r w:rsidRPr="009F023A">
            <w:br/>
          </w:r>
          <w:r>
            <w:t>April 2015</w:t>
          </w:r>
        </w:p>
      </w:tc>
    </w:tr>
  </w:tbl>
  <w:p w:rsidR="00084515" w:rsidRDefault="000845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515" w:rsidRDefault="000845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pt;height:41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2">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4">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4"/>
  </w:num>
  <w:num w:numId="4">
    <w:abstractNumId w:val="33"/>
  </w:num>
  <w:num w:numId="5">
    <w:abstractNumId w:val="36"/>
  </w:num>
  <w:num w:numId="6">
    <w:abstractNumId w:val="25"/>
  </w:num>
  <w:num w:numId="7">
    <w:abstractNumId w:val="14"/>
  </w:num>
  <w:num w:numId="8">
    <w:abstractNumId w:val="11"/>
  </w:num>
  <w:num w:numId="9">
    <w:abstractNumId w:val="17"/>
  </w:num>
  <w:num w:numId="10">
    <w:abstractNumId w:val="24"/>
  </w:num>
  <w:num w:numId="11">
    <w:abstractNumId w:val="8"/>
  </w:num>
  <w:num w:numId="12">
    <w:abstractNumId w:val="15"/>
  </w:num>
  <w:num w:numId="13">
    <w:abstractNumId w:val="26"/>
  </w:num>
  <w:num w:numId="14">
    <w:abstractNumId w:val="34"/>
  </w:num>
  <w:num w:numId="15">
    <w:abstractNumId w:val="0"/>
  </w:num>
  <w:num w:numId="16">
    <w:abstractNumId w:val="2"/>
  </w:num>
  <w:num w:numId="17">
    <w:abstractNumId w:val="1"/>
  </w:num>
  <w:num w:numId="18">
    <w:abstractNumId w:val="28"/>
  </w:num>
  <w:num w:numId="19">
    <w:abstractNumId w:val="35"/>
  </w:num>
  <w:num w:numId="20">
    <w:abstractNumId w:val="9"/>
  </w:num>
  <w:num w:numId="21">
    <w:abstractNumId w:val="22"/>
  </w:num>
  <w:num w:numId="22">
    <w:abstractNumId w:val="23"/>
  </w:num>
  <w:num w:numId="23">
    <w:abstractNumId w:val="5"/>
  </w:num>
  <w:num w:numId="24">
    <w:abstractNumId w:val="12"/>
  </w:num>
  <w:num w:numId="25">
    <w:abstractNumId w:val="3"/>
  </w:num>
  <w:num w:numId="26">
    <w:abstractNumId w:val="30"/>
  </w:num>
  <w:num w:numId="27">
    <w:abstractNumId w:val="27"/>
  </w:num>
  <w:num w:numId="28">
    <w:abstractNumId w:val="29"/>
  </w:num>
  <w:num w:numId="29">
    <w:abstractNumId w:val="10"/>
  </w:num>
  <w:num w:numId="30">
    <w:abstractNumId w:val="21"/>
  </w:num>
  <w:num w:numId="31">
    <w:abstractNumId w:val="6"/>
  </w:num>
  <w:num w:numId="32">
    <w:abstractNumId w:val="19"/>
  </w:num>
  <w:num w:numId="33">
    <w:abstractNumId w:val="16"/>
  </w:num>
  <w:num w:numId="34">
    <w:abstractNumId w:val="18"/>
  </w:num>
  <w:num w:numId="35">
    <w:abstractNumId w:val="20"/>
  </w:num>
  <w:num w:numId="36">
    <w:abstractNumId w:val="13"/>
  </w:num>
  <w:num w:numId="3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activeWritingStyle w:appName="MSWord" w:lang="en-US"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636C"/>
    <w:rsid w:val="0005737C"/>
    <w:rsid w:val="00061818"/>
    <w:rsid w:val="000658A8"/>
    <w:rsid w:val="00071609"/>
    <w:rsid w:val="00084515"/>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1A75"/>
    <w:rsid w:val="004220A9"/>
    <w:rsid w:val="00423003"/>
    <w:rsid w:val="00423A58"/>
    <w:rsid w:val="00433816"/>
    <w:rsid w:val="00440A78"/>
    <w:rsid w:val="00441149"/>
    <w:rsid w:val="004425BB"/>
    <w:rsid w:val="00445776"/>
    <w:rsid w:val="00451181"/>
    <w:rsid w:val="00452DB6"/>
    <w:rsid w:val="00470D9F"/>
    <w:rsid w:val="004734DC"/>
    <w:rsid w:val="00474BBC"/>
    <w:rsid w:val="0048016C"/>
    <w:rsid w:val="0048455F"/>
    <w:rsid w:val="00490652"/>
    <w:rsid w:val="004913D9"/>
    <w:rsid w:val="004A28E1"/>
    <w:rsid w:val="004A4D4C"/>
    <w:rsid w:val="004B48AA"/>
    <w:rsid w:val="004B4FE7"/>
    <w:rsid w:val="004B64EC"/>
    <w:rsid w:val="004C1F3F"/>
    <w:rsid w:val="004C5B46"/>
    <w:rsid w:val="004D2660"/>
    <w:rsid w:val="004D3CB7"/>
    <w:rsid w:val="004D3FB6"/>
    <w:rsid w:val="004D5CD2"/>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6028D"/>
    <w:rsid w:val="00663B92"/>
    <w:rsid w:val="006659E1"/>
    <w:rsid w:val="00665BF6"/>
    <w:rsid w:val="006670D2"/>
    <w:rsid w:val="00667E47"/>
    <w:rsid w:val="00671219"/>
    <w:rsid w:val="00677216"/>
    <w:rsid w:val="00677451"/>
    <w:rsid w:val="00680463"/>
    <w:rsid w:val="00680563"/>
    <w:rsid w:val="00684013"/>
    <w:rsid w:val="00684B2C"/>
    <w:rsid w:val="00691431"/>
    <w:rsid w:val="00697600"/>
    <w:rsid w:val="006A20A1"/>
    <w:rsid w:val="006A7603"/>
    <w:rsid w:val="006B0D12"/>
    <w:rsid w:val="006B1BB0"/>
    <w:rsid w:val="006B3864"/>
    <w:rsid w:val="006C42A7"/>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D68A3"/>
    <w:rsid w:val="007D7653"/>
    <w:rsid w:val="007E05D4"/>
    <w:rsid w:val="007E07BA"/>
    <w:rsid w:val="007E4370"/>
    <w:rsid w:val="007E4C59"/>
    <w:rsid w:val="007F767C"/>
    <w:rsid w:val="00801B32"/>
    <w:rsid w:val="00803220"/>
    <w:rsid w:val="008215BD"/>
    <w:rsid w:val="00821719"/>
    <w:rsid w:val="00821FD9"/>
    <w:rsid w:val="00822092"/>
    <w:rsid w:val="008267F6"/>
    <w:rsid w:val="008308C2"/>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A0DD3"/>
    <w:rsid w:val="008A1731"/>
    <w:rsid w:val="008A363B"/>
    <w:rsid w:val="008A4AE4"/>
    <w:rsid w:val="008A783A"/>
    <w:rsid w:val="008B3E05"/>
    <w:rsid w:val="008B4D37"/>
    <w:rsid w:val="008C1C69"/>
    <w:rsid w:val="008C4576"/>
    <w:rsid w:val="008C5641"/>
    <w:rsid w:val="008D191D"/>
    <w:rsid w:val="008D32D6"/>
    <w:rsid w:val="008D5B57"/>
    <w:rsid w:val="008D5DBE"/>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E1A24"/>
    <w:rsid w:val="009F77D2"/>
    <w:rsid w:val="00A0336D"/>
    <w:rsid w:val="00A04018"/>
    <w:rsid w:val="00A04033"/>
    <w:rsid w:val="00A05CA6"/>
    <w:rsid w:val="00A06F4F"/>
    <w:rsid w:val="00A134A8"/>
    <w:rsid w:val="00A149C0"/>
    <w:rsid w:val="00A16B1B"/>
    <w:rsid w:val="00A24CF9"/>
    <w:rsid w:val="00A41EA1"/>
    <w:rsid w:val="00A4377B"/>
    <w:rsid w:val="00A43AA1"/>
    <w:rsid w:val="00A46AAC"/>
    <w:rsid w:val="00A47907"/>
    <w:rsid w:val="00A524C5"/>
    <w:rsid w:val="00A53314"/>
    <w:rsid w:val="00A537DE"/>
    <w:rsid w:val="00A753C8"/>
    <w:rsid w:val="00A8205C"/>
    <w:rsid w:val="00A82F3D"/>
    <w:rsid w:val="00A83D56"/>
    <w:rsid w:val="00A83EB5"/>
    <w:rsid w:val="00A8667B"/>
    <w:rsid w:val="00AA05A0"/>
    <w:rsid w:val="00AA0F64"/>
    <w:rsid w:val="00AA337E"/>
    <w:rsid w:val="00AA6982"/>
    <w:rsid w:val="00AB480D"/>
    <w:rsid w:val="00AC4DD3"/>
    <w:rsid w:val="00AD074D"/>
    <w:rsid w:val="00AD2556"/>
    <w:rsid w:val="00AD4DB3"/>
    <w:rsid w:val="00AD50AE"/>
    <w:rsid w:val="00AD7501"/>
    <w:rsid w:val="00AE0541"/>
    <w:rsid w:val="00AF0A9E"/>
    <w:rsid w:val="00AF0B83"/>
    <w:rsid w:val="00B04771"/>
    <w:rsid w:val="00B0777F"/>
    <w:rsid w:val="00B13DD5"/>
    <w:rsid w:val="00B13E00"/>
    <w:rsid w:val="00B254C3"/>
    <w:rsid w:val="00B3021E"/>
    <w:rsid w:val="00B35984"/>
    <w:rsid w:val="00B402F3"/>
    <w:rsid w:val="00B40D45"/>
    <w:rsid w:val="00B57842"/>
    <w:rsid w:val="00B6343B"/>
    <w:rsid w:val="00B639F3"/>
    <w:rsid w:val="00B6706C"/>
    <w:rsid w:val="00B75FFA"/>
    <w:rsid w:val="00B76665"/>
    <w:rsid w:val="00B801C3"/>
    <w:rsid w:val="00B811B1"/>
    <w:rsid w:val="00B82A57"/>
    <w:rsid w:val="00B83F9C"/>
    <w:rsid w:val="00B841E3"/>
    <w:rsid w:val="00B8745A"/>
    <w:rsid w:val="00B8748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26A17"/>
    <w:rsid w:val="00C34132"/>
    <w:rsid w:val="00C347B4"/>
    <w:rsid w:val="00C34DDF"/>
    <w:rsid w:val="00C36612"/>
    <w:rsid w:val="00C36ED5"/>
    <w:rsid w:val="00C40C1E"/>
    <w:rsid w:val="00C44C32"/>
    <w:rsid w:val="00C54796"/>
    <w:rsid w:val="00C666AC"/>
    <w:rsid w:val="00C7094E"/>
    <w:rsid w:val="00C80245"/>
    <w:rsid w:val="00C93BF9"/>
    <w:rsid w:val="00C946FE"/>
    <w:rsid w:val="00C96FD1"/>
    <w:rsid w:val="00CA1747"/>
    <w:rsid w:val="00CB2997"/>
    <w:rsid w:val="00CB2A72"/>
    <w:rsid w:val="00CC439B"/>
    <w:rsid w:val="00CC5674"/>
    <w:rsid w:val="00CD4F2E"/>
    <w:rsid w:val="00CE6103"/>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245B"/>
    <w:rsid w:val="00D65D09"/>
    <w:rsid w:val="00D6644A"/>
    <w:rsid w:val="00D672E7"/>
    <w:rsid w:val="00D67FE0"/>
    <w:rsid w:val="00D713C8"/>
    <w:rsid w:val="00D8290E"/>
    <w:rsid w:val="00D83562"/>
    <w:rsid w:val="00D86B2C"/>
    <w:rsid w:val="00D87E85"/>
    <w:rsid w:val="00D916BE"/>
    <w:rsid w:val="00D93664"/>
    <w:rsid w:val="00DA684C"/>
    <w:rsid w:val="00DA7E40"/>
    <w:rsid w:val="00DB4A3F"/>
    <w:rsid w:val="00DC3FD5"/>
    <w:rsid w:val="00DC4523"/>
    <w:rsid w:val="00DC49E2"/>
    <w:rsid w:val="00DC7788"/>
    <w:rsid w:val="00DD154E"/>
    <w:rsid w:val="00DD1D4E"/>
    <w:rsid w:val="00DD565E"/>
    <w:rsid w:val="00DD6972"/>
    <w:rsid w:val="00DE7EB2"/>
    <w:rsid w:val="00DF0C41"/>
    <w:rsid w:val="00E02B61"/>
    <w:rsid w:val="00E03070"/>
    <w:rsid w:val="00E2245D"/>
    <w:rsid w:val="00E2381D"/>
    <w:rsid w:val="00E24621"/>
    <w:rsid w:val="00E2463A"/>
    <w:rsid w:val="00E260F3"/>
    <w:rsid w:val="00E3386A"/>
    <w:rsid w:val="00E342DA"/>
    <w:rsid w:val="00E36B5C"/>
    <w:rsid w:val="00E37F6A"/>
    <w:rsid w:val="00E40B08"/>
    <w:rsid w:val="00E4425D"/>
    <w:rsid w:val="00E444B8"/>
    <w:rsid w:val="00E47D1B"/>
    <w:rsid w:val="00E54A54"/>
    <w:rsid w:val="00E54E10"/>
    <w:rsid w:val="00E57CF1"/>
    <w:rsid w:val="00E62587"/>
    <w:rsid w:val="00E648C4"/>
    <w:rsid w:val="00E730C8"/>
    <w:rsid w:val="00E75602"/>
    <w:rsid w:val="00E76047"/>
    <w:rsid w:val="00E773E8"/>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4712"/>
    <w:rsid w:val="00ED699D"/>
    <w:rsid w:val="00EE1112"/>
    <w:rsid w:val="00EF47B4"/>
    <w:rsid w:val="00F0570F"/>
    <w:rsid w:val="00F214A8"/>
    <w:rsid w:val="00F24A62"/>
    <w:rsid w:val="00F252A4"/>
    <w:rsid w:val="00F33DEC"/>
    <w:rsid w:val="00F361F8"/>
    <w:rsid w:val="00F4062E"/>
    <w:rsid w:val="00F4182E"/>
    <w:rsid w:val="00F5014A"/>
    <w:rsid w:val="00F527C1"/>
    <w:rsid w:val="00F537DC"/>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7.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oleObject" Target="embeddings/Microsoft_Visio_2003-2010_Drawing3.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7.emf"/><Relationship Id="rId36"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package" Target="embeddings/Microsoft_Visio_Drawing2.vsdx"/><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image" Target="media/image8.emf"/><Relationship Id="rId35" Type="http://schemas.openxmlformats.org/officeDocument/2006/relationships/footer" Target="foot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http://schemas.microsoft.com/office/2006/metadata/properties"/>
    <ds:schemaRef ds:uri="http://schemas.microsoft.com/office/infopath/2007/PartnerControls"/>
    <ds:schemaRef ds:uri="1af04e8f-0d04-4add-9aed-1cf2ba3abba4"/>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ED85662-642D-4E99-8785-E8316FA7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37</Pages>
  <Words>7490</Words>
  <Characters>42698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50088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Paul A Bradley</cp:lastModifiedBy>
  <cp:revision>4</cp:revision>
  <cp:lastPrinted>2015-03-12T17:27:00Z</cp:lastPrinted>
  <dcterms:created xsi:type="dcterms:W3CDTF">2015-04-02T17:15:00Z</dcterms:created>
  <dcterms:modified xsi:type="dcterms:W3CDTF">2015-04-10T22:14:00Z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