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13907870"/>
      <w:bookmarkStart w:id="1" w:name="_Toc205632711"/>
      <w:bookmarkStart w:id="2" w:name="_GoBack"/>
      <w:bookmarkEnd w:id="2"/>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0CAF04FF" wp14:editId="315F6C5A">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E7050C" w:rsidP="00111074">
      <w:pPr>
        <w:pStyle w:val="Title2"/>
      </w:pPr>
      <w:r>
        <w:t xml:space="preserve">May </w:t>
      </w:r>
      <w:r w:rsidR="00E616FE">
        <w:t>201</w:t>
      </w:r>
      <w:r w:rsidR="002D2A6C">
        <w:t>5</w:t>
      </w:r>
    </w:p>
    <w:p w:rsidR="00EF388E" w:rsidRDefault="00EF388E" w:rsidP="00111074">
      <w:pPr>
        <w:pStyle w:val="Title2"/>
      </w:pPr>
      <w:r>
        <w:t xml:space="preserve">Version </w:t>
      </w:r>
      <w:r w:rsidR="00E7050C">
        <w:t>2.1</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F672D" w:rsidRDefault="001F672D" w:rsidP="00111074">
      <w:pPr>
        <w:pStyle w:val="Title2"/>
      </w:pP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E7050C" w:rsidRPr="00C44A4A" w:rsidTr="004F3EBE">
        <w:tc>
          <w:tcPr>
            <w:tcW w:w="1728" w:type="dxa"/>
            <w:tcBorders>
              <w:left w:val="single" w:sz="4" w:space="0" w:color="000000"/>
              <w:bottom w:val="single" w:sz="4" w:space="0" w:color="000000"/>
            </w:tcBorders>
          </w:tcPr>
          <w:p w:rsidR="00E7050C" w:rsidRDefault="0055648A" w:rsidP="00417020">
            <w:pPr>
              <w:pStyle w:val="TableText0"/>
              <w:jc w:val="center"/>
              <w:rPr>
                <w:rFonts w:ascii="Times New Roman" w:hAnsi="Times New Roman" w:cs="Times New Roman"/>
                <w:szCs w:val="22"/>
              </w:rPr>
            </w:pPr>
            <w:r>
              <w:rPr>
                <w:rFonts w:ascii="Times New Roman" w:hAnsi="Times New Roman" w:cs="Times New Roman"/>
                <w:szCs w:val="22"/>
              </w:rPr>
              <w:t>5/12/2015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2.1</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2.0</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1.9</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May Update</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Andrew Smith/Andal Fequiere</w:t>
            </w:r>
          </w:p>
        </w:tc>
      </w:tr>
      <w:tr w:rsidR="00A97ED9" w:rsidRPr="00C44A4A" w:rsidTr="004F3EBE">
        <w:tc>
          <w:tcPr>
            <w:tcW w:w="1728" w:type="dxa"/>
            <w:tcBorders>
              <w:left w:val="single" w:sz="4" w:space="0" w:color="000000"/>
              <w:bottom w:val="single" w:sz="4" w:space="0" w:color="000000"/>
            </w:tcBorders>
          </w:tcPr>
          <w:p w:rsidR="00A97ED9" w:rsidRDefault="00A010CF" w:rsidP="00417020">
            <w:pPr>
              <w:pStyle w:val="TableText0"/>
              <w:jc w:val="center"/>
              <w:rPr>
                <w:rFonts w:ascii="Times New Roman" w:hAnsi="Times New Roman" w:cs="Times New Roman"/>
                <w:szCs w:val="22"/>
              </w:rPr>
            </w:pPr>
            <w:r>
              <w:rPr>
                <w:rFonts w:ascii="Times New Roman" w:hAnsi="Times New Roman" w:cs="Times New Roman"/>
                <w:szCs w:val="22"/>
              </w:rPr>
              <w:t>4/13/2015</w:t>
            </w:r>
          </w:p>
        </w:tc>
        <w:tc>
          <w:tcPr>
            <w:tcW w:w="1080" w:type="dxa"/>
            <w:tcBorders>
              <w:left w:val="single" w:sz="4" w:space="0" w:color="000000"/>
              <w:bottom w:val="single" w:sz="4" w:space="0" w:color="000000"/>
            </w:tcBorders>
          </w:tcPr>
          <w:p w:rsidR="00A97ED9" w:rsidRDefault="00A97ED9" w:rsidP="00417020">
            <w:pPr>
              <w:pStyle w:val="TableText0"/>
              <w:jc w:val="center"/>
              <w:rPr>
                <w:rFonts w:ascii="Times New Roman" w:hAnsi="Times New Roman" w:cs="Times New Roman"/>
                <w:szCs w:val="22"/>
              </w:rPr>
            </w:pPr>
            <w:r>
              <w:rPr>
                <w:rFonts w:ascii="Times New Roman" w:hAnsi="Times New Roman" w:cs="Times New Roman"/>
                <w:szCs w:val="22"/>
              </w:rPr>
              <w:t>1.8</w:t>
            </w:r>
          </w:p>
        </w:tc>
        <w:tc>
          <w:tcPr>
            <w:tcW w:w="4392" w:type="dxa"/>
            <w:tcBorders>
              <w:left w:val="single" w:sz="4" w:space="0" w:color="000000"/>
              <w:bottom w:val="single" w:sz="4" w:space="0" w:color="000000"/>
            </w:tcBorders>
          </w:tcPr>
          <w:p w:rsidR="00A97ED9" w:rsidRDefault="00A010CF" w:rsidP="004F3EBE">
            <w:pPr>
              <w:pStyle w:val="TableText0"/>
              <w:rPr>
                <w:rFonts w:ascii="Times New Roman" w:hAnsi="Times New Roman" w:cs="Times New Roman"/>
                <w:iCs/>
                <w:szCs w:val="22"/>
              </w:rPr>
            </w:pPr>
            <w:r>
              <w:rPr>
                <w:rFonts w:ascii="Times New Roman" w:hAnsi="Times New Roman" w:cs="Times New Roman"/>
                <w:iCs/>
                <w:szCs w:val="22"/>
              </w:rPr>
              <w:t>April Submission: no revisions</w:t>
            </w:r>
          </w:p>
        </w:tc>
        <w:tc>
          <w:tcPr>
            <w:tcW w:w="2329" w:type="dxa"/>
            <w:tcBorders>
              <w:left w:val="single" w:sz="4" w:space="0" w:color="000000"/>
              <w:bottom w:val="single" w:sz="4" w:space="0" w:color="000000"/>
              <w:right w:val="single" w:sz="4" w:space="0" w:color="000000"/>
            </w:tcBorders>
          </w:tcPr>
          <w:p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7A0894" w:rsidRPr="00C44A4A" w:rsidTr="004F3EBE">
        <w:tc>
          <w:tcPr>
            <w:tcW w:w="1728"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80"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92" w:type="dxa"/>
            <w:tcBorders>
              <w:left w:val="single" w:sz="4" w:space="0" w:color="000000"/>
              <w:bottom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Added contect on:</w:t>
            </w:r>
          </w:p>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 ;</w:t>
            </w:r>
          </w:p>
          <w:p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9" w:type="dxa"/>
            <w:tcBorders>
              <w:left w:val="single" w:sz="4" w:space="0" w:color="000000"/>
              <w:bottom w:val="single" w:sz="4" w:space="0" w:color="000000"/>
              <w:right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6D1B27" w:rsidRPr="00C44A4A" w:rsidTr="004F3EBE">
        <w:tc>
          <w:tcPr>
            <w:tcW w:w="1728" w:type="dxa"/>
            <w:tcBorders>
              <w:left w:val="single" w:sz="4" w:space="0" w:color="000000"/>
              <w:bottom w:val="single" w:sz="4" w:space="0" w:color="000000"/>
            </w:tcBorders>
          </w:tcPr>
          <w:p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6D1B27" w:rsidRPr="00C44A4A" w:rsidTr="004F3EBE">
        <w:tc>
          <w:tcPr>
            <w:tcW w:w="1728"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17020" w:rsidRPr="00C44A4A" w:rsidTr="004F3EBE">
        <w:tc>
          <w:tcPr>
            <w:tcW w:w="1728"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3F3F9B" w:rsidRPr="00C44A4A" w:rsidTr="004F3EBE">
        <w:tc>
          <w:tcPr>
            <w:tcW w:w="1728"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Andal </w:t>
            </w:r>
            <w:r w:rsidR="001A26E3" w:rsidRPr="00C44A4A">
              <w:rPr>
                <w:rFonts w:ascii="Times New Roman" w:hAnsi="Times New Roman" w:cs="Times New Roman"/>
                <w:iCs/>
                <w:szCs w:val="22"/>
              </w:rPr>
              <w:t>Fequiere</w:t>
            </w:r>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Bill Balshem</w:t>
            </w:r>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EC47FA"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EC47FA">
        <w:rPr>
          <w:noProof/>
        </w:rPr>
        <w:t>1.</w:t>
      </w:r>
      <w:r w:rsidR="00EC47FA">
        <w:rPr>
          <w:rFonts w:asciiTheme="minorHAnsi" w:eastAsiaTheme="minorEastAsia" w:hAnsiTheme="minorHAnsi" w:cstheme="minorBidi"/>
          <w:b w:val="0"/>
          <w:noProof/>
          <w:sz w:val="22"/>
          <w:szCs w:val="22"/>
        </w:rPr>
        <w:tab/>
      </w:r>
      <w:r w:rsidR="00EC47FA">
        <w:rPr>
          <w:noProof/>
        </w:rPr>
        <w:t>About this document</w:t>
      </w:r>
      <w:r w:rsidR="00EC47FA">
        <w:rPr>
          <w:noProof/>
        </w:rPr>
        <w:tab/>
      </w:r>
      <w:r w:rsidR="00EC47FA">
        <w:rPr>
          <w:noProof/>
        </w:rPr>
        <w:fldChar w:fldCharType="begin"/>
      </w:r>
      <w:r w:rsidR="00EC47FA">
        <w:rPr>
          <w:noProof/>
        </w:rPr>
        <w:instrText xml:space="preserve"> PAGEREF _Toc419128018 \h </w:instrText>
      </w:r>
      <w:r w:rsidR="00EC47FA">
        <w:rPr>
          <w:noProof/>
        </w:rPr>
      </w:r>
      <w:r w:rsidR="00EC47FA">
        <w:rPr>
          <w:noProof/>
        </w:rPr>
        <w:fldChar w:fldCharType="separate"/>
      </w:r>
      <w:r w:rsidR="00EC47FA">
        <w:rPr>
          <w:noProof/>
        </w:rPr>
        <w:t>4</w:t>
      </w:r>
      <w:r w:rsidR="00EC47FA">
        <w:rPr>
          <w:noProof/>
        </w:rPr>
        <w:fldChar w:fldCharType="end"/>
      </w:r>
    </w:p>
    <w:p w:rsidR="00EC47FA" w:rsidRDefault="00EC47FA">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_Toc419128019 \h </w:instrText>
      </w:r>
      <w:r>
        <w:rPr>
          <w:noProof/>
        </w:rPr>
      </w:r>
      <w:r>
        <w:rPr>
          <w:noProof/>
        </w:rPr>
        <w:fldChar w:fldCharType="separate"/>
      </w:r>
      <w:r>
        <w:rPr>
          <w:noProof/>
        </w:rPr>
        <w:t>4</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_Toc419128020 \h </w:instrText>
      </w:r>
      <w:r>
        <w:rPr>
          <w:noProof/>
        </w:rPr>
      </w:r>
      <w:r>
        <w:rPr>
          <w:noProof/>
        </w:rPr>
        <w:fldChar w:fldCharType="separate"/>
      </w:r>
      <w:r>
        <w:rPr>
          <w:noProof/>
        </w:rPr>
        <w:t>4</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_Toc419128021 \h </w:instrText>
      </w:r>
      <w:r>
        <w:rPr>
          <w:noProof/>
        </w:rPr>
      </w:r>
      <w:r>
        <w:rPr>
          <w:noProof/>
        </w:rPr>
        <w:fldChar w:fldCharType="separate"/>
      </w:r>
      <w:r>
        <w:rPr>
          <w:noProof/>
        </w:rPr>
        <w:t>5</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_Toc419128022 \h </w:instrText>
      </w:r>
      <w:r>
        <w:rPr>
          <w:noProof/>
        </w:rPr>
      </w:r>
      <w:r>
        <w:rPr>
          <w:noProof/>
        </w:rPr>
        <w:fldChar w:fldCharType="separate"/>
      </w:r>
      <w:r>
        <w:rPr>
          <w:noProof/>
        </w:rPr>
        <w:t>5</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_Toc419128023 \h </w:instrText>
      </w:r>
      <w:r>
        <w:rPr>
          <w:noProof/>
        </w:rPr>
      </w:r>
      <w:r>
        <w:rPr>
          <w:noProof/>
        </w:rPr>
        <w:fldChar w:fldCharType="separate"/>
      </w:r>
      <w:r>
        <w:rPr>
          <w:noProof/>
        </w:rPr>
        <w:t>5</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_Toc419128024 \h </w:instrText>
      </w:r>
      <w:r>
        <w:rPr>
          <w:noProof/>
        </w:rPr>
      </w:r>
      <w:r>
        <w:rPr>
          <w:noProof/>
        </w:rPr>
        <w:fldChar w:fldCharType="separate"/>
      </w:r>
      <w:r>
        <w:rPr>
          <w:noProof/>
        </w:rPr>
        <w:t>7</w:t>
      </w:r>
      <w:r>
        <w:rPr>
          <w:noProof/>
        </w:rPr>
        <w:fldChar w:fldCharType="end"/>
      </w:r>
    </w:p>
    <w:p w:rsidR="00EC47FA" w:rsidRDefault="00EC47FA">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_Toc419128025 \h </w:instrText>
      </w:r>
      <w:r>
        <w:rPr>
          <w:noProof/>
        </w:rPr>
      </w:r>
      <w:r>
        <w:rPr>
          <w:noProof/>
        </w:rPr>
        <w:fldChar w:fldCharType="separate"/>
      </w:r>
      <w:r>
        <w:rPr>
          <w:noProof/>
        </w:rPr>
        <w:t>7</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_Toc419128026 \h </w:instrText>
      </w:r>
      <w:r>
        <w:rPr>
          <w:noProof/>
        </w:rPr>
      </w:r>
      <w:r>
        <w:rPr>
          <w:noProof/>
        </w:rPr>
        <w:fldChar w:fldCharType="separate"/>
      </w:r>
      <w:r>
        <w:rPr>
          <w:noProof/>
        </w:rPr>
        <w:t>7</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_Toc419128027 \h </w:instrText>
      </w:r>
      <w:r>
        <w:rPr>
          <w:noProof/>
        </w:rPr>
      </w:r>
      <w:r>
        <w:rPr>
          <w:noProof/>
        </w:rPr>
        <w:fldChar w:fldCharType="separate"/>
      </w:r>
      <w:r>
        <w:rPr>
          <w:noProof/>
        </w:rPr>
        <w:t>7</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_Toc419128028 \h </w:instrText>
      </w:r>
      <w:r>
        <w:rPr>
          <w:noProof/>
        </w:rPr>
      </w:r>
      <w:r>
        <w:rPr>
          <w:noProof/>
        </w:rPr>
        <w:fldChar w:fldCharType="separate"/>
      </w:r>
      <w:r>
        <w:rPr>
          <w:noProof/>
        </w:rPr>
        <w:t>8</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_Toc419128029 \h </w:instrText>
      </w:r>
      <w:r>
        <w:rPr>
          <w:noProof/>
        </w:rPr>
      </w:r>
      <w:r>
        <w:rPr>
          <w:noProof/>
        </w:rPr>
        <w:fldChar w:fldCharType="separate"/>
      </w:r>
      <w:r>
        <w:rPr>
          <w:noProof/>
        </w:rPr>
        <w:t>10</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_Toc419128030 \h </w:instrText>
      </w:r>
      <w:r>
        <w:rPr>
          <w:noProof/>
        </w:rPr>
      </w:r>
      <w:r>
        <w:rPr>
          <w:noProof/>
        </w:rPr>
        <w:fldChar w:fldCharType="separate"/>
      </w:r>
      <w:r>
        <w:rPr>
          <w:noProof/>
        </w:rPr>
        <w:t>11</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_Toc419128031 \h </w:instrText>
      </w:r>
      <w:r>
        <w:rPr>
          <w:noProof/>
        </w:rPr>
      </w:r>
      <w:r>
        <w:rPr>
          <w:noProof/>
        </w:rPr>
        <w:fldChar w:fldCharType="separate"/>
      </w:r>
      <w:r>
        <w:rPr>
          <w:noProof/>
        </w:rPr>
        <w:t>11</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_Toc419128032 \h </w:instrText>
      </w:r>
      <w:r>
        <w:rPr>
          <w:noProof/>
        </w:rPr>
      </w:r>
      <w:r>
        <w:rPr>
          <w:noProof/>
        </w:rPr>
        <w:fldChar w:fldCharType="separate"/>
      </w:r>
      <w:r>
        <w:rPr>
          <w:noProof/>
        </w:rPr>
        <w:t>12</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_Toc419128033 \h </w:instrText>
      </w:r>
      <w:r>
        <w:rPr>
          <w:noProof/>
        </w:rPr>
      </w:r>
      <w:r>
        <w:rPr>
          <w:noProof/>
        </w:rPr>
        <w:fldChar w:fldCharType="separate"/>
      </w:r>
      <w:r>
        <w:rPr>
          <w:noProof/>
        </w:rPr>
        <w:t>13</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_Toc419128034 \h </w:instrText>
      </w:r>
      <w:r>
        <w:rPr>
          <w:noProof/>
        </w:rPr>
      </w:r>
      <w:r>
        <w:rPr>
          <w:noProof/>
        </w:rPr>
        <w:fldChar w:fldCharType="separate"/>
      </w:r>
      <w:r>
        <w:rPr>
          <w:noProof/>
        </w:rPr>
        <w:t>13</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_Toc419128035 \h </w:instrText>
      </w:r>
      <w:r>
        <w:rPr>
          <w:noProof/>
        </w:rPr>
      </w:r>
      <w:r>
        <w:rPr>
          <w:noProof/>
        </w:rPr>
        <w:fldChar w:fldCharType="separate"/>
      </w:r>
      <w:r>
        <w:rPr>
          <w:noProof/>
        </w:rPr>
        <w:t>14</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_Toc419128036 \h </w:instrText>
      </w:r>
      <w:r>
        <w:rPr>
          <w:noProof/>
        </w:rPr>
      </w:r>
      <w:r>
        <w:rPr>
          <w:noProof/>
        </w:rPr>
        <w:fldChar w:fldCharType="separate"/>
      </w:r>
      <w:r>
        <w:rPr>
          <w:noProof/>
        </w:rPr>
        <w:t>14</w:t>
      </w:r>
      <w:r>
        <w:rPr>
          <w:noProof/>
        </w:rPr>
        <w:fldChar w:fldCharType="end"/>
      </w:r>
    </w:p>
    <w:p w:rsidR="00EC47FA" w:rsidRDefault="00EC47FA">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_Toc419128037 \h </w:instrText>
      </w:r>
      <w:r>
        <w:rPr>
          <w:noProof/>
        </w:rPr>
      </w:r>
      <w:r>
        <w:rPr>
          <w:noProof/>
        </w:rPr>
        <w:fldChar w:fldCharType="separate"/>
      </w:r>
      <w:r>
        <w:rPr>
          <w:noProof/>
        </w:rPr>
        <w:t>15</w:t>
      </w:r>
      <w:r>
        <w:rPr>
          <w:noProof/>
        </w:rPr>
        <w:fldChar w:fldCharType="end"/>
      </w:r>
    </w:p>
    <w:p w:rsidR="00EC47FA" w:rsidRDefault="00EC47FA">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_Toc419128038 \h </w:instrText>
      </w:r>
      <w:r>
        <w:rPr>
          <w:noProof/>
        </w:rPr>
      </w:r>
      <w:r>
        <w:rPr>
          <w:noProof/>
        </w:rPr>
        <w:fldChar w:fldCharType="separate"/>
      </w:r>
      <w:r>
        <w:rPr>
          <w:noProof/>
        </w:rPr>
        <w:t>16</w:t>
      </w:r>
      <w:r>
        <w:rPr>
          <w:noProof/>
        </w:rPr>
        <w:fldChar w:fldCharType="end"/>
      </w:r>
    </w:p>
    <w:p w:rsidR="00EC47FA" w:rsidRDefault="00EC47FA">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_Toc419128039 \h </w:instrText>
      </w:r>
      <w:r>
        <w:rPr>
          <w:noProof/>
        </w:rPr>
      </w:r>
      <w:r>
        <w:rPr>
          <w:noProof/>
        </w:rPr>
        <w:fldChar w:fldCharType="separate"/>
      </w:r>
      <w:r>
        <w:rPr>
          <w:noProof/>
        </w:rPr>
        <w:t>16</w:t>
      </w:r>
      <w:r>
        <w:rPr>
          <w:noProof/>
        </w:rPr>
        <w:fldChar w:fldCharType="end"/>
      </w:r>
    </w:p>
    <w:p w:rsidR="00111074" w:rsidRDefault="00480274" w:rsidP="00C44A4A">
      <w:pPr>
        <w:pStyle w:val="TOC1"/>
        <w:ind w:left="360"/>
        <w:sectPr w:rsidR="00111074" w:rsidSect="00C44A4A">
          <w:headerReference w:type="default" r:id="rId15"/>
          <w:footerReference w:type="even" r:id="rId16"/>
          <w:footerReference w:type="default" r:id="rId17"/>
          <w:footerReference w:type="first" r:id="rId18"/>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3" w:name="_Toc146698395"/>
      <w:bookmarkStart w:id="4" w:name="_Toc419128018"/>
      <w:bookmarkStart w:id="5" w:name="_Toc216071604"/>
      <w:bookmarkEnd w:id="0"/>
      <w:bookmarkEnd w:id="3"/>
      <w:r>
        <w:lastRenderedPageBreak/>
        <w:t>About this document</w:t>
      </w:r>
      <w:bookmarkEnd w:id="4"/>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r w:rsidRPr="00237FD5">
        <w:rPr>
          <w:sz w:val="24"/>
        </w:rPr>
        <w:t xml:space="preserve">will be designed through a series of sprint cycles in collaboration with VA stakeholders and users. The document will be populated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6" w:name="_Toc419128019"/>
      <w:r w:rsidRPr="00FD58AE">
        <w:t>Introduction</w:t>
      </w:r>
      <w:bookmarkEnd w:id="5"/>
      <w:bookmarkEnd w:id="6"/>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Integrated Reach Database System (IRDS) innovation is to promote the general health of the </w:t>
      </w:r>
      <w:r w:rsidR="00136E11">
        <w:t>Veteran</w:t>
      </w:r>
      <w:r w:rsidRPr="00EC1DE2">
        <w:t xml:space="preserve">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 xml:space="preserve">The IRDS innovation will serve to bolster the three major components of VHA’s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7" w:name="_Toc216071605"/>
    </w:p>
    <w:p w:rsidR="00737FCC" w:rsidRDefault="001019C4" w:rsidP="00C44A4A">
      <w:pPr>
        <w:pStyle w:val="Heading2"/>
        <w:ind w:left="1260"/>
      </w:pPr>
      <w:bookmarkStart w:id="8" w:name="_Toc419128020"/>
      <w:r>
        <w:t>Scope</w:t>
      </w:r>
      <w:bookmarkEnd w:id="8"/>
    </w:p>
    <w:bookmarkEnd w:id="7"/>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document </w:t>
      </w:r>
      <w:bookmarkStart w:id="9" w:name="_Toc216071607"/>
      <w:r w:rsidR="00DB110C" w:rsidRPr="00805C93">
        <w:rPr>
          <w:rFonts w:eastAsia="MS Mincho"/>
          <w:sz w:val="24"/>
          <w:lang w:eastAsia="en-GB"/>
        </w:rPr>
        <w:t xml:space="preserve">should be read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10" w:name="_Toc419128021"/>
      <w:r>
        <w:rPr>
          <w:lang w:eastAsia="en-GB"/>
        </w:rPr>
        <w:t>Assumptions</w:t>
      </w:r>
      <w:bookmarkEnd w:id="10"/>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The document will be updated as soon as the information becomes available.</w:t>
      </w:r>
    </w:p>
    <w:p w:rsidR="00D84098" w:rsidRDefault="00D84098" w:rsidP="00C44A4A">
      <w:pPr>
        <w:pStyle w:val="Heading2"/>
        <w:ind w:left="1260"/>
        <w:rPr>
          <w:lang w:eastAsia="en-GB"/>
        </w:rPr>
      </w:pPr>
      <w:bookmarkStart w:id="11" w:name="_Toc419128022"/>
      <w:r>
        <w:rPr>
          <w:lang w:eastAsia="en-GB"/>
        </w:rPr>
        <w:t>References</w:t>
      </w:r>
      <w:bookmarkEnd w:id="11"/>
    </w:p>
    <w:p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may be </w:t>
      </w:r>
      <w:r w:rsidR="00D170F2" w:rsidRPr="00805C93">
        <w:rPr>
          <w:sz w:val="24"/>
        </w:rPr>
        <w:t>referenced</w:t>
      </w:r>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2" w:name="_Toc419128023"/>
      <w:r>
        <w:rPr>
          <w:lang w:eastAsia="en-GB"/>
        </w:rPr>
        <w:t>Acronyms</w:t>
      </w:r>
      <w:bookmarkEnd w:id="12"/>
    </w:p>
    <w:p w:rsidR="0081264A" w:rsidRPr="0081264A" w:rsidRDefault="0081264A" w:rsidP="00C44A4A">
      <w:pPr>
        <w:pStyle w:val="Caption"/>
        <w:ind w:left="360"/>
        <w:jc w:val="center"/>
        <w:rPr>
          <w:lang w:eastAsia="en-GB"/>
        </w:rPr>
      </w:pPr>
      <w:r>
        <w:t xml:space="preserve">Table </w:t>
      </w:r>
      <w:r w:rsidR="0055648A">
        <w:fldChar w:fldCharType="begin"/>
      </w:r>
      <w:r w:rsidR="0055648A">
        <w:instrText xml:space="preserve"> SEQ Table \* ARABIC </w:instrText>
      </w:r>
      <w:r w:rsidR="0055648A">
        <w:fldChar w:fldCharType="separate"/>
      </w:r>
      <w:r w:rsidR="00EC1DE2">
        <w:rPr>
          <w:noProof/>
        </w:rPr>
        <w:t>1</w:t>
      </w:r>
      <w:r w:rsidR="0055648A">
        <w:rPr>
          <w:noProof/>
        </w:rPr>
        <w:fldChar w:fldCharType="end"/>
      </w:r>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lastRenderedPageBreak/>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sidR="00136E11">
              <w:rPr>
                <w:rFonts w:ascii="Times New Roman" w:hAnsi="Times New Roman" w:cs="Times New Roman"/>
                <w:szCs w:val="22"/>
              </w:rPr>
              <w:t>Veteran</w:t>
            </w:r>
            <w:r w:rsidRPr="00DD1E25">
              <w:rPr>
                <w:rFonts w:ascii="Times New Roman" w:hAnsi="Times New Roman" w:cs="Times New Roman"/>
                <w:szCs w:val="22"/>
              </w:rPr>
              <w:t>s Affairs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136E11" w:rsidP="004F3EBE">
            <w:pPr>
              <w:pStyle w:val="TableText0"/>
              <w:rPr>
                <w:rFonts w:ascii="Times New Roman" w:hAnsi="Times New Roman" w:cs="Times New Roman"/>
                <w:szCs w:val="22"/>
              </w:rPr>
            </w:pPr>
            <w:r>
              <w:rPr>
                <w:rFonts w:ascii="Times New Roman" w:hAnsi="Times New Roman" w:cs="Times New Roman"/>
                <w:szCs w:val="22"/>
              </w:rPr>
              <w:t>Veteran</w:t>
            </w:r>
            <w:r w:rsidR="003E1053">
              <w:rPr>
                <w:rFonts w:ascii="Times New Roman" w:hAnsi="Times New Roman" w:cs="Times New Roman"/>
                <w:szCs w:val="22"/>
              </w:rPr>
              <w:t>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hAnsi="Times New Roman" w:cs="Times New Roman"/>
                <w:szCs w:val="22"/>
              </w:rPr>
              <w:t>Veteran</w:t>
            </w:r>
            <w:r w:rsidR="00E12E14" w:rsidRPr="00DD1E25">
              <w:rPr>
                <w:rFonts w:ascii="Times New Roman" w:hAnsi="Times New Roman" w:cs="Times New Roman"/>
                <w:szCs w:val="22"/>
              </w:rPr>
              <w:t>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00E12E14" w:rsidRPr="00DD1E25">
              <w:rPr>
                <w:rFonts w:ascii="Times New Roman" w:eastAsia="MS Mincho" w:hAnsi="Times New Roman" w:cs="Times New Roman"/>
                <w:szCs w:val="22"/>
                <w:lang w:eastAsia="en-GB"/>
              </w:rPr>
              <w:t>s Health Administration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Default="00727EBE" w:rsidP="00C44A4A">
      <w:pPr>
        <w:ind w:left="360"/>
        <w:rPr>
          <w:lang w:eastAsia="en-GB"/>
        </w:rPr>
      </w:pPr>
    </w:p>
    <w:p w:rsidR="00A77D45" w:rsidRDefault="00A77D45" w:rsidP="00C44A4A">
      <w:pPr>
        <w:ind w:left="360"/>
        <w:rPr>
          <w:lang w:eastAsia="en-GB"/>
        </w:rPr>
      </w:pPr>
    </w:p>
    <w:p w:rsidR="00A77D45" w:rsidRPr="00727EBE" w:rsidRDefault="00A77D45" w:rsidP="00C44A4A">
      <w:pPr>
        <w:ind w:left="360"/>
        <w:rPr>
          <w:lang w:eastAsia="en-GB"/>
        </w:rPr>
      </w:pPr>
    </w:p>
    <w:p w:rsidR="002357F8" w:rsidRDefault="004F2920" w:rsidP="00C44A4A">
      <w:pPr>
        <w:pStyle w:val="Heading2"/>
        <w:ind w:left="1260"/>
        <w:rPr>
          <w:lang w:eastAsia="en-GB"/>
        </w:rPr>
      </w:pPr>
      <w:bookmarkStart w:id="13" w:name="_Toc419128024"/>
      <w:r>
        <w:rPr>
          <w:lang w:eastAsia="en-GB"/>
        </w:rPr>
        <w:lastRenderedPageBreak/>
        <w:t>System Identification</w:t>
      </w:r>
      <w:bookmarkEnd w:id="13"/>
    </w:p>
    <w:bookmarkEnd w:id="9"/>
    <w:p w:rsidR="00335283" w:rsidRPr="00DD1E25" w:rsidRDefault="007573A4" w:rsidP="00C44A4A">
      <w:pPr>
        <w:ind w:left="360"/>
        <w:rPr>
          <w:sz w:val="24"/>
        </w:rPr>
      </w:pPr>
      <w:r w:rsidRPr="00DD1E25">
        <w:rPr>
          <w:sz w:val="24"/>
        </w:rPr>
        <w:t>The system identification for the IRDS have not been determined. The document will be updated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4" w:name="_Toc216071609"/>
      <w:bookmarkStart w:id="15" w:name="_Toc419128025"/>
      <w:r w:rsidRPr="00FD58AE">
        <w:t>Interface Definition</w:t>
      </w:r>
      <w:bookmarkEnd w:id="14"/>
      <w:r w:rsidR="0030648A">
        <w:t xml:space="preserve"> &amp; Requirements</w:t>
      </w:r>
      <w:bookmarkEnd w:id="15"/>
    </w:p>
    <w:p w:rsidR="00D952B0" w:rsidRDefault="00D952B0" w:rsidP="00C44A4A">
      <w:pPr>
        <w:pStyle w:val="Heading2"/>
        <w:ind w:left="1260"/>
      </w:pPr>
      <w:bookmarkStart w:id="16" w:name="_Toc216071610"/>
      <w:bookmarkStart w:id="17" w:name="_Toc419128026"/>
      <w:r w:rsidRPr="00FD58AE">
        <w:t>System Overview</w:t>
      </w:r>
      <w:bookmarkEnd w:id="16"/>
      <w:bookmarkEnd w:id="17"/>
    </w:p>
    <w:p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34CC77A3" wp14:editId="231671DF">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r w:rsidR="0055648A">
        <w:fldChar w:fldCharType="begin"/>
      </w:r>
      <w:r w:rsidR="0055648A">
        <w:instrText xml:space="preserve"> SEQ Figure \* ARABIC </w:instrText>
      </w:r>
      <w:r w:rsidR="0055648A">
        <w:fldChar w:fldCharType="separate"/>
      </w:r>
      <w:r w:rsidR="00820594">
        <w:rPr>
          <w:noProof/>
        </w:rPr>
        <w:t>1</w:t>
      </w:r>
      <w:r w:rsidR="0055648A">
        <w:rPr>
          <w:noProof/>
        </w:rPr>
        <w:fldChar w:fldCharType="end"/>
      </w:r>
      <w:r w:rsidR="001A26E3">
        <w:rPr>
          <w:noProof/>
        </w:rPr>
        <w:t>: IRDS System Overview</w:t>
      </w:r>
    </w:p>
    <w:p w:rsidR="00D952B0" w:rsidRDefault="00D952B0" w:rsidP="00C44A4A">
      <w:pPr>
        <w:pStyle w:val="Heading2"/>
        <w:ind w:left="1260"/>
      </w:pPr>
      <w:bookmarkStart w:id="18" w:name="_Toc216071611"/>
      <w:bookmarkStart w:id="19" w:name="_Toc419128027"/>
      <w:r w:rsidRPr="00FD58AE">
        <w:t>Interface Overview</w:t>
      </w:r>
      <w:bookmarkEnd w:id="18"/>
      <w:bookmarkEnd w:id="19"/>
    </w:p>
    <w:p w:rsidR="003A6307" w:rsidRPr="00805C93"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will be configured to pull data from the designated data source at a specified interval</w:t>
      </w:r>
      <w:r w:rsidR="006D1B27">
        <w:rPr>
          <w:sz w:val="24"/>
        </w:rPr>
        <w:t xml:space="preserve"> </w:t>
      </w:r>
      <w:r w:rsidRPr="00805C93">
        <w:rPr>
          <w:sz w:val="24"/>
        </w:rPr>
        <w:t>(daily/weekly/monthly/annually).</w:t>
      </w: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D43617" w:rsidP="00C44A4A">
      <w:pPr>
        <w:pStyle w:val="Caption"/>
        <w:ind w:left="360"/>
        <w:jc w:val="center"/>
      </w:pPr>
      <w:r>
        <w:rPr>
          <w:noProof/>
        </w:rPr>
        <w:lastRenderedPageBreak/>
        <w:drawing>
          <wp:inline distT="0" distB="0" distL="0" distR="0" wp14:anchorId="2F1B40B2" wp14:editId="438DA77C">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77360"/>
                    </a:xfrm>
                    <a:prstGeom prst="rect">
                      <a:avLst/>
                    </a:prstGeom>
                  </pic:spPr>
                </pic:pic>
              </a:graphicData>
            </a:graphic>
          </wp:inline>
        </w:drawing>
      </w:r>
    </w:p>
    <w:p w:rsidR="003A6307" w:rsidRDefault="003A6307" w:rsidP="00C44A4A">
      <w:pPr>
        <w:pStyle w:val="Caption"/>
        <w:ind w:left="360"/>
        <w:jc w:val="center"/>
        <w:rPr>
          <w:noProof/>
        </w:rPr>
      </w:pPr>
      <w:r>
        <w:t xml:space="preserve">Figure </w:t>
      </w:r>
      <w:r w:rsidR="0055648A">
        <w:fldChar w:fldCharType="begin"/>
      </w:r>
      <w:r w:rsidR="0055648A">
        <w:instrText xml:space="preserve"> SEQ Figure \* ARABIC </w:instrText>
      </w:r>
      <w:r w:rsidR="0055648A">
        <w:fldChar w:fldCharType="separate"/>
      </w:r>
      <w:r w:rsidR="00820594">
        <w:rPr>
          <w:noProof/>
        </w:rPr>
        <w:t>2</w:t>
      </w:r>
      <w:r w:rsidR="0055648A">
        <w:rPr>
          <w:noProof/>
        </w:rPr>
        <w:fldChar w:fldCharType="end"/>
      </w:r>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20" w:name="_Toc419128028"/>
      <w:r>
        <w:t>External Data Sources</w:t>
      </w:r>
      <w:bookmarkEnd w:id="20"/>
    </w:p>
    <w:p w:rsidR="00E36C6E" w:rsidRPr="00EC1DE2" w:rsidRDefault="00E36C6E" w:rsidP="00C44A4A">
      <w:pPr>
        <w:ind w:left="360"/>
        <w:rPr>
          <w:sz w:val="24"/>
        </w:rPr>
      </w:pPr>
      <w:r w:rsidRPr="00EC1DE2">
        <w:rPr>
          <w:sz w:val="24"/>
        </w:rPr>
        <w:t xml:space="preserve">The external data sources to be imported into </w:t>
      </w:r>
      <w:r w:rsidR="006E09C2">
        <w:rPr>
          <w:sz w:val="24"/>
        </w:rPr>
        <w:t xml:space="preserve">the </w:t>
      </w:r>
      <w:r w:rsidRPr="00EC1DE2">
        <w:rPr>
          <w:sz w:val="24"/>
        </w:rPr>
        <w:t>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VA Suicide Data Repository (SDR)</w:t>
      </w:r>
      <w:r w:rsidRPr="00EC1DE2">
        <w:rPr>
          <w:sz w:val="24"/>
        </w:rPr>
        <w:t xml:space="preserve"> - The SDR contains VA and DoD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ind w:left="360"/>
        <w:rPr>
          <w:sz w:val="24"/>
        </w:rPr>
      </w:pPr>
    </w:p>
    <w:p w:rsidR="00E36C6E" w:rsidRDefault="00136E11" w:rsidP="00C44A4A">
      <w:pPr>
        <w:pStyle w:val="ListParagraph"/>
        <w:numPr>
          <w:ilvl w:val="0"/>
          <w:numId w:val="48"/>
        </w:numPr>
        <w:ind w:left="1080"/>
        <w:rPr>
          <w:sz w:val="24"/>
        </w:rPr>
      </w:pPr>
      <w:r>
        <w:rPr>
          <w:sz w:val="24"/>
          <w:u w:val="single"/>
        </w:rPr>
        <w:t>Veteran</w:t>
      </w:r>
      <w:r w:rsidR="00E36C6E" w:rsidRPr="00EC1DE2">
        <w:rPr>
          <w:sz w:val="24"/>
          <w:u w:val="single"/>
        </w:rPr>
        <w:t xml:space="preserve">s Health Information Systems and Technology </w:t>
      </w:r>
      <w:r w:rsidR="00C75A4F" w:rsidRPr="00EC1DE2">
        <w:rPr>
          <w:sz w:val="24"/>
          <w:u w:val="single"/>
        </w:rPr>
        <w:t>Architecture (</w:t>
      </w:r>
      <w:r w:rsidR="00E36C6E" w:rsidRPr="00EC1DE2">
        <w:rPr>
          <w:sz w:val="24"/>
          <w:u w:val="single"/>
        </w:rPr>
        <w:t>VistA) -</w:t>
      </w:r>
      <w:r w:rsidR="00E36C6E" w:rsidRPr="00EC1DE2">
        <w:rPr>
          <w:sz w:val="24"/>
        </w:rPr>
        <w:t xml:space="preserve"> It is assumed that some VHA data will be retrieved directly from the VA Vista system. </w:t>
      </w:r>
      <w:r w:rsidR="00E36C6E" w:rsidRPr="00EC1DE2">
        <w:rPr>
          <w:sz w:val="24"/>
        </w:rPr>
        <w:lastRenderedPageBreak/>
        <w:t>Vist</w:t>
      </w:r>
      <w:r w:rsidR="004B4107" w:rsidRPr="00EC1DE2">
        <w:rPr>
          <w:sz w:val="24"/>
        </w:rPr>
        <w:t>A</w:t>
      </w:r>
      <w:r w:rsidR="00E36C6E" w:rsidRPr="00EC1DE2">
        <w:rPr>
          <w:sz w:val="24"/>
        </w:rPr>
        <w:t xml:space="preserve"> uses an M data platform.</w:t>
      </w:r>
      <w:r w:rsidR="003A55B5" w:rsidRPr="00EC1DE2">
        <w:rPr>
          <w:sz w:val="24"/>
        </w:rPr>
        <w:t xml:space="preserve"> </w:t>
      </w:r>
      <w:r w:rsidR="00E36C6E" w:rsidRPr="00EC1DE2">
        <w:rPr>
          <w:sz w:val="24"/>
        </w:rPr>
        <w:t xml:space="preserve">VistA data will be imported into the Reach </w:t>
      </w:r>
      <w:r w:rsidR="004F3EBE" w:rsidRPr="00EC1DE2">
        <w:rPr>
          <w:sz w:val="24"/>
        </w:rPr>
        <w:t>database</w:t>
      </w:r>
      <w:r w:rsidR="00E36C6E" w:rsidRPr="00EC1DE2">
        <w:rPr>
          <w:sz w:val="24"/>
        </w:rPr>
        <w:t xml:space="preserve"> using custom and/or currently existing RPC calls.</w:t>
      </w:r>
    </w:p>
    <w:p w:rsidR="00E64D89" w:rsidRPr="008F1C1C" w:rsidRDefault="00E64D89" w:rsidP="008F1C1C">
      <w:pPr>
        <w:pStyle w:val="ListParagraph"/>
        <w:rPr>
          <w:sz w:val="24"/>
        </w:rPr>
      </w:pPr>
    </w:p>
    <w:p w:rsidR="00E64D89" w:rsidRDefault="00E64D89" w:rsidP="00C44A4A">
      <w:pPr>
        <w:pStyle w:val="ListParagraph"/>
        <w:numPr>
          <w:ilvl w:val="0"/>
          <w:numId w:val="48"/>
        </w:numPr>
        <w:ind w:left="1080"/>
        <w:rPr>
          <w:sz w:val="24"/>
        </w:rPr>
      </w:pPr>
      <w:r w:rsidRPr="00EC1DE2">
        <w:rPr>
          <w:sz w:val="24"/>
          <w:u w:val="single"/>
        </w:rPr>
        <w:t>Corporate Data Warehouse (CDW) -</w:t>
      </w:r>
      <w:r w:rsidRPr="00EC1DE2">
        <w:rPr>
          <w:sz w:val="24"/>
        </w:rPr>
        <w:t xml:space="preserve"> CDW warehouses VHA data </w:t>
      </w:r>
      <w:r w:rsidR="002C146F">
        <w:rPr>
          <w:sz w:val="24"/>
        </w:rPr>
        <w:t xml:space="preserve">(mostly VistA data) </w:t>
      </w:r>
      <w:r w:rsidRPr="00EC1DE2">
        <w:rPr>
          <w:sz w:val="24"/>
        </w:rPr>
        <w:t>i</w:t>
      </w:r>
      <w:r w:rsidR="00FC38C5">
        <w:rPr>
          <w:sz w:val="24"/>
        </w:rPr>
        <w:t>n</w:t>
      </w:r>
      <w:r w:rsidRPr="00EC1DE2">
        <w:rPr>
          <w:sz w:val="24"/>
        </w:rPr>
        <w:t xml:space="preserve"> SQL Server format. </w:t>
      </w:r>
      <w:r w:rsidR="002D76F3">
        <w:rPr>
          <w:sz w:val="24"/>
        </w:rPr>
        <w:t>VistA</w:t>
      </w:r>
      <w:r w:rsidR="00FC38C5">
        <w:rPr>
          <w:sz w:val="24"/>
        </w:rPr>
        <w:t xml:space="preserve"> data stored in CDW will be imported into </w:t>
      </w:r>
      <w:r w:rsidR="004F3EBE">
        <w:rPr>
          <w:sz w:val="24"/>
        </w:rPr>
        <w:t xml:space="preserve">the </w:t>
      </w:r>
      <w:r w:rsidR="00FC38C5">
        <w:rPr>
          <w:sz w:val="24"/>
        </w:rPr>
        <w:t>Reach database</w:t>
      </w:r>
      <w:r w:rsidRPr="00EC1DE2">
        <w:rPr>
          <w:sz w:val="24"/>
        </w:rPr>
        <w:t xml:space="preserve">. The plan </w:t>
      </w:r>
      <w:r w:rsidR="00FC38C5">
        <w:rPr>
          <w:sz w:val="24"/>
        </w:rPr>
        <w:t>is to connect to the CDW server</w:t>
      </w:r>
      <w:r w:rsidRPr="00EC1DE2">
        <w:rPr>
          <w:sz w:val="24"/>
        </w:rPr>
        <w:t xml:space="preserve"> via a SQL connection </w:t>
      </w:r>
      <w:r w:rsidR="00FC38C5">
        <w:rPr>
          <w:sz w:val="24"/>
        </w:rPr>
        <w:t>to</w:t>
      </w:r>
      <w:r w:rsidRPr="00EC1DE2">
        <w:rPr>
          <w:sz w:val="24"/>
        </w:rPr>
        <w:t xml:space="preserve"> pull the data into the IRDS </w:t>
      </w:r>
      <w:r w:rsidR="00FC38C5">
        <w:rPr>
          <w:sz w:val="24"/>
        </w:rPr>
        <w:t>server</w:t>
      </w:r>
      <w:r w:rsidRPr="00EC1DE2">
        <w:rPr>
          <w:sz w:val="24"/>
        </w:rPr>
        <w:t>.</w:t>
      </w:r>
      <w:r w:rsidR="00647DFB">
        <w:rPr>
          <w:sz w:val="24"/>
        </w:rPr>
        <w:t xml:space="preserve"> The CDW server VHACDWA01 will contain an IRDS project database (VACI_IRDS) that will be used as a staging area for ETL </w:t>
      </w:r>
      <w:r w:rsidR="00413B46">
        <w:rPr>
          <w:sz w:val="24"/>
        </w:rPr>
        <w:t xml:space="preserve">(Extract, Transform, Load) </w:t>
      </w:r>
      <w:r w:rsidR="00647DFB">
        <w:rPr>
          <w:sz w:val="24"/>
        </w:rPr>
        <w:t xml:space="preserve">work. Imports into the IRDS system will pull VistA data from the database CDWWork into tables in VACI_IRDS. Data transformations will be processed on this database </w:t>
      </w:r>
      <w:r w:rsidR="005E6A0B">
        <w:rPr>
          <w:sz w:val="24"/>
        </w:rPr>
        <w:t>and</w:t>
      </w:r>
      <w:r w:rsidR="00647DFB">
        <w:rPr>
          <w:sz w:val="24"/>
        </w:rPr>
        <w:t xml:space="preserve"> the final result will be imported into tables in the Reach database on the IRDS server.</w:t>
      </w:r>
    </w:p>
    <w:p w:rsidR="00647DFB" w:rsidRPr="00AD7E46" w:rsidRDefault="00647DFB" w:rsidP="00AD7E46">
      <w:pPr>
        <w:pStyle w:val="ListParagraph"/>
        <w:rPr>
          <w:sz w:val="24"/>
        </w:rPr>
      </w:pPr>
    </w:p>
    <w:p w:rsidR="00647DFB" w:rsidRDefault="00647DFB" w:rsidP="00AD7E46">
      <w:pPr>
        <w:ind w:left="720"/>
      </w:pPr>
      <w:r>
        <w:object w:dxaOrig="12945" w:dyaOrig="6210">
          <v:shape id="_x0000_i1026" type="#_x0000_t75" style="width:374.25pt;height:225pt" o:ole="">
            <v:imagedata r:id="rId21" o:title=""/>
          </v:shape>
          <o:OLEObject Type="Embed" ProgID="Visio.Drawing.15" ShapeID="_x0000_i1026" DrawAspect="Content" ObjectID="_1493122180" r:id="rId22"/>
        </w:object>
      </w:r>
    </w:p>
    <w:p w:rsidR="00647DFB" w:rsidRDefault="00647DFB" w:rsidP="00AD7E46">
      <w:pPr>
        <w:ind w:left="720"/>
      </w:pPr>
    </w:p>
    <w:p w:rsidR="00647DFB" w:rsidRPr="00AD7E46" w:rsidRDefault="00647DFB" w:rsidP="00AD7E46">
      <w:pPr>
        <w:ind w:left="720"/>
        <w:jc w:val="center"/>
        <w:rPr>
          <w:b/>
          <w:sz w:val="24"/>
        </w:rPr>
      </w:pPr>
      <w:r w:rsidRPr="00AD7E46">
        <w:rPr>
          <w:b/>
        </w:rPr>
        <w:t xml:space="preserve">Figure </w:t>
      </w:r>
      <w:r w:rsidRPr="00AD7E46">
        <w:rPr>
          <w:b/>
        </w:rPr>
        <w:fldChar w:fldCharType="begin"/>
      </w:r>
      <w:r w:rsidRPr="00AD7E46">
        <w:rPr>
          <w:b/>
        </w:rPr>
        <w:instrText xml:space="preserve"> SEQ Figure \* ARABIC </w:instrText>
      </w:r>
      <w:r w:rsidRPr="00AD7E46">
        <w:rPr>
          <w:b/>
        </w:rPr>
        <w:fldChar w:fldCharType="separate"/>
      </w:r>
      <w:r w:rsidR="00EC47FA">
        <w:rPr>
          <w:b/>
          <w:noProof/>
        </w:rPr>
        <w:t>3</w:t>
      </w:r>
      <w:r w:rsidRPr="00AD7E46">
        <w:rPr>
          <w:b/>
          <w:noProof/>
        </w:rPr>
        <w:fldChar w:fldCharType="end"/>
      </w:r>
      <w:r w:rsidRPr="00AD7E46">
        <w:rPr>
          <w:b/>
          <w:noProof/>
        </w:rPr>
        <w:t xml:space="preserve">: </w:t>
      </w:r>
      <w:r>
        <w:rPr>
          <w:b/>
          <w:noProof/>
        </w:rPr>
        <w:t>CDW/IRDS databases</w:t>
      </w:r>
    </w:p>
    <w:p w:rsidR="004B4107" w:rsidRDefault="004B4107" w:rsidP="00C44A4A">
      <w:pPr>
        <w:pStyle w:val="ListParagraph"/>
        <w:ind w:left="1080"/>
        <w:rPr>
          <w:sz w:val="24"/>
        </w:rPr>
      </w:pPr>
    </w:p>
    <w:p w:rsidR="00FC38C5" w:rsidRDefault="002177D3" w:rsidP="008F1C1C">
      <w:pPr>
        <w:pStyle w:val="ListParagraph"/>
        <w:numPr>
          <w:ilvl w:val="0"/>
          <w:numId w:val="48"/>
        </w:numPr>
        <w:rPr>
          <w:sz w:val="24"/>
        </w:rPr>
      </w:pPr>
      <w:r>
        <w:rPr>
          <w:sz w:val="24"/>
        </w:rPr>
        <w:t xml:space="preserve">Enterprise Data Warehouse (EDW)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may be pulled into the Reach database and linked to VHA records for those individuals by matching on elements such as SSN.</w:t>
      </w:r>
    </w:p>
    <w:p w:rsidR="00FC38C5" w:rsidRPr="00EC1DE2" w:rsidRDefault="00FC38C5" w:rsidP="00C44A4A">
      <w:pPr>
        <w:pStyle w:val="ListParagraph"/>
        <w:ind w:left="1080"/>
        <w:rPr>
          <w:sz w:val="24"/>
        </w:rPr>
      </w:pPr>
    </w:p>
    <w:p w:rsidR="004B4107" w:rsidRDefault="004F3EBE" w:rsidP="00C44A4A">
      <w:pPr>
        <w:pStyle w:val="ListParagraph"/>
        <w:numPr>
          <w:ilvl w:val="0"/>
          <w:numId w:val="48"/>
        </w:numPr>
        <w:ind w:left="1080"/>
        <w:rPr>
          <w:sz w:val="24"/>
        </w:rPr>
      </w:pPr>
      <w:r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being considered are LexisNexis and PACER. The requirements </w:t>
      </w:r>
      <w:r w:rsidR="00C75A4F" w:rsidRPr="00EC1DE2">
        <w:rPr>
          <w:sz w:val="24"/>
        </w:rPr>
        <w:t>team is</w:t>
      </w:r>
      <w:r w:rsidR="004B4107" w:rsidRPr="00EC1DE2">
        <w:rPr>
          <w:sz w:val="24"/>
        </w:rPr>
        <w:t xml:space="preserve"> currently reviewing possibilities with the VA.</w:t>
      </w:r>
    </w:p>
    <w:p w:rsidR="005C4A3D" w:rsidRDefault="005C4A3D" w:rsidP="00C44A4A">
      <w:pPr>
        <w:pStyle w:val="ListParagraph"/>
        <w:rPr>
          <w:sz w:val="24"/>
        </w:rPr>
      </w:pPr>
    </w:p>
    <w:p w:rsidR="00A77D45" w:rsidRPr="00C44A4A" w:rsidRDefault="00A77D45"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21" w:name="_Toc419128029"/>
      <w:r>
        <w:lastRenderedPageBreak/>
        <w:t>External Interfaces</w:t>
      </w:r>
      <w:bookmarkEnd w:id="21"/>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data sources.  These are processed and organized into visualizations which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7" type="#_x0000_t75" style="width:393pt;height:123.75pt" o:ole="">
            <v:imagedata r:id="rId23" o:title=""/>
          </v:shape>
          <o:OLEObject Type="Embed" ProgID="Visio.Drawing.11" ShapeID="_x0000_i1027" DrawAspect="Content" ObjectID="_1493122181" r:id="rId24"/>
        </w:object>
      </w:r>
    </w:p>
    <w:p w:rsidR="003A6730" w:rsidRDefault="00820594" w:rsidP="00AD7E46">
      <w:pPr>
        <w:pStyle w:val="Caption"/>
        <w:jc w:val="center"/>
        <w:rPr>
          <w:sz w:val="24"/>
        </w:rPr>
      </w:pPr>
      <w:r>
        <w:t xml:space="preserve">Figure </w:t>
      </w:r>
      <w:r w:rsidR="0055648A">
        <w:fldChar w:fldCharType="begin"/>
      </w:r>
      <w:r w:rsidR="0055648A">
        <w:instrText xml:space="preserve"> SEQ Figure \* ARABIC </w:instrText>
      </w:r>
      <w:r w:rsidR="0055648A">
        <w:fldChar w:fldCharType="separate"/>
      </w:r>
      <w:r>
        <w:rPr>
          <w:noProof/>
        </w:rPr>
        <w:t>4</w:t>
      </w:r>
      <w:r w:rsidR="0055648A">
        <w:rPr>
          <w:noProof/>
        </w:rPr>
        <w:fldChar w:fldCharType="end"/>
      </w:r>
      <w:r>
        <w:t>: Surveillance Dashboard</w:t>
      </w:r>
    </w:p>
    <w:p w:rsidR="00820594" w:rsidRDefault="00820594" w:rsidP="00C44A4A">
      <w:pPr>
        <w:pStyle w:val="ListParagraph"/>
        <w:rPr>
          <w:sz w:val="24"/>
        </w:rPr>
      </w:pPr>
    </w:p>
    <w:p w:rsidR="00A5096C" w:rsidRDefault="00A5096C" w:rsidP="00C44A4A">
      <w:pPr>
        <w:pStyle w:val="ListParagraph"/>
        <w:numPr>
          <w:ilvl w:val="0"/>
          <w:numId w:val="55"/>
        </w:numPr>
        <w:rPr>
          <w:sz w:val="24"/>
        </w:rPr>
      </w:pPr>
      <w:r w:rsidRPr="00A5096C">
        <w:rPr>
          <w:sz w:val="24"/>
        </w:rPr>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07673F" w:rsidRDefault="0007673F" w:rsidP="0007673F">
      <w:pPr>
        <w:pStyle w:val="ListParagraph"/>
        <w:numPr>
          <w:ilvl w:val="1"/>
          <w:numId w:val="55"/>
        </w:numPr>
        <w:rPr>
          <w:sz w:val="24"/>
        </w:rPr>
      </w:pPr>
      <w:r>
        <w:rPr>
          <w:sz w:val="24"/>
        </w:rPr>
        <w:t>To send messages</w:t>
      </w:r>
      <w:r w:rsidR="00E7050C">
        <w:rPr>
          <w:sz w:val="24"/>
        </w:rPr>
        <w:t>,</w:t>
      </w:r>
      <w:r>
        <w:rPr>
          <w:sz w:val="24"/>
        </w:rPr>
        <w:t xml:space="preserve"> the Perceptive Reach </w:t>
      </w:r>
      <w:r w:rsidR="00EC47FA">
        <w:rPr>
          <w:sz w:val="24"/>
        </w:rPr>
        <w:t xml:space="preserve">Application </w:t>
      </w:r>
      <w:r>
        <w:rPr>
          <w:sz w:val="24"/>
        </w:rPr>
        <w:t>will utilze the VLER Direct Messaging API using authentication and conforming to a valid web service call based on the Direct Secure Messaging ICD.</w:t>
      </w:r>
    </w:p>
    <w:p w:rsidR="0007673F" w:rsidRDefault="0007673F" w:rsidP="0007673F">
      <w:pPr>
        <w:pStyle w:val="ListParagraph"/>
        <w:numPr>
          <w:ilvl w:val="1"/>
          <w:numId w:val="55"/>
        </w:numPr>
        <w:rPr>
          <w:sz w:val="24"/>
        </w:rPr>
      </w:pPr>
      <w:r>
        <w:rPr>
          <w:sz w:val="23"/>
          <w:szCs w:val="23"/>
        </w:rPr>
        <w:t>The Direct Messaging will utilize public and private keys in creating the authorization header on each web service request to the VLER DM API.</w:t>
      </w:r>
    </w:p>
    <w:p w:rsidR="0007673F" w:rsidRDefault="0007673F" w:rsidP="0007673F">
      <w:pPr>
        <w:pStyle w:val="ListParagraph"/>
        <w:numPr>
          <w:ilvl w:val="1"/>
          <w:numId w:val="55"/>
        </w:numPr>
        <w:rPr>
          <w:sz w:val="24"/>
        </w:rPr>
      </w:pPr>
      <w:r>
        <w:rPr>
          <w:sz w:val="24"/>
        </w:rPr>
        <w:t xml:space="preserve">The Perceptive Reach Application has </w:t>
      </w:r>
      <w:r w:rsidRPr="001C173D">
        <w:rPr>
          <w:sz w:val="24"/>
        </w:rPr>
        <w:t>registered to use Direct Secure Messaging and the authentication credentials have been provided</w:t>
      </w:r>
      <w:r>
        <w:rPr>
          <w:sz w:val="24"/>
        </w:rPr>
        <w:t xml:space="preserve">. The Perceptive Reach </w:t>
      </w:r>
      <w:r w:rsidRPr="001C173D">
        <w:rPr>
          <w:sz w:val="24"/>
        </w:rPr>
        <w:t>application has the ability to send a request to use Direct as a Service web services.</w:t>
      </w:r>
    </w:p>
    <w:p w:rsidR="0007673F" w:rsidRDefault="0007673F" w:rsidP="0007673F">
      <w:pPr>
        <w:pStyle w:val="ListParagraph"/>
        <w:numPr>
          <w:ilvl w:val="1"/>
          <w:numId w:val="55"/>
        </w:numPr>
        <w:rPr>
          <w:sz w:val="24"/>
        </w:rPr>
      </w:pPr>
      <w:r w:rsidRPr="007E69F3">
        <w:rPr>
          <w:sz w:val="24"/>
        </w:rPr>
        <w:t xml:space="preserve">The </w:t>
      </w:r>
      <w:r>
        <w:rPr>
          <w:sz w:val="24"/>
        </w:rPr>
        <w:t>Perceptive Reach Application will a</w:t>
      </w:r>
      <w:r w:rsidRPr="007E69F3">
        <w:rPr>
          <w:sz w:val="24"/>
        </w:rPr>
        <w:t>uthenticat</w:t>
      </w:r>
      <w:r>
        <w:rPr>
          <w:sz w:val="24"/>
        </w:rPr>
        <w:t xml:space="preserve">e with the VLER DM API using </w:t>
      </w:r>
      <w:r w:rsidRPr="007E69F3">
        <w:rPr>
          <w:sz w:val="24"/>
        </w:rPr>
        <w:t>hash-based message authentication code (HMAC)</w:t>
      </w:r>
      <w:r>
        <w:rPr>
          <w:sz w:val="24"/>
        </w:rPr>
        <w:t>.</w:t>
      </w:r>
    </w:p>
    <w:p w:rsidR="0007673F" w:rsidRDefault="0007673F" w:rsidP="0007673F">
      <w:pPr>
        <w:pStyle w:val="ListParagraph"/>
        <w:numPr>
          <w:ilvl w:val="1"/>
          <w:numId w:val="55"/>
        </w:numPr>
        <w:rPr>
          <w:sz w:val="24"/>
        </w:rPr>
      </w:pPr>
      <w:r>
        <w:rPr>
          <w:sz w:val="24"/>
        </w:rPr>
        <w:t>Recipient of Direct Messages</w:t>
      </w:r>
    </w:p>
    <w:p w:rsidR="0007673F" w:rsidRDefault="0007673F" w:rsidP="0007673F">
      <w:pPr>
        <w:pStyle w:val="ListParagraph"/>
        <w:numPr>
          <w:ilvl w:val="2"/>
          <w:numId w:val="55"/>
        </w:numPr>
        <w:rPr>
          <w:sz w:val="24"/>
        </w:rPr>
      </w:pPr>
      <w:r>
        <w:rPr>
          <w:sz w:val="24"/>
        </w:rPr>
        <w:t xml:space="preserve">Individuals can receive Direct Messages using the </w:t>
      </w:r>
      <w:r w:rsidRPr="001C173D">
        <w:rPr>
          <w:sz w:val="24"/>
        </w:rPr>
        <w:t>Direct Secure Messaging</w:t>
      </w:r>
      <w:r>
        <w:rPr>
          <w:sz w:val="24"/>
        </w:rPr>
        <w:t xml:space="preserve"> Webmail Portal, which</w:t>
      </w:r>
      <w:r w:rsidRPr="001C173D">
        <w:rPr>
          <w:sz w:val="24"/>
        </w:rPr>
        <w:t xml:space="preserve"> </w:t>
      </w:r>
      <w:r>
        <w:rPr>
          <w:sz w:val="24"/>
        </w:rPr>
        <w:t>requires a</w:t>
      </w:r>
      <w:r w:rsidRPr="001C173D">
        <w:rPr>
          <w:sz w:val="24"/>
        </w:rPr>
        <w:t xml:space="preserve"> Personal Identity Verification (PIV) </w:t>
      </w:r>
      <w:r>
        <w:rPr>
          <w:sz w:val="24"/>
        </w:rPr>
        <w:t xml:space="preserve">for </w:t>
      </w:r>
      <w:r w:rsidRPr="001C173D">
        <w:rPr>
          <w:sz w:val="24"/>
        </w:rPr>
        <w:t xml:space="preserve">authentication using certificates to login to the </w:t>
      </w:r>
      <w:r w:rsidRPr="001C173D">
        <w:rPr>
          <w:sz w:val="24"/>
        </w:rPr>
        <w:lastRenderedPageBreak/>
        <w:t>system</w:t>
      </w:r>
      <w:r>
        <w:rPr>
          <w:sz w:val="24"/>
        </w:rPr>
        <w:t>. U</w:t>
      </w:r>
      <w:r w:rsidRPr="001C173D">
        <w:rPr>
          <w:sz w:val="24"/>
        </w:rPr>
        <w:t>sers will have the default user role and will be able to send and receive messages</w:t>
      </w:r>
      <w:r>
        <w:rPr>
          <w:sz w:val="24"/>
        </w:rPr>
        <w:t xml:space="preserve">. </w:t>
      </w:r>
    </w:p>
    <w:p w:rsidR="0007673F" w:rsidRPr="00204583" w:rsidRDefault="0007673F" w:rsidP="00204583">
      <w:pPr>
        <w:pStyle w:val="ListParagraph"/>
        <w:numPr>
          <w:ilvl w:val="2"/>
          <w:numId w:val="55"/>
        </w:numPr>
        <w:rPr>
          <w:sz w:val="24"/>
        </w:rPr>
      </w:pPr>
      <w:r>
        <w:rPr>
          <w:sz w:val="24"/>
        </w:rPr>
        <w:t>An external organization can request access to VLER</w:t>
      </w:r>
      <w:r w:rsidRPr="001C173D">
        <w:rPr>
          <w:sz w:val="24"/>
        </w:rPr>
        <w:t xml:space="preserve"> Direct as a Service (DaaS), </w:t>
      </w:r>
      <w:r>
        <w:rPr>
          <w:sz w:val="24"/>
        </w:rPr>
        <w:t xml:space="preserve">which </w:t>
      </w:r>
      <w:r w:rsidRPr="001C173D">
        <w:rPr>
          <w:sz w:val="24"/>
        </w:rPr>
        <w:t xml:space="preserve">allows edge applications to </w:t>
      </w:r>
      <w:r>
        <w:rPr>
          <w:sz w:val="24"/>
        </w:rPr>
        <w:t xml:space="preserve">receive and </w:t>
      </w:r>
      <w:r w:rsidRPr="001C173D">
        <w:rPr>
          <w:sz w:val="24"/>
        </w:rPr>
        <w:t>send Direct messages</w:t>
      </w:r>
      <w:r>
        <w:rPr>
          <w:sz w:val="24"/>
        </w:rPr>
        <w:t xml:space="preserve">. The </w:t>
      </w:r>
      <w:r w:rsidRPr="001C173D">
        <w:rPr>
          <w:sz w:val="24"/>
        </w:rPr>
        <w:t xml:space="preserve">information is encrypted and securely sent to the External Partner, as a Direct </w:t>
      </w:r>
      <w:r>
        <w:rPr>
          <w:sz w:val="24"/>
        </w:rPr>
        <w:t>M</w:t>
      </w:r>
      <w:r w:rsidRPr="001C173D">
        <w:rPr>
          <w:sz w:val="24"/>
        </w:rPr>
        <w:t>essag</w:t>
      </w:r>
      <w:r>
        <w:rPr>
          <w:sz w:val="24"/>
        </w:rPr>
        <w:t>e using the API.</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rsidR="002D76F3" w:rsidRDefault="005C4A3D" w:rsidP="002D76F3">
      <w:pPr>
        <w:pStyle w:val="ListParagraph"/>
        <w:numPr>
          <w:ilvl w:val="0"/>
          <w:numId w:val="55"/>
        </w:numPr>
        <w:rPr>
          <w:sz w:val="24"/>
        </w:rPr>
      </w:pPr>
      <w:r>
        <w:rPr>
          <w:sz w:val="24"/>
        </w:rPr>
        <w:t>CDW SSIS Interface</w:t>
      </w:r>
      <w:r w:rsidR="007573A4">
        <w:rPr>
          <w:sz w:val="24"/>
        </w:rPr>
        <w:t xml:space="preserve"> – </w:t>
      </w:r>
      <w:r w:rsidR="002D76F3" w:rsidRPr="002D76F3">
        <w:t xml:space="preserve"> </w:t>
      </w:r>
      <w:r w:rsidR="002D76F3" w:rsidRPr="002D76F3">
        <w:rPr>
          <w:sz w:val="24"/>
        </w:rPr>
        <w:t>CDW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rsidR="00DD4907" w:rsidRDefault="00DD4907" w:rsidP="008F1C1C">
      <w:pPr>
        <w:pStyle w:val="ListParagraph"/>
        <w:numPr>
          <w:ilvl w:val="0"/>
          <w:numId w:val="60"/>
        </w:numPr>
        <w:rPr>
          <w:sz w:val="24"/>
        </w:rPr>
      </w:pPr>
      <w:r w:rsidRPr="00DD4907">
        <w:rPr>
          <w:sz w:val="24"/>
        </w:rPr>
        <w:t xml:space="preserve">To import VistA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rsidR="00DD4907" w:rsidRPr="008F1C1C" w:rsidRDefault="00DD4907" w:rsidP="008F1C1C">
      <w:pPr>
        <w:pStyle w:val="ListParagraph"/>
        <w:numPr>
          <w:ilvl w:val="0"/>
          <w:numId w:val="60"/>
        </w:numPr>
        <w:rPr>
          <w:sz w:val="24"/>
        </w:rPr>
      </w:pPr>
      <w:r w:rsidRPr="00DD4907">
        <w:rPr>
          <w:sz w:val="24"/>
        </w:rPr>
        <w:t xml:space="preserve">As work space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rsidR="00650872" w:rsidRPr="00AD7E46" w:rsidRDefault="00DD4907" w:rsidP="00650872">
      <w:pPr>
        <w:pStyle w:val="ListParagraph"/>
        <w:numPr>
          <w:ilvl w:val="0"/>
          <w:numId w:val="55"/>
        </w:numPr>
        <w:rPr>
          <w:sz w:val="24"/>
        </w:rPr>
      </w:pPr>
      <w:r>
        <w:rPr>
          <w:sz w:val="24"/>
        </w:rPr>
        <w:t xml:space="preserve">CDW SaS Data – The IRDS </w:t>
      </w:r>
      <w:r w:rsidR="004F3EBE">
        <w:rPr>
          <w:sz w:val="24"/>
        </w:rPr>
        <w:t>Analytics</w:t>
      </w:r>
      <w:r>
        <w:rPr>
          <w:sz w:val="24"/>
        </w:rPr>
        <w:t xml:space="preserve"> team will have access to SaS data files located on the CDW server as part of their validation of the VA Risk model. These files will be accessed through </w:t>
      </w:r>
      <w:r w:rsidR="004F3EBE">
        <w:rPr>
          <w:sz w:val="24"/>
        </w:rPr>
        <w:t>R sofware</w:t>
      </w:r>
      <w:r>
        <w:rPr>
          <w:sz w:val="24"/>
        </w:rPr>
        <w:t xml:space="preserve"> located on an authorized VA machine.</w:t>
      </w:r>
      <w:r w:rsidR="00650872">
        <w:rPr>
          <w:sz w:val="24"/>
        </w:rPr>
        <w:t xml:space="preserve">  </w:t>
      </w:r>
      <w:r w:rsidR="00650872" w:rsidRPr="00650872">
        <w:rPr>
          <w:sz w:val="24"/>
        </w:rPr>
        <w:t>For the initial run of the risk model in the IRDS production environment, the VA risk model output files will be used to access the Suicide Completion indicator field as part of the calculations.</w:t>
      </w:r>
      <w:r w:rsidR="00A736A0">
        <w:rPr>
          <w:sz w:val="24"/>
        </w:rPr>
        <w:t xml:space="preserve"> </w:t>
      </w:r>
      <w:r w:rsidR="00650872" w:rsidRPr="00650872">
        <w:rPr>
          <w:sz w:val="24"/>
        </w:rPr>
        <w:t>The VA has uploaded these files, in SaS format to the SaS Grid. The files will be imported into SQL tables in the VACI_IRDS database located on the CDW server VHACDWA01.</w:t>
      </w:r>
    </w:p>
    <w:p w:rsidR="00DD4907" w:rsidRPr="008F1C1C" w:rsidRDefault="00DD4907" w:rsidP="00DD4907">
      <w:pPr>
        <w:pStyle w:val="ListParagraph"/>
        <w:numPr>
          <w:ilvl w:val="0"/>
          <w:numId w:val="55"/>
        </w:numPr>
        <w:rPr>
          <w:sz w:val="24"/>
        </w:rPr>
      </w:pPr>
      <w:r w:rsidRPr="00DD4907">
        <w:rPr>
          <w:sz w:val="24"/>
        </w:rPr>
        <w:t xml:space="preserve">EDW SSIS Interface – An SSIS packages will </w:t>
      </w:r>
      <w:r>
        <w:rPr>
          <w:sz w:val="24"/>
        </w:rPr>
        <w:t xml:space="preserve">be </w:t>
      </w:r>
      <w:r w:rsidRPr="00DD4907">
        <w:rPr>
          <w:sz w:val="24"/>
        </w:rPr>
        <w:t xml:space="preserve">developed to create a SQL connection to the VBA EDW Oracle database. The details for that interface are currently being worked </w:t>
      </w:r>
      <w:r>
        <w:rPr>
          <w:sz w:val="24"/>
        </w:rPr>
        <w:t xml:space="preserve">out </w:t>
      </w:r>
      <w:r w:rsidRPr="00DD4907">
        <w:rPr>
          <w:sz w:val="24"/>
        </w:rPr>
        <w:t>between the IRDS management team and their VBA points of contact.</w:t>
      </w:r>
    </w:p>
    <w:p w:rsidR="005C4A3D" w:rsidRDefault="005C4A3D" w:rsidP="00C44A4A">
      <w:pPr>
        <w:pStyle w:val="ListParagraph"/>
        <w:numPr>
          <w:ilvl w:val="0"/>
          <w:numId w:val="55"/>
        </w:numPr>
        <w:rPr>
          <w:sz w:val="24"/>
        </w:rPr>
      </w:pPr>
      <w:r>
        <w:rPr>
          <w:sz w:val="24"/>
        </w:rPr>
        <w:t xml:space="preserve">VistA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r w:rsidR="004B1493">
        <w:rPr>
          <w:sz w:val="24"/>
        </w:rPr>
        <w:t xml:space="preserve">may </w:t>
      </w:r>
      <w:r w:rsidR="007573A4" w:rsidRPr="007573A4">
        <w:rPr>
          <w:sz w:val="24"/>
        </w:rPr>
        <w:t>be imported into the IRDS system directly from VistA using RPC calls</w:t>
      </w:r>
      <w:r w:rsidR="004B1493">
        <w:rPr>
          <w:sz w:val="24"/>
        </w:rPr>
        <w:t xml:space="preserve"> when immediate access to recently updated clinical records is retired. As VistA is modernized additional interface protocols may be used in place of RPCs.  This is to be determined. </w:t>
      </w:r>
    </w:p>
    <w:p w:rsidR="0007673F" w:rsidRPr="0007673F" w:rsidRDefault="0007673F" w:rsidP="0007673F">
      <w:pPr>
        <w:pStyle w:val="ListParagraph"/>
        <w:numPr>
          <w:ilvl w:val="0"/>
          <w:numId w:val="55"/>
        </w:numPr>
      </w:pPr>
      <w:r w:rsidRPr="00725C37">
        <w:rPr>
          <w:sz w:val="24"/>
        </w:rPr>
        <w:t xml:space="preserve">Active Directory – The VA uses Active Directory, to manage user accounts within the VA Network. </w:t>
      </w:r>
      <w:r>
        <w:rPr>
          <w:sz w:val="24"/>
        </w:rPr>
        <w:t xml:space="preserve">The IRDS application will </w:t>
      </w:r>
      <w:r w:rsidRPr="00725C37">
        <w:rPr>
          <w:sz w:val="24"/>
        </w:rPr>
        <w:t>make HTTP requests to the Active Directory instance located within the</w:t>
      </w:r>
      <w:r>
        <w:rPr>
          <w:sz w:val="24"/>
        </w:rPr>
        <w:t xml:space="preserve"> VA </w:t>
      </w:r>
      <w:r w:rsidRPr="00725C37">
        <w:rPr>
          <w:sz w:val="24"/>
        </w:rPr>
        <w:t>network</w:t>
      </w:r>
      <w:r>
        <w:rPr>
          <w:sz w:val="24"/>
        </w:rPr>
        <w:t xml:space="preserve"> for use</w:t>
      </w:r>
      <w:r w:rsidR="006567E1">
        <w:rPr>
          <w:sz w:val="24"/>
        </w:rPr>
        <w:t>r</w:t>
      </w:r>
      <w:r>
        <w:rPr>
          <w:sz w:val="24"/>
        </w:rPr>
        <w:t xml:space="preserve"> authentication and account information.</w:t>
      </w:r>
      <w:r>
        <w:t xml:space="preserve"> </w:t>
      </w:r>
    </w:p>
    <w:p w:rsidR="00E36C6E" w:rsidRDefault="00E36C6E" w:rsidP="00265D13"/>
    <w:p w:rsidR="00B93950" w:rsidRDefault="00105A84" w:rsidP="006C74ED">
      <w:pPr>
        <w:pStyle w:val="Heading2"/>
      </w:pPr>
      <w:bookmarkStart w:id="22" w:name="_Toc419128030"/>
      <w:bookmarkStart w:id="23" w:name="_Toc216071613"/>
      <w:bookmarkStart w:id="24" w:name="_Ref326487994"/>
      <w:r>
        <w:t>Data Transfer</w:t>
      </w:r>
      <w:bookmarkEnd w:id="22"/>
    </w:p>
    <w:p w:rsidR="00BC3C87" w:rsidRDefault="00BC3C87" w:rsidP="00265D13">
      <w:pPr>
        <w:pStyle w:val="Heading3"/>
      </w:pPr>
      <w:bookmarkStart w:id="25" w:name="_Toc419128031"/>
      <w:bookmarkEnd w:id="23"/>
      <w:bookmarkEnd w:id="24"/>
      <w:r>
        <w:t>SQL Server Integration Services (SSIS)</w:t>
      </w:r>
      <w:bookmarkEnd w:id="25"/>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For a specific data import, an SSIS package will be developed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Default="00D80F98" w:rsidP="00D80F98">
      <w:pPr>
        <w:rPr>
          <w:sz w:val="24"/>
        </w:rPr>
      </w:pPr>
      <w:r w:rsidRPr="00EC1DE2">
        <w:rPr>
          <w:sz w:val="24"/>
        </w:rPr>
        <w:t xml:space="preserve">The execution of SSIS packages (.dtsx files) can be automated by scheduling them as a Windows process via </w:t>
      </w:r>
      <w:r w:rsidR="004F3EBE" w:rsidRPr="00EC1DE2">
        <w:rPr>
          <w:sz w:val="24"/>
        </w:rPr>
        <w:t>SQ</w:t>
      </w:r>
      <w:r w:rsidR="004F3EBE">
        <w:rPr>
          <w:sz w:val="24"/>
        </w:rPr>
        <w:t>L</w:t>
      </w:r>
      <w:r w:rsidRPr="00EC1DE2">
        <w:rPr>
          <w:sz w:val="24"/>
        </w:rPr>
        <w:t xml:space="preserve"> Server Agent.</w:t>
      </w:r>
    </w:p>
    <w:p w:rsidR="00696B02" w:rsidRDefault="00696B02" w:rsidP="00D80F98">
      <w:pPr>
        <w:rPr>
          <w:sz w:val="24"/>
        </w:rPr>
      </w:pPr>
    </w:p>
    <w:p w:rsidR="00BA7879"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a description summary of each process, for more detail please refer to the Database Design Document):</w:t>
      </w:r>
    </w:p>
    <w:p w:rsidR="00696B02" w:rsidRDefault="00696B02" w:rsidP="00D80F98">
      <w:pPr>
        <w:rPr>
          <w:sz w:val="24"/>
        </w:rPr>
      </w:pPr>
    </w:p>
    <w:p w:rsidR="00696B02" w:rsidRPr="00AD7E46" w:rsidRDefault="00696B02" w:rsidP="00AD7E46">
      <w:pPr>
        <w:pStyle w:val="ListParagraph"/>
        <w:numPr>
          <w:ilvl w:val="0"/>
          <w:numId w:val="61"/>
        </w:numPr>
        <w:rPr>
          <w:sz w:val="24"/>
        </w:rPr>
      </w:pPr>
      <w:r w:rsidRPr="00696B02">
        <w:rPr>
          <w:sz w:val="24"/>
        </w:rPr>
        <w:t xml:space="preserve">Risk Model </w:t>
      </w:r>
      <w:r w:rsidR="00CE44D9" w:rsidRPr="00696B02">
        <w:rPr>
          <w:sz w:val="24"/>
        </w:rPr>
        <w:t>Calculation</w:t>
      </w:r>
      <w:r w:rsidR="004D4E33">
        <w:rPr>
          <w:sz w:val="24"/>
        </w:rPr>
        <w:t xml:space="preserve"> -</w:t>
      </w:r>
      <w:r w:rsidR="00BA7879">
        <w:rPr>
          <w:sz w:val="24"/>
        </w:rPr>
        <w:t xml:space="preserve"> </w:t>
      </w:r>
      <w:r w:rsidR="00BA7879" w:rsidRPr="00BA7879">
        <w:rPr>
          <w:sz w:val="24"/>
        </w:rPr>
        <w:t xml:space="preserve">A sample of </w:t>
      </w:r>
      <w:r w:rsidR="00136E11">
        <w:rPr>
          <w:sz w:val="24"/>
        </w:rPr>
        <w:t>Veteran</w:t>
      </w:r>
      <w:r w:rsidR="00BA7879" w:rsidRPr="00BA7879">
        <w:rPr>
          <w:sz w:val="24"/>
        </w:rPr>
        <w:t xml:space="preserve">s will be selected to calculate the risk model to be used in the IRDS system. For these </w:t>
      </w:r>
      <w:r w:rsidR="00136E11">
        <w:rPr>
          <w:sz w:val="24"/>
        </w:rPr>
        <w:t>Veteran</w:t>
      </w:r>
      <w:r w:rsidR="00BA7879" w:rsidRPr="00BA7879">
        <w:rPr>
          <w:sz w:val="24"/>
        </w:rPr>
        <w:t xml:space="preserve">s data will </w:t>
      </w:r>
      <w:r w:rsidR="00BA7879">
        <w:rPr>
          <w:sz w:val="24"/>
        </w:rPr>
        <w:t xml:space="preserve">be </w:t>
      </w:r>
      <w:r w:rsidR="00BA7879" w:rsidRPr="00BA7879">
        <w:rPr>
          <w:sz w:val="24"/>
        </w:rPr>
        <w:t xml:space="preserve">pulled from the CDWWork </w:t>
      </w:r>
      <w:r w:rsidR="00CE44D9" w:rsidRPr="00BA7879">
        <w:rPr>
          <w:sz w:val="24"/>
        </w:rPr>
        <w:t>database</w:t>
      </w:r>
      <w:r w:rsidR="00BA7879" w:rsidRPr="00BA7879">
        <w:rPr>
          <w:sz w:val="24"/>
        </w:rPr>
        <w:t xml:space="preserve"> into the </w:t>
      </w:r>
      <w:r w:rsidR="00BA7879" w:rsidRPr="00AD7E46">
        <w:rPr>
          <w:sz w:val="24"/>
        </w:rPr>
        <w:t xml:space="preserve">IRDS project database (VACI_IRDS). Risk factors will be calculated for these </w:t>
      </w:r>
      <w:r w:rsidR="00136E11">
        <w:rPr>
          <w:sz w:val="24"/>
        </w:rPr>
        <w:t>Veteran</w:t>
      </w:r>
      <w:r w:rsidR="00BA7879" w:rsidRPr="00AD7E46">
        <w:rPr>
          <w:sz w:val="24"/>
        </w:rPr>
        <w:t>s and an aggregate list of risk factors with scoring coefficients will be imported into a table in the Reach database of the IRDS server.</w:t>
      </w:r>
    </w:p>
    <w:p w:rsidR="00696B02" w:rsidRPr="00AD7E46" w:rsidRDefault="00696B02" w:rsidP="00AD7E46">
      <w:pPr>
        <w:pStyle w:val="ListParagraph"/>
        <w:numPr>
          <w:ilvl w:val="0"/>
          <w:numId w:val="61"/>
        </w:numPr>
        <w:rPr>
          <w:sz w:val="24"/>
        </w:rPr>
      </w:pPr>
      <w:r w:rsidRPr="00696B02">
        <w:rPr>
          <w:sz w:val="24"/>
        </w:rPr>
        <w:t>Surveillance Model Data Import</w:t>
      </w:r>
      <w:r w:rsidR="004D4E33">
        <w:rPr>
          <w:sz w:val="24"/>
        </w:rPr>
        <w:t xml:space="preserve"> -</w:t>
      </w:r>
      <w:r w:rsidR="00CE44D9">
        <w:rPr>
          <w:sz w:val="24"/>
        </w:rPr>
        <w:t xml:space="preserve"> </w:t>
      </w:r>
      <w:r w:rsidR="00CE44D9" w:rsidRPr="00CE44D9">
        <w:rPr>
          <w:sz w:val="24"/>
        </w:rPr>
        <w:t xml:space="preserve">A sample of </w:t>
      </w:r>
      <w:r w:rsidR="00136E11">
        <w:rPr>
          <w:sz w:val="24"/>
        </w:rPr>
        <w:t>Veteran</w:t>
      </w:r>
      <w:r w:rsidR="00CE44D9" w:rsidRPr="00CE44D9">
        <w:rPr>
          <w:sz w:val="24"/>
        </w:rPr>
        <w:t xml:space="preserve">s will be selected </w:t>
      </w:r>
      <w:r w:rsidR="006831CB" w:rsidRPr="00CE44D9">
        <w:rPr>
          <w:sz w:val="24"/>
        </w:rPr>
        <w:t xml:space="preserve">on a regular basis </w:t>
      </w:r>
      <w:r w:rsidR="009931ED">
        <w:rPr>
          <w:sz w:val="24"/>
        </w:rPr>
        <w:t xml:space="preserve">to </w:t>
      </w:r>
      <w:r w:rsidR="00CE44D9" w:rsidRPr="00CE44D9">
        <w:rPr>
          <w:sz w:val="24"/>
        </w:rPr>
        <w:t xml:space="preserve">be given a risk score against the risk model and identified as being high risk or not. In the </w:t>
      </w:r>
      <w:r w:rsidR="00CE44D9" w:rsidRPr="00AD7E46">
        <w:rPr>
          <w:sz w:val="24"/>
        </w:rPr>
        <w:t xml:space="preserve">initial run of this import, the </w:t>
      </w:r>
      <w:r w:rsidR="00136E11">
        <w:rPr>
          <w:sz w:val="24"/>
        </w:rPr>
        <w:t>Veteran</w:t>
      </w:r>
      <w:r w:rsidR="00CE44D9" w:rsidRPr="00AD7E46">
        <w:rPr>
          <w:sz w:val="24"/>
        </w:rPr>
        <w:t xml:space="preserve">s in the sample </w:t>
      </w:r>
      <w:r w:rsidR="006831CB">
        <w:rPr>
          <w:sz w:val="24"/>
        </w:rPr>
        <w:t xml:space="preserve">will </w:t>
      </w:r>
      <w:r w:rsidR="00CE44D9" w:rsidRPr="00AD7E46">
        <w:rPr>
          <w:sz w:val="24"/>
        </w:rPr>
        <w:t xml:space="preserve">have their risk factors </w:t>
      </w:r>
      <w:r w:rsidR="00CE44D9" w:rsidRPr="00CE44D9">
        <w:rPr>
          <w:sz w:val="24"/>
        </w:rPr>
        <w:t>calculated</w:t>
      </w:r>
      <w:r w:rsidR="00CE44D9" w:rsidRPr="00AD7E46">
        <w:rPr>
          <w:sz w:val="24"/>
        </w:rPr>
        <w:t xml:space="preserve">, in the same manner they were in the Risk Model Calculation. Each </w:t>
      </w:r>
      <w:r w:rsidR="00136E11">
        <w:rPr>
          <w:sz w:val="24"/>
        </w:rPr>
        <w:t>Veteran</w:t>
      </w:r>
      <w:r w:rsidR="006831CB">
        <w:rPr>
          <w:sz w:val="24"/>
        </w:rPr>
        <w:t>’</w:t>
      </w:r>
      <w:r w:rsidR="00CE44D9" w:rsidRPr="00AD7E46">
        <w:rPr>
          <w:sz w:val="24"/>
        </w:rPr>
        <w:t xml:space="preserve">s </w:t>
      </w:r>
      <w:r w:rsidR="006831CB">
        <w:rPr>
          <w:sz w:val="24"/>
        </w:rPr>
        <w:t>d</w:t>
      </w:r>
      <w:r w:rsidR="00CE44D9" w:rsidRPr="00AD7E46">
        <w:rPr>
          <w:sz w:val="24"/>
        </w:rPr>
        <w:t xml:space="preserve">emographic data and risk model calculations will be imported into the IRDS Reach database. Each time the Surveillance Model Scoring </w:t>
      </w:r>
      <w:r w:rsidR="006831CB">
        <w:rPr>
          <w:sz w:val="24"/>
        </w:rPr>
        <w:t xml:space="preserve">process </w:t>
      </w:r>
      <w:r w:rsidR="00CE44D9" w:rsidRPr="00AD7E46">
        <w:rPr>
          <w:sz w:val="24"/>
        </w:rPr>
        <w:t xml:space="preserve">is run, the Surveillance Model Data Import will be run </w:t>
      </w:r>
      <w:r w:rsidR="006831CB">
        <w:rPr>
          <w:sz w:val="24"/>
        </w:rPr>
        <w:t xml:space="preserve">right </w:t>
      </w:r>
      <w:r w:rsidR="00CE44D9" w:rsidRPr="00AD7E46">
        <w:rPr>
          <w:sz w:val="24"/>
        </w:rPr>
        <w:t>before</w:t>
      </w:r>
      <w:r w:rsidR="006831CB">
        <w:rPr>
          <w:sz w:val="24"/>
        </w:rPr>
        <w:t>,</w:t>
      </w:r>
      <w:r w:rsidR="00CE44D9" w:rsidRPr="00AD7E46">
        <w:rPr>
          <w:sz w:val="24"/>
        </w:rPr>
        <w:t xml:space="preserve"> to update th</w:t>
      </w:r>
      <w:r w:rsidR="006831CB" w:rsidRPr="006831CB">
        <w:rPr>
          <w:sz w:val="24"/>
        </w:rPr>
        <w:t xml:space="preserve">e risk factors for each </w:t>
      </w:r>
      <w:r w:rsidR="00136E11">
        <w:rPr>
          <w:sz w:val="24"/>
        </w:rPr>
        <w:t>Veteran</w:t>
      </w:r>
      <w:r w:rsidR="00CE44D9" w:rsidRPr="00AD7E46">
        <w:rPr>
          <w:sz w:val="24"/>
        </w:rPr>
        <w:t xml:space="preserve"> as necessary, due to any new activity f</w:t>
      </w:r>
      <w:r w:rsidR="006831CB">
        <w:rPr>
          <w:sz w:val="24"/>
        </w:rPr>
        <w:t>ou</w:t>
      </w:r>
      <w:r w:rsidR="00CE44D9" w:rsidRPr="00AD7E46">
        <w:rPr>
          <w:sz w:val="24"/>
        </w:rPr>
        <w:t xml:space="preserve">nd for that </w:t>
      </w:r>
      <w:r w:rsidR="00136E11">
        <w:rPr>
          <w:sz w:val="24"/>
        </w:rPr>
        <w:t>Veteran</w:t>
      </w:r>
      <w:r w:rsidR="00CE44D9" w:rsidRPr="00AD7E46">
        <w:rPr>
          <w:sz w:val="24"/>
        </w:rPr>
        <w:t xml:space="preserve"> in the CDWWork database (such as new prescription of inpatient visit).</w:t>
      </w:r>
    </w:p>
    <w:p w:rsidR="00696B02" w:rsidRPr="00AD7E46"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will be calculated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that </w:t>
      </w:r>
      <w:r w:rsidR="003A23F1">
        <w:rPr>
          <w:sz w:val="24"/>
        </w:rPr>
        <w:t>is</w:t>
      </w:r>
      <w:r w:rsidR="004C3378" w:rsidRPr="004C3378">
        <w:rPr>
          <w:sz w:val="24"/>
        </w:rPr>
        <w:t xml:space="preserve"> </w:t>
      </w:r>
      <w:r w:rsidR="00AD7E46">
        <w:rPr>
          <w:sz w:val="24"/>
        </w:rPr>
        <w:t xml:space="preserve">identified as high risk </w:t>
      </w:r>
      <w:r w:rsidR="004C3378" w:rsidRPr="004C3378">
        <w:rPr>
          <w:sz w:val="24"/>
        </w:rPr>
        <w:t>during that run, data on that individual that may be viewed in the IRDS dashboard, such as Emergency Contact information, will be pulled from the CDWWork database on the CDW server</w:t>
      </w:r>
      <w:r w:rsidR="00C03B63">
        <w:rPr>
          <w:sz w:val="24"/>
        </w:rPr>
        <w:t xml:space="preserve"> and copied</w:t>
      </w:r>
      <w:r w:rsidR="004C3378" w:rsidRPr="004C3378">
        <w:rPr>
          <w:sz w:val="24"/>
        </w:rPr>
        <w:t xml:space="preserve"> into the Reach database on the IRDS server.</w:t>
      </w:r>
    </w:p>
    <w:p w:rsidR="00FE5BC7" w:rsidRDefault="00FE5BC7" w:rsidP="00D80F98"/>
    <w:p w:rsidR="00FE5BC7" w:rsidRPr="00EC1DE2" w:rsidRDefault="00FE5BC7" w:rsidP="00EC1DE2">
      <w:pPr>
        <w:pStyle w:val="Heading3"/>
      </w:pPr>
      <w:bookmarkStart w:id="26" w:name="_Toc419128032"/>
      <w:r w:rsidRPr="00EC1DE2">
        <w:t>Remote Procedure Calls (</w:t>
      </w:r>
      <w:r w:rsidR="00496521" w:rsidRPr="00EC1DE2">
        <w:t>RPC</w:t>
      </w:r>
      <w:r w:rsidRPr="00EC1DE2">
        <w:t>)</w:t>
      </w:r>
      <w:bookmarkEnd w:id="26"/>
    </w:p>
    <w:p w:rsidR="00FE5BC7" w:rsidRPr="00EC1DE2" w:rsidRDefault="00165298">
      <w:pPr>
        <w:rPr>
          <w:sz w:val="24"/>
        </w:rPr>
      </w:pPr>
      <w:r w:rsidRPr="00EC1DE2">
        <w:rPr>
          <w:sz w:val="24"/>
        </w:rPr>
        <w:t>D</w:t>
      </w:r>
      <w:r w:rsidR="001738A1" w:rsidRPr="00EC1DE2">
        <w:rPr>
          <w:sz w:val="24"/>
        </w:rPr>
        <w:t xml:space="preserve">ata </w:t>
      </w:r>
      <w:r w:rsidR="004B1493">
        <w:rPr>
          <w:sz w:val="24"/>
        </w:rPr>
        <w:t>may</w:t>
      </w:r>
      <w:r w:rsidR="004B1493" w:rsidRPr="00EC1DE2">
        <w:rPr>
          <w:sz w:val="24"/>
        </w:rPr>
        <w:t xml:space="preserve"> </w:t>
      </w:r>
      <w:r w:rsidRPr="00EC1DE2">
        <w:rPr>
          <w:sz w:val="24"/>
        </w:rPr>
        <w:t>be</w:t>
      </w:r>
      <w:r w:rsidR="001738A1" w:rsidRPr="00EC1DE2">
        <w:rPr>
          <w:sz w:val="24"/>
        </w:rPr>
        <w:t xml:space="preserve"> imported into the IRDS system directly from the V</w:t>
      </w:r>
      <w:r w:rsidRPr="00EC1DE2">
        <w:rPr>
          <w:sz w:val="24"/>
        </w:rPr>
        <w:t xml:space="preserve">ista using RPC calls. VistA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rsidR="00D02C27" w:rsidRDefault="00EC1DE2" w:rsidP="00D02C27">
      <w:r>
        <w:object w:dxaOrig="11424" w:dyaOrig="7044">
          <v:shape id="_x0000_i1028" type="#_x0000_t75" style="width:435pt;height:268.5pt" o:ole="">
            <v:imagedata r:id="rId25" o:title=""/>
          </v:shape>
          <o:OLEObject Type="Embed" ProgID="Visio.Drawing.11" ShapeID="_x0000_i1028" DrawAspect="Content" ObjectID="_1493122182" r:id="rId26"/>
        </w:object>
      </w:r>
    </w:p>
    <w:p w:rsidR="00820594" w:rsidRDefault="00820594" w:rsidP="009D78ED">
      <w:pPr>
        <w:pStyle w:val="Caption"/>
        <w:jc w:val="center"/>
      </w:pPr>
    </w:p>
    <w:p w:rsidR="00D02C27" w:rsidRDefault="00820594" w:rsidP="00AD7E46">
      <w:pPr>
        <w:pStyle w:val="Caption"/>
        <w:jc w:val="center"/>
      </w:pPr>
      <w:r>
        <w:t xml:space="preserve">Figure </w:t>
      </w:r>
      <w:r w:rsidR="0055648A">
        <w:fldChar w:fldCharType="begin"/>
      </w:r>
      <w:r w:rsidR="0055648A">
        <w:instrText xml:space="preserve"> SEQ Figure \* ARABIC </w:instrText>
      </w:r>
      <w:r w:rsidR="0055648A">
        <w:fldChar w:fldCharType="separate"/>
      </w:r>
      <w:r>
        <w:rPr>
          <w:noProof/>
        </w:rPr>
        <w:t>5</w:t>
      </w:r>
      <w:r w:rsidR="0055648A">
        <w:rPr>
          <w:noProof/>
        </w:rPr>
        <w:fldChar w:fldCharType="end"/>
      </w:r>
      <w:r>
        <w:t xml:space="preserve">: </w:t>
      </w:r>
      <w:r w:rsidR="00D02C27">
        <w:t>IRDS Data Import Process Flow</w:t>
      </w:r>
    </w:p>
    <w:p w:rsidR="00EC1DE2" w:rsidRPr="00EC1DE2" w:rsidRDefault="00EC1DE2" w:rsidP="00EC1DE2"/>
    <w:p w:rsidR="00D952B0" w:rsidRDefault="00D952B0" w:rsidP="00864D55">
      <w:pPr>
        <w:pStyle w:val="Heading2"/>
      </w:pPr>
      <w:bookmarkStart w:id="27" w:name="_Toc216071617"/>
      <w:bookmarkStart w:id="28" w:name="_Toc419128033"/>
      <w:r w:rsidRPr="00FD58AE">
        <w:t>Communications Methods</w:t>
      </w:r>
      <w:bookmarkEnd w:id="27"/>
      <w:bookmarkEnd w:id="28"/>
      <w:r>
        <w:t xml:space="preserve"> </w:t>
      </w:r>
    </w:p>
    <w:p w:rsidR="00864D55" w:rsidRDefault="008A5459" w:rsidP="00C44A4A">
      <w:pPr>
        <w:pStyle w:val="Heading3"/>
      </w:pPr>
      <w:bookmarkStart w:id="29" w:name="_Toc419128034"/>
      <w:r>
        <w:t xml:space="preserve">IRDS </w:t>
      </w:r>
      <w:r w:rsidR="005240C6">
        <w:t>Surveillance</w:t>
      </w:r>
      <w:r>
        <w:t xml:space="preserve"> Dashboard</w:t>
      </w:r>
      <w:bookmarkEnd w:id="29"/>
    </w:p>
    <w:p w:rsidR="008A5459" w:rsidRPr="00BE7C3A" w:rsidRDefault="008A5459" w:rsidP="008A5459">
      <w:pPr>
        <w:rPr>
          <w:sz w:val="24"/>
        </w:rPr>
      </w:pPr>
      <w:r w:rsidRPr="00BE7C3A">
        <w:rPr>
          <w:sz w:val="24"/>
        </w:rPr>
        <w:t xml:space="preserve">The REST APIs provide programmatic access to read only IRDS data that is customized to provide data for visualization </w:t>
      </w:r>
      <w:r w:rsidR="005240C6" w:rsidRPr="00BE7C3A">
        <w:rPr>
          <w:sz w:val="24"/>
        </w:rPr>
        <w:t>components</w:t>
      </w:r>
      <w:r w:rsidRPr="00BE7C3A">
        <w:rPr>
          <w:sz w:val="24"/>
        </w:rPr>
        <w:t xml:space="preserve"> and widgets.  Web service APIs that adhere to the REST architectural constraints are called RESTful. HTTP based RESTful APIs are defined with these aspects:</w:t>
      </w:r>
    </w:p>
    <w:p w:rsidR="008A5459" w:rsidRPr="00BE7C3A" w:rsidRDefault="008A5459" w:rsidP="008A5459">
      <w:pPr>
        <w:rPr>
          <w:sz w:val="24"/>
        </w:rPr>
      </w:pPr>
    </w:p>
    <w:p w:rsidR="00BE7C3A" w:rsidRPr="00BE7C3A" w:rsidRDefault="00EC47FA" w:rsidP="00BE7C3A">
      <w:pPr>
        <w:pStyle w:val="ListParagraph"/>
        <w:numPr>
          <w:ilvl w:val="0"/>
          <w:numId w:val="56"/>
        </w:numPr>
        <w:rPr>
          <w:sz w:val="24"/>
        </w:rPr>
      </w:pPr>
      <w:r>
        <w:rPr>
          <w:sz w:val="24"/>
        </w:rPr>
        <w:t>B</w:t>
      </w:r>
      <w:r w:rsidR="008A5459" w:rsidRPr="00BE7C3A">
        <w:rPr>
          <w:sz w:val="24"/>
        </w:rPr>
        <w:t xml:space="preserve">ase URI, such as </w:t>
      </w:r>
      <w:hyperlink r:id="rId27" w:history="1">
        <w:r w:rsidR="00BE7C3A" w:rsidRPr="00E72B25">
          <w:rPr>
            <w:rStyle w:val="Hyperlink"/>
            <w:sz w:val="24"/>
          </w:rPr>
          <w:t>http://example.com/resources/</w:t>
        </w:r>
      </w:hyperlink>
    </w:p>
    <w:p w:rsidR="008A5459" w:rsidRPr="00BE7C3A" w:rsidRDefault="00EC47FA" w:rsidP="00C44A4A">
      <w:pPr>
        <w:pStyle w:val="ListParagraph"/>
        <w:numPr>
          <w:ilvl w:val="0"/>
          <w:numId w:val="56"/>
        </w:numPr>
        <w:rPr>
          <w:sz w:val="24"/>
        </w:rPr>
      </w:pPr>
      <w:r>
        <w:rPr>
          <w:sz w:val="24"/>
        </w:rPr>
        <w:t>A</w:t>
      </w:r>
      <w:r w:rsidR="008A5459" w:rsidRPr="00BE7C3A">
        <w:rPr>
          <w:sz w:val="24"/>
        </w:rPr>
        <w:t>n Internet media type for the data. This is often JSON but can be any other valid Internet media type (e.g. XML, Atom, microformats, images, etc.)</w:t>
      </w:r>
    </w:p>
    <w:p w:rsidR="008A5459" w:rsidRPr="00BE7C3A" w:rsidRDefault="00EC47FA" w:rsidP="00C44A4A">
      <w:pPr>
        <w:pStyle w:val="ListParagraph"/>
        <w:numPr>
          <w:ilvl w:val="0"/>
          <w:numId w:val="56"/>
        </w:numPr>
        <w:rPr>
          <w:sz w:val="24"/>
        </w:rPr>
      </w:pPr>
      <w:r>
        <w:rPr>
          <w:sz w:val="24"/>
        </w:rPr>
        <w:t>S</w:t>
      </w:r>
      <w:r w:rsidR="008A5459" w:rsidRPr="00BE7C3A">
        <w:rPr>
          <w:sz w:val="24"/>
        </w:rPr>
        <w:t>tandard HTTP methods (e.g., GET, PUT, POST, or DELETE)</w:t>
      </w:r>
    </w:p>
    <w:p w:rsidR="008A5459" w:rsidRPr="00BE7C3A" w:rsidRDefault="00EC47FA" w:rsidP="00C44A4A">
      <w:pPr>
        <w:pStyle w:val="ListParagraph"/>
        <w:numPr>
          <w:ilvl w:val="0"/>
          <w:numId w:val="56"/>
        </w:numPr>
        <w:rPr>
          <w:sz w:val="24"/>
        </w:rPr>
      </w:pPr>
      <w:r>
        <w:rPr>
          <w:sz w:val="24"/>
        </w:rPr>
        <w:t>H</w:t>
      </w:r>
      <w:r w:rsidR="008A5459" w:rsidRPr="00BE7C3A">
        <w:rPr>
          <w:sz w:val="24"/>
        </w:rPr>
        <w:t>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way which allows for multiple data connections.  </w:t>
      </w:r>
      <w:r w:rsidR="003A6730" w:rsidRPr="00BE7C3A">
        <w:rPr>
          <w:sz w:val="24"/>
        </w:rPr>
        <w:t>To address safety and security the REST API will be managed through a session token or API key which will provide for privileged based access and will prevent unauthorized use.</w:t>
      </w:r>
    </w:p>
    <w:p w:rsidR="00D952B0" w:rsidRDefault="00D952B0" w:rsidP="00FD58AE">
      <w:pPr>
        <w:pStyle w:val="Heading2"/>
      </w:pPr>
      <w:bookmarkStart w:id="30" w:name="_Toc216071618"/>
      <w:bookmarkStart w:id="31" w:name="_Toc419128035"/>
      <w:r w:rsidRPr="00FD58AE">
        <w:lastRenderedPageBreak/>
        <w:t>Performance Requirements</w:t>
      </w:r>
      <w:bookmarkEnd w:id="30"/>
      <w:bookmarkEnd w:id="31"/>
    </w:p>
    <w:p w:rsidR="00076F9F" w:rsidRPr="00076F9F" w:rsidRDefault="00076F9F" w:rsidP="008F1C1C">
      <w:r>
        <w:t>These are pilot (proof-of-concept) performance requirements. Once this innovation is proven, the production requirements will be determined by VA.</w:t>
      </w:r>
    </w:p>
    <w:p w:rsidR="00EC1DE2" w:rsidRPr="00EC1DE2" w:rsidRDefault="00EC1DE2" w:rsidP="00EC1DE2">
      <w:pPr>
        <w:pStyle w:val="Caption"/>
        <w:jc w:val="center"/>
      </w:pPr>
      <w:r>
        <w:t xml:space="preserve">Table </w:t>
      </w:r>
      <w:r w:rsidR="0055648A">
        <w:fldChar w:fldCharType="begin"/>
      </w:r>
      <w:r w:rsidR="0055648A">
        <w:instrText xml:space="preserve"> SEQ Table \* ARABIC </w:instrText>
      </w:r>
      <w:r w:rsidR="0055648A">
        <w:fldChar w:fldCharType="separate"/>
      </w:r>
      <w:r>
        <w:rPr>
          <w:noProof/>
        </w:rPr>
        <w:t>2</w:t>
      </w:r>
      <w:r w:rsidR="0055648A">
        <w:rPr>
          <w:noProof/>
        </w:rPr>
        <w:fldChar w:fldCharType="end"/>
      </w:r>
      <w:r>
        <w:t xml:space="preserve">: </w:t>
      </w:r>
      <w:r w:rsidR="00076F9F">
        <w:t xml:space="preserve">Pilot </w:t>
      </w:r>
      <w:r>
        <w:t>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076F9F" w:rsidP="00076F9F">
            <w:pPr>
              <w:pStyle w:val="BodyText"/>
              <w:rPr>
                <w:sz w:val="24"/>
                <w:szCs w:val="24"/>
              </w:rPr>
            </w:pPr>
            <w:r>
              <w:rPr>
                <w:sz w:val="24"/>
                <w:szCs w:val="24"/>
              </w:rPr>
              <w:t xml:space="preserve">The IRDS pilot solution will be verified with a 500GB storage capacity.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 xml:space="preserve">There is not a hig-availability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 and be completed before the next business day. (i.e.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To be determined once IRDS pre-production environment is identified.</w:t>
            </w:r>
          </w:p>
        </w:tc>
      </w:tr>
    </w:tbl>
    <w:p w:rsidR="00737FCC" w:rsidRPr="00204583" w:rsidRDefault="00737FCC">
      <w:pPr>
        <w:rPr>
          <w:rFonts w:ascii="Arial" w:hAnsi="Arial"/>
          <w:sz w:val="24"/>
        </w:rPr>
      </w:pPr>
    </w:p>
    <w:p w:rsidR="00054768" w:rsidRPr="00204583" w:rsidRDefault="00054768" w:rsidP="008F1C1C">
      <w:pPr>
        <w:pStyle w:val="ListParagraph"/>
        <w:numPr>
          <w:ilvl w:val="0"/>
          <w:numId w:val="56"/>
        </w:numPr>
        <w:rPr>
          <w:sz w:val="24"/>
        </w:rPr>
      </w:pPr>
      <w:r w:rsidRPr="00204583">
        <w:rPr>
          <w:sz w:val="24"/>
        </w:rPr>
        <w:t>NOTE: Technical specifications for the IRDS system are continuing to be gathered. The content for the table above will be updated as the items in the table are addressed.</w:t>
      </w:r>
    </w:p>
    <w:p w:rsidR="00D952B0" w:rsidRPr="00FD58AE" w:rsidRDefault="00D952B0" w:rsidP="00FD58AE">
      <w:pPr>
        <w:pStyle w:val="Heading2"/>
      </w:pPr>
      <w:bookmarkStart w:id="32" w:name="_Toc216071619"/>
      <w:bookmarkStart w:id="33" w:name="_Toc419128036"/>
      <w:r w:rsidRPr="00FD58AE">
        <w:t>Security</w:t>
      </w:r>
      <w:bookmarkEnd w:id="32"/>
      <w:bookmarkEnd w:id="33"/>
    </w:p>
    <w:p w:rsidR="00DA4688" w:rsidRPr="00DA4688" w:rsidRDefault="00DA4688" w:rsidP="00DA4688">
      <w:pPr>
        <w:spacing w:before="120" w:after="120"/>
        <w:rPr>
          <w:sz w:val="24"/>
        </w:rPr>
      </w:pPr>
      <w:bookmarkStart w:id="34" w:name="_Toc216071623"/>
      <w:r w:rsidRPr="00DA4688">
        <w:rPr>
          <w:sz w:val="24"/>
        </w:rPr>
        <w:lastRenderedPageBreak/>
        <w:t>The IRDS solution</w:t>
      </w:r>
      <w:r w:rsidR="00FB4A9E">
        <w:rPr>
          <w:sz w:val="24"/>
        </w:rPr>
        <w:t xml:space="preserve"> uses</w:t>
      </w:r>
      <w:r w:rsidRPr="00DA4688">
        <w:rPr>
          <w:sz w:val="24"/>
        </w:rPr>
        <w:t xml:space="preserve"> Personally Identifiable Information (PII) and Protected Health Information (PHI). This data will be secured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t xml:space="preserve">The system security will be maintained accord to VA policy and will include obtaining an Authority to Operate (ATO).  This will include the creation of security </w:t>
      </w:r>
      <w:r w:rsidR="004F3EBE" w:rsidRPr="00DA4688">
        <w:rPr>
          <w:sz w:val="24"/>
          <w:szCs w:val="24"/>
        </w:rPr>
        <w:t>artifacts</w:t>
      </w:r>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r w:rsidRPr="00DA4688">
        <w:rPr>
          <w:sz w:val="24"/>
          <w:szCs w:val="24"/>
        </w:rPr>
        <w:t>The Governance, Risk and Compliance (GRC) tool (RiskVision) shall act as the management tool for the Assessment and Authorization (A&amp;A) process, and systems shall be assessed in RiskVision by an Office of Cyber Security (OCS) representative for an accreditation recommendation to be submitted to the OIS Chief Information Security Officer (CISO) and VA Chief Information Officer (CIO) for final review and determination.</w:t>
      </w:r>
    </w:p>
    <w:p w:rsidR="00D952B0" w:rsidRPr="00FD58AE" w:rsidRDefault="00D952B0" w:rsidP="00FD58AE">
      <w:pPr>
        <w:pStyle w:val="Heading1"/>
      </w:pPr>
      <w:bookmarkStart w:id="35" w:name="_Toc419128037"/>
      <w:r w:rsidRPr="00FD58AE">
        <w:t>Interface Verification</w:t>
      </w:r>
      <w:bookmarkEnd w:id="34"/>
      <w:bookmarkEnd w:id="35"/>
    </w:p>
    <w:p w:rsidR="007761AA" w:rsidRDefault="003A6307" w:rsidP="00236923">
      <w:pPr>
        <w:pStyle w:val="BodyText"/>
        <w:rPr>
          <w:sz w:val="24"/>
          <w:szCs w:val="24"/>
        </w:rPr>
      </w:pPr>
      <w:r w:rsidRPr="00805C93">
        <w:rPr>
          <w:sz w:val="24"/>
          <w:szCs w:val="24"/>
        </w:rPr>
        <w:t>TBD</w:t>
      </w:r>
    </w:p>
    <w:p w:rsidR="00627FFD" w:rsidRDefault="00627FFD" w:rsidP="00265D13">
      <w:pPr>
        <w:pStyle w:val="Heading2"/>
      </w:pPr>
      <w:bookmarkStart w:id="36" w:name="_Toc419128038"/>
      <w:r>
        <w:lastRenderedPageBreak/>
        <w:t>Data Source Imports</w:t>
      </w:r>
      <w:bookmarkEnd w:id="36"/>
    </w:p>
    <w:p w:rsidR="00627FFD" w:rsidRDefault="00627FFD" w:rsidP="00265D13">
      <w:pPr>
        <w:pStyle w:val="Heading3"/>
      </w:pPr>
      <w:bookmarkStart w:id="37" w:name="_Toc419128039"/>
      <w:r>
        <w:t>Batch Imports</w:t>
      </w:r>
      <w:bookmarkEnd w:id="37"/>
    </w:p>
    <w:p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These completion reports should be reviewed and verified after an import is run.</w:t>
      </w:r>
    </w:p>
    <w:bookmarkEnd w:id="1"/>
    <w:p w:rsidR="007761AA" w:rsidRPr="00BE7C3A" w:rsidRDefault="007761AA" w:rsidP="009813C9">
      <w:pPr>
        <w:rPr>
          <w:rFonts w:ascii="Arial" w:eastAsia="MS Mincho" w:hAnsi="Arial"/>
          <w:sz w:val="24"/>
          <w:lang w:eastAsia="en-GB"/>
        </w:rPr>
      </w:pPr>
    </w:p>
    <w:sectPr w:rsidR="007761AA" w:rsidRPr="00BE7C3A" w:rsidSect="001F388B">
      <w:headerReference w:type="even" r:id="rId28"/>
      <w:footerReference w:type="even" r:id="rId29"/>
      <w:footerReference w:type="default" r:id="rId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50C" w:rsidRDefault="00E7050C">
      <w:r>
        <w:separator/>
      </w:r>
    </w:p>
    <w:p w:rsidR="00E7050C" w:rsidRDefault="00E7050C"/>
  </w:endnote>
  <w:endnote w:type="continuationSeparator" w:id="0">
    <w:p w:rsidR="00E7050C" w:rsidRDefault="00E7050C">
      <w:r>
        <w:continuationSeparator/>
      </w:r>
    </w:p>
    <w:p w:rsidR="00E7050C" w:rsidRDefault="00E705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50C" w:rsidRDefault="00E7050C"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E7050C" w:rsidRDefault="00E7050C">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50C" w:rsidRPr="00506900" w:rsidRDefault="00E7050C"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4A423A">
      <w:rPr>
        <w:rStyle w:val="PageNumber"/>
        <w:noProof/>
        <w:szCs w:val="20"/>
      </w:rPr>
      <w:t>3</w:t>
    </w:r>
    <w:r w:rsidRPr="00506900">
      <w:rPr>
        <w:rStyle w:val="PageNumber"/>
        <w:szCs w:val="20"/>
      </w:rPr>
      <w:fldChar w:fldCharType="end"/>
    </w:r>
    <w:r w:rsidRPr="00506900">
      <w:rPr>
        <w:rStyle w:val="PageNumber"/>
        <w:szCs w:val="20"/>
      </w:rPr>
      <w:tab/>
    </w:r>
  </w:p>
  <w:p w:rsidR="00E7050C" w:rsidRPr="00506900" w:rsidRDefault="00E7050C">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50C" w:rsidRDefault="00E7050C"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50C" w:rsidRDefault="00E7050C"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E7050C" w:rsidRPr="007B65D7" w:rsidRDefault="00E7050C"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50C" w:rsidRDefault="00E7050C"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4A423A">
      <w:rPr>
        <w:rStyle w:val="PageNumber"/>
        <w:noProof/>
      </w:rPr>
      <w:t>15</w:t>
    </w:r>
    <w:r>
      <w:rPr>
        <w:rStyle w:val="PageNumber"/>
      </w:rPr>
      <w:fldChar w:fldCharType="end"/>
    </w:r>
    <w:r>
      <w:rPr>
        <w:rStyle w:val="PageNumber"/>
      </w:rPr>
      <w:tab/>
    </w:r>
  </w:p>
  <w:p w:rsidR="00E7050C" w:rsidRPr="00CC439B" w:rsidRDefault="00E7050C"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50C" w:rsidRDefault="00E7050C">
      <w:r>
        <w:separator/>
      </w:r>
    </w:p>
    <w:p w:rsidR="00E7050C" w:rsidRDefault="00E7050C"/>
  </w:footnote>
  <w:footnote w:type="continuationSeparator" w:id="0">
    <w:p w:rsidR="00E7050C" w:rsidRDefault="00E7050C">
      <w:r>
        <w:continuationSeparator/>
      </w:r>
    </w:p>
    <w:p w:rsidR="00E7050C" w:rsidRDefault="00E705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33"/>
      <w:gridCol w:w="2100"/>
      <w:gridCol w:w="3627"/>
    </w:tblGrid>
    <w:tr w:rsidR="00E7050C" w:rsidRPr="009F023A" w:rsidTr="004B2A5F">
      <w:trPr>
        <w:trHeight w:val="710"/>
        <w:jc w:val="center"/>
      </w:trPr>
      <w:tc>
        <w:tcPr>
          <w:tcW w:w="3708" w:type="dxa"/>
          <w:shd w:val="clear" w:color="auto" w:fill="FFFFFF" w:themeFill="background1"/>
          <w:vAlign w:val="center"/>
        </w:tcPr>
        <w:p w:rsidR="00E7050C" w:rsidRPr="009F023A" w:rsidRDefault="00E7050C" w:rsidP="00A97ED9">
          <w:pPr>
            <w:pStyle w:val="Header"/>
          </w:pPr>
          <w:r>
            <w:t>Interface Design Specification</w:t>
          </w:r>
          <w:r w:rsidRPr="009F023A">
            <w:br/>
          </w:r>
        </w:p>
      </w:tc>
      <w:tc>
        <w:tcPr>
          <w:tcW w:w="2160" w:type="dxa"/>
          <w:shd w:val="clear" w:color="auto" w:fill="FFFFFF" w:themeFill="background1"/>
          <w:vAlign w:val="center"/>
        </w:tcPr>
        <w:p w:rsidR="00E7050C" w:rsidRPr="009F023A" w:rsidRDefault="00E7050C" w:rsidP="004F3EBE">
          <w:pPr>
            <w:pStyle w:val="Header"/>
          </w:pPr>
        </w:p>
      </w:tc>
      <w:tc>
        <w:tcPr>
          <w:tcW w:w="3708" w:type="dxa"/>
          <w:shd w:val="clear" w:color="auto" w:fill="FFFFFF" w:themeFill="background1"/>
          <w:vAlign w:val="bottom"/>
        </w:tcPr>
        <w:p w:rsidR="00E7050C" w:rsidRDefault="00E7050C" w:rsidP="004B2A5F">
          <w:pPr>
            <w:pStyle w:val="Header"/>
            <w:jc w:val="center"/>
          </w:pPr>
        </w:p>
        <w:p w:rsidR="00E7050C" w:rsidRDefault="00E7050C" w:rsidP="0007503B">
          <w:pPr>
            <w:pStyle w:val="Header"/>
          </w:pPr>
          <w:r>
            <w:t xml:space="preserve">                    Perceptive Reach </w:t>
          </w:r>
        </w:p>
        <w:p w:rsidR="00E7050C" w:rsidRPr="009F023A" w:rsidRDefault="00E7050C" w:rsidP="0007503B">
          <w:pPr>
            <w:pStyle w:val="Header"/>
          </w:pPr>
          <w:r>
            <w:t>May 2015</w:t>
          </w:r>
          <w:r w:rsidRPr="009F023A">
            <w:t xml:space="preserve"> </w:t>
          </w:r>
          <w:r w:rsidRPr="009F023A">
            <w:br/>
          </w:r>
        </w:p>
      </w:tc>
    </w:tr>
  </w:tbl>
  <w:p w:rsidR="00E7050C" w:rsidRDefault="00E705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50C" w:rsidRDefault="00E7050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25pt;height:41.25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7">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572255"/>
    <w:multiLevelType w:val="hybridMultilevel"/>
    <w:tmpl w:val="FC48F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4">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5">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9">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1">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2">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5">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8">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9">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2">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6">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4"/>
  </w:num>
  <w:num w:numId="11">
    <w:abstractNumId w:val="58"/>
  </w:num>
  <w:num w:numId="12">
    <w:abstractNumId w:val="39"/>
  </w:num>
  <w:num w:numId="13">
    <w:abstractNumId w:val="49"/>
  </w:num>
  <w:num w:numId="14">
    <w:abstractNumId w:val="48"/>
  </w:num>
  <w:num w:numId="15">
    <w:abstractNumId w:val="9"/>
  </w:num>
  <w:num w:numId="16">
    <w:abstractNumId w:val="51"/>
  </w:num>
  <w:num w:numId="17">
    <w:abstractNumId w:val="58"/>
  </w:num>
  <w:num w:numId="18">
    <w:abstractNumId w:val="39"/>
  </w:num>
  <w:num w:numId="19">
    <w:abstractNumId w:val="20"/>
  </w:num>
  <w:num w:numId="20">
    <w:abstractNumId w:val="14"/>
  </w:num>
  <w:num w:numId="21">
    <w:abstractNumId w:val="25"/>
  </w:num>
  <w:num w:numId="22">
    <w:abstractNumId w:val="33"/>
  </w:num>
  <w:num w:numId="23">
    <w:abstractNumId w:val="10"/>
  </w:num>
  <w:num w:numId="24">
    <w:abstractNumId w:val="22"/>
  </w:num>
  <w:num w:numId="25">
    <w:abstractNumId w:val="41"/>
  </w:num>
  <w:num w:numId="26">
    <w:abstractNumId w:val="40"/>
  </w:num>
  <w:num w:numId="27">
    <w:abstractNumId w:val="43"/>
  </w:num>
  <w:num w:numId="28">
    <w:abstractNumId w:val="34"/>
  </w:num>
  <w:num w:numId="29">
    <w:abstractNumId w:val="38"/>
  </w:num>
  <w:num w:numId="30">
    <w:abstractNumId w:val="13"/>
  </w:num>
  <w:num w:numId="31">
    <w:abstractNumId w:val="47"/>
  </w:num>
  <w:num w:numId="32">
    <w:abstractNumId w:val="55"/>
  </w:num>
  <w:num w:numId="33">
    <w:abstractNumId w:val="26"/>
  </w:num>
  <w:num w:numId="34">
    <w:abstractNumId w:val="31"/>
  </w:num>
  <w:num w:numId="35">
    <w:abstractNumId w:val="12"/>
  </w:num>
  <w:num w:numId="36">
    <w:abstractNumId w:val="50"/>
  </w:num>
  <w:num w:numId="37">
    <w:abstractNumId w:val="17"/>
  </w:num>
  <w:num w:numId="38">
    <w:abstractNumId w:val="57"/>
  </w:num>
  <w:num w:numId="39">
    <w:abstractNumId w:val="52"/>
  </w:num>
  <w:num w:numId="40">
    <w:abstractNumId w:val="21"/>
  </w:num>
  <w:num w:numId="41">
    <w:abstractNumId w:val="42"/>
  </w:num>
  <w:num w:numId="42">
    <w:abstractNumId w:val="54"/>
  </w:num>
  <w:num w:numId="43">
    <w:abstractNumId w:val="24"/>
  </w:num>
  <w:num w:numId="44">
    <w:abstractNumId w:val="30"/>
  </w:num>
  <w:num w:numId="45">
    <w:abstractNumId w:val="36"/>
  </w:num>
  <w:num w:numId="46">
    <w:abstractNumId w:val="15"/>
  </w:num>
  <w:num w:numId="47">
    <w:abstractNumId w:val="35"/>
  </w:num>
  <w:num w:numId="48">
    <w:abstractNumId w:val="28"/>
  </w:num>
  <w:num w:numId="49">
    <w:abstractNumId w:val="11"/>
  </w:num>
  <w:num w:numId="50">
    <w:abstractNumId w:val="18"/>
  </w:num>
  <w:num w:numId="51">
    <w:abstractNumId w:val="8"/>
  </w:num>
  <w:num w:numId="52">
    <w:abstractNumId w:val="46"/>
  </w:num>
  <w:num w:numId="53">
    <w:abstractNumId w:val="37"/>
  </w:num>
  <w:num w:numId="54">
    <w:abstractNumId w:val="45"/>
  </w:num>
  <w:num w:numId="55">
    <w:abstractNumId w:val="56"/>
  </w:num>
  <w:num w:numId="56">
    <w:abstractNumId w:val="23"/>
  </w:num>
  <w:num w:numId="57">
    <w:abstractNumId w:val="53"/>
  </w:num>
  <w:num w:numId="58">
    <w:abstractNumId w:val="27"/>
  </w:num>
  <w:num w:numId="59">
    <w:abstractNumId w:val="32"/>
  </w:num>
  <w:num w:numId="60">
    <w:abstractNumId w:val="29"/>
  </w:num>
  <w:num w:numId="61">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1609"/>
    <w:rsid w:val="0007503B"/>
    <w:rsid w:val="0007673F"/>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3C5C"/>
    <w:rsid w:val="001A4DC7"/>
    <w:rsid w:val="001B01D0"/>
    <w:rsid w:val="001B23AA"/>
    <w:rsid w:val="001B2FFC"/>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04583"/>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76F3"/>
    <w:rsid w:val="002E1D8C"/>
    <w:rsid w:val="002E601F"/>
    <w:rsid w:val="002E751D"/>
    <w:rsid w:val="002F0076"/>
    <w:rsid w:val="002F4B77"/>
    <w:rsid w:val="002F5410"/>
    <w:rsid w:val="002F6FD5"/>
    <w:rsid w:val="0030212D"/>
    <w:rsid w:val="0030648A"/>
    <w:rsid w:val="003110DB"/>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2A3C"/>
    <w:rsid w:val="003B2BAC"/>
    <w:rsid w:val="003C2662"/>
    <w:rsid w:val="003C34EA"/>
    <w:rsid w:val="003D3522"/>
    <w:rsid w:val="003D3C08"/>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503B"/>
    <w:rsid w:val="00496521"/>
    <w:rsid w:val="004A28E1"/>
    <w:rsid w:val="004A3349"/>
    <w:rsid w:val="004A423A"/>
    <w:rsid w:val="004A47A6"/>
    <w:rsid w:val="004B1493"/>
    <w:rsid w:val="004B21F8"/>
    <w:rsid w:val="004B2A5F"/>
    <w:rsid w:val="004B4107"/>
    <w:rsid w:val="004B64EC"/>
    <w:rsid w:val="004C3378"/>
    <w:rsid w:val="004C6209"/>
    <w:rsid w:val="004D3CB7"/>
    <w:rsid w:val="004D3FB6"/>
    <w:rsid w:val="004D4E33"/>
    <w:rsid w:val="004D5505"/>
    <w:rsid w:val="004D5CD2"/>
    <w:rsid w:val="004D67D1"/>
    <w:rsid w:val="004E412A"/>
    <w:rsid w:val="004F0FB3"/>
    <w:rsid w:val="004F1A3A"/>
    <w:rsid w:val="004F2920"/>
    <w:rsid w:val="004F3A80"/>
    <w:rsid w:val="004F3EBE"/>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5648A"/>
    <w:rsid w:val="0056057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E6A0B"/>
    <w:rsid w:val="005F6FF0"/>
    <w:rsid w:val="005F7DEB"/>
    <w:rsid w:val="00600936"/>
    <w:rsid w:val="00600A40"/>
    <w:rsid w:val="00601183"/>
    <w:rsid w:val="006012A4"/>
    <w:rsid w:val="0060214C"/>
    <w:rsid w:val="00603A27"/>
    <w:rsid w:val="00614701"/>
    <w:rsid w:val="00621346"/>
    <w:rsid w:val="00625C4D"/>
    <w:rsid w:val="00627FFD"/>
    <w:rsid w:val="00636537"/>
    <w:rsid w:val="00642849"/>
    <w:rsid w:val="00643BE3"/>
    <w:rsid w:val="006460E9"/>
    <w:rsid w:val="00647DFB"/>
    <w:rsid w:val="00650872"/>
    <w:rsid w:val="0065443F"/>
    <w:rsid w:val="0065538C"/>
    <w:rsid w:val="006567E1"/>
    <w:rsid w:val="00657403"/>
    <w:rsid w:val="00657FC6"/>
    <w:rsid w:val="00663B92"/>
    <w:rsid w:val="00665BF6"/>
    <w:rsid w:val="006670D2"/>
    <w:rsid w:val="00667E47"/>
    <w:rsid w:val="00672663"/>
    <w:rsid w:val="006740F0"/>
    <w:rsid w:val="00677085"/>
    <w:rsid w:val="00677451"/>
    <w:rsid w:val="00680463"/>
    <w:rsid w:val="00680563"/>
    <w:rsid w:val="006831CB"/>
    <w:rsid w:val="0069010B"/>
    <w:rsid w:val="00691431"/>
    <w:rsid w:val="006960F9"/>
    <w:rsid w:val="00696B02"/>
    <w:rsid w:val="006976CF"/>
    <w:rsid w:val="006A20A1"/>
    <w:rsid w:val="006A4074"/>
    <w:rsid w:val="006A7603"/>
    <w:rsid w:val="006B0AAC"/>
    <w:rsid w:val="006B520B"/>
    <w:rsid w:val="006C3CBC"/>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3D3"/>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0894"/>
    <w:rsid w:val="007A114C"/>
    <w:rsid w:val="007A35DD"/>
    <w:rsid w:val="007A39CC"/>
    <w:rsid w:val="007B3471"/>
    <w:rsid w:val="007B65D7"/>
    <w:rsid w:val="007C13A9"/>
    <w:rsid w:val="007C2637"/>
    <w:rsid w:val="007C589A"/>
    <w:rsid w:val="007D1369"/>
    <w:rsid w:val="007D22F9"/>
    <w:rsid w:val="007D2D89"/>
    <w:rsid w:val="007D61DE"/>
    <w:rsid w:val="007E05D4"/>
    <w:rsid w:val="007E1F3F"/>
    <w:rsid w:val="007E2F94"/>
    <w:rsid w:val="007E3BEB"/>
    <w:rsid w:val="007E4370"/>
    <w:rsid w:val="007E5EF2"/>
    <w:rsid w:val="007F55BA"/>
    <w:rsid w:val="007F767C"/>
    <w:rsid w:val="00801B32"/>
    <w:rsid w:val="0080241C"/>
    <w:rsid w:val="00805C93"/>
    <w:rsid w:val="00807031"/>
    <w:rsid w:val="00807A99"/>
    <w:rsid w:val="0081264A"/>
    <w:rsid w:val="00816E7B"/>
    <w:rsid w:val="00820594"/>
    <w:rsid w:val="008205CC"/>
    <w:rsid w:val="00821FD9"/>
    <w:rsid w:val="00824DAA"/>
    <w:rsid w:val="008308C2"/>
    <w:rsid w:val="008357AB"/>
    <w:rsid w:val="00845BB9"/>
    <w:rsid w:val="00851812"/>
    <w:rsid w:val="00856A08"/>
    <w:rsid w:val="00861C9C"/>
    <w:rsid w:val="00862872"/>
    <w:rsid w:val="00863B21"/>
    <w:rsid w:val="00864456"/>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10CF"/>
    <w:rsid w:val="00A04018"/>
    <w:rsid w:val="00A05CA6"/>
    <w:rsid w:val="00A10FE9"/>
    <w:rsid w:val="00A149C0"/>
    <w:rsid w:val="00A17A67"/>
    <w:rsid w:val="00A24CF9"/>
    <w:rsid w:val="00A26114"/>
    <w:rsid w:val="00A348F1"/>
    <w:rsid w:val="00A41692"/>
    <w:rsid w:val="00A43AA1"/>
    <w:rsid w:val="00A5096C"/>
    <w:rsid w:val="00A51D83"/>
    <w:rsid w:val="00A57D00"/>
    <w:rsid w:val="00A61478"/>
    <w:rsid w:val="00A65B37"/>
    <w:rsid w:val="00A670C4"/>
    <w:rsid w:val="00A67FEB"/>
    <w:rsid w:val="00A70510"/>
    <w:rsid w:val="00A7083A"/>
    <w:rsid w:val="00A736A0"/>
    <w:rsid w:val="00A7452F"/>
    <w:rsid w:val="00A753C8"/>
    <w:rsid w:val="00A77D45"/>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7A3D"/>
    <w:rsid w:val="00AD7E46"/>
    <w:rsid w:val="00AE16C9"/>
    <w:rsid w:val="00AF0F72"/>
    <w:rsid w:val="00AF1DDC"/>
    <w:rsid w:val="00B03010"/>
    <w:rsid w:val="00B04771"/>
    <w:rsid w:val="00B13C06"/>
    <w:rsid w:val="00B13D4F"/>
    <w:rsid w:val="00B15C54"/>
    <w:rsid w:val="00B20C35"/>
    <w:rsid w:val="00B232E1"/>
    <w:rsid w:val="00B254C3"/>
    <w:rsid w:val="00B31B31"/>
    <w:rsid w:val="00B31F83"/>
    <w:rsid w:val="00B37CFA"/>
    <w:rsid w:val="00B40EDF"/>
    <w:rsid w:val="00B41A65"/>
    <w:rsid w:val="00B64760"/>
    <w:rsid w:val="00B6706C"/>
    <w:rsid w:val="00B740AC"/>
    <w:rsid w:val="00B74A93"/>
    <w:rsid w:val="00B74BB2"/>
    <w:rsid w:val="00B7719C"/>
    <w:rsid w:val="00B811B1"/>
    <w:rsid w:val="00B83F9C"/>
    <w:rsid w:val="00B852FC"/>
    <w:rsid w:val="00B8745A"/>
    <w:rsid w:val="00B87712"/>
    <w:rsid w:val="00B92868"/>
    <w:rsid w:val="00B93950"/>
    <w:rsid w:val="00B959D1"/>
    <w:rsid w:val="00BA2BE4"/>
    <w:rsid w:val="00BA5DEC"/>
    <w:rsid w:val="00BA7879"/>
    <w:rsid w:val="00BB086A"/>
    <w:rsid w:val="00BC2D41"/>
    <w:rsid w:val="00BC3C87"/>
    <w:rsid w:val="00BD23F0"/>
    <w:rsid w:val="00BD4BC7"/>
    <w:rsid w:val="00BD50FC"/>
    <w:rsid w:val="00BD54FF"/>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1679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4D9"/>
    <w:rsid w:val="00CE4A22"/>
    <w:rsid w:val="00CE61F4"/>
    <w:rsid w:val="00CF48E3"/>
    <w:rsid w:val="00CF563E"/>
    <w:rsid w:val="00CF7EEB"/>
    <w:rsid w:val="00D008F5"/>
    <w:rsid w:val="00D02641"/>
    <w:rsid w:val="00D02C27"/>
    <w:rsid w:val="00D03964"/>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C86"/>
    <w:rsid w:val="00D65C34"/>
    <w:rsid w:val="00D672E7"/>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0A0D"/>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16FE"/>
    <w:rsid w:val="00E61EAE"/>
    <w:rsid w:val="00E648C4"/>
    <w:rsid w:val="00E64D89"/>
    <w:rsid w:val="00E66441"/>
    <w:rsid w:val="00E70286"/>
    <w:rsid w:val="00E7050C"/>
    <w:rsid w:val="00E7610C"/>
    <w:rsid w:val="00E773E8"/>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47FA"/>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3.xml"/><Relationship Id="rId26" Type="http://schemas.openxmlformats.org/officeDocument/2006/relationships/oleObject" Target="embeddings/Microsoft_Visio_2003-2010_Drawing2.vsd"/><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oleObject" Target="embeddings/Microsoft_Visio_2003-2010_Drawing1.vsd"/><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package" Target="embeddings/Microsoft_Visio_Drawing1.vsdx"/><Relationship Id="rId27" Type="http://schemas.openxmlformats.org/officeDocument/2006/relationships/hyperlink" Target="http://example.com/resources/" TargetMode="External"/><Relationship Id="rId30"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4.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308549B-D864-4F8A-99EB-9B08B145A0EA}">
  <ds:schemaRefs>
    <ds:schemaRef ds:uri="http://purl.org/dc/dcmitype/"/>
    <ds:schemaRef ds:uri="http://purl.org/dc/terms/"/>
    <ds:schemaRef ds:uri="http://purl.org/dc/elements/1.1/"/>
    <ds:schemaRef ds:uri="254964d1-f228-45ba-ad49-f3cf9efbb5e4"/>
    <ds:schemaRef ds:uri="http://schemas.microsoft.com/office/2006/documentManagement/types"/>
    <ds:schemaRef ds:uri="ddcf2b64-e3b0-42a2-bf4a-7482a0c65fd3"/>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customXml/itemProps6.xml><?xml version="1.0" encoding="utf-8"?>
<ds:datastoreItem xmlns:ds="http://schemas.openxmlformats.org/officeDocument/2006/customXml" ds:itemID="{0D9D4C5C-DE78-4022-BCD7-168A784B7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16</Pages>
  <Words>3599</Words>
  <Characters>20517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24068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Radina Ivanova</cp:lastModifiedBy>
  <cp:revision>8</cp:revision>
  <cp:lastPrinted>2008-08-04T20:55:00Z</cp:lastPrinted>
  <dcterms:created xsi:type="dcterms:W3CDTF">2015-04-20T13:47:00Z</dcterms:created>
  <dcterms:modified xsi:type="dcterms:W3CDTF">2015-05-14T19:23:00Z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