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RAPTOR Data Center Configuration</w:t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Overview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RAPTOR data center configuration will consist of 4 servers.  Two servers are designated “application servers” and the other two are designated “database servers”.  This documentation describes the planned production configuration of those boxes.</w:t>
      </w:r>
    </w:p>
    <w:p w:rsidP="00000000" w:rsidRPr="00000000" w:rsidR="00000000" w:rsidDel="00000000" w:rsidRDefault="00000000">
      <w:pPr>
        <w:keepNext w:val="1"/>
        <w:contextualSpacing w:val="0"/>
        <w:jc w:val="center"/>
      </w:pPr>
      <w:r w:rsidRPr="00000000" w:rsidR="00000000" w:rsidDel="00000000">
        <w:drawing>
          <wp:inline distR="0" distT="0" distB="0" distL="0">
            <wp:extent cy="5619750" cx="464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619750" cx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 w:befor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0"/>
          <w:i w:val="1"/>
          <w:color w:val="44546a"/>
          <w:sz w:val="18"/>
          <w:rtl w:val="0"/>
        </w:rPr>
        <w:t xml:space="preserve">Figure 1 - Basic Configuration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Hardware</w:t>
      </w:r>
    </w:p>
    <w:p w:rsidP="00000000" w:rsidRPr="00000000" w:rsidR="00000000" w:rsidDel="00000000" w:rsidRDefault="00000000">
      <w:pPr>
        <w:pStyle w:val="Heading2"/>
        <w:tabs>
          <w:tab w:val="left" w:pos="3409"/>
        </w:tabs>
        <w:contextualSpacing w:val="0"/>
      </w:pPr>
      <w:r w:rsidRPr="00000000" w:rsidR="00000000" w:rsidDel="00000000">
        <w:rPr>
          <w:rtl w:val="0"/>
        </w:rPr>
        <w:t xml:space="preserve">Application Servers</w:t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2 CPU  4 core/CPU, 2.7 GHz+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64 GB 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2 x 500GB+ 10K RPM RAID 0 (system drive)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3 x 500GB+ 10K RPM RAID 5 (data drive)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1 x 500GB+ 10K RPM (global hot spare)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Dual gigabit Ethernet channels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Redundant power supplies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Rack installation hardware with fiber channels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Database Servers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2 CPU  4 core/CPU, 2.7 GHz+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64 GB 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2 x 500GB+ 10K RPM RAID 0 (system drive)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3 x 500GB+ 10K RPM RAID 5 (data drive)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1 x 500GB+ 10K RPM (global hot spare)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Dual gigabit Ethernet channels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Redundant power supplies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Rack installation hardware with fiber channels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Basic Software Settings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Users of RAPTOR will only hit the Application Servers and thus only port 80 needs to be exposed outside the cluster.  Inside the cluster, the ports identified in Table 1 and Table 2 need to be accessible.</w:t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Configuration Starting Point</w:t>
      </w:r>
    </w:p>
    <w:p w:rsidP="00000000" w:rsidRPr="00000000" w:rsidR="00000000" w:rsidDel="00000000" w:rsidRDefault="00000000">
      <w:pPr>
        <w:keepNext w:val="1"/>
        <w:spacing w:lineRule="auto" w:after="200" w:line="240" w:before="0"/>
        <w:contextualSpacing w:val="0"/>
        <w:jc w:val="center"/>
      </w:pPr>
      <w:bookmarkStart w:id="1" w:colFirst="0" w:name="h.30j0zll" w:colLast="0"/>
      <w:bookmarkEnd w:id="1"/>
      <w:r w:rsidRPr="00000000" w:rsidR="00000000" w:rsidDel="00000000">
        <w:rPr>
          <w:rFonts w:cs="Calibri" w:hAnsi="Calibri" w:eastAsia="Calibri" w:ascii="Calibri"/>
          <w:b w:val="0"/>
          <w:i w:val="1"/>
          <w:color w:val="44546a"/>
          <w:sz w:val="18"/>
          <w:rtl w:val="0"/>
        </w:rPr>
        <w:t xml:space="preserve">Table 1 - Operating System, Http server</w:t>
      </w: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50.0" w:type="dxa"/>
        <w:jc w:val="left"/>
        <w:tblBorders>
          <w:top w:color="9dc3e6" w:space="0" w:val="single" w:sz="4"/>
          <w:left w:color="9dc3e6" w:space="0" w:val="single" w:sz="4"/>
          <w:bottom w:color="9dc3e6" w:space="0" w:val="single" w:sz="4"/>
          <w:right w:color="9dc3e6" w:space="0" w:val="single" w:sz="4"/>
          <w:insideH w:color="9dc3e6" w:space="0" w:val="single" w:sz="4"/>
          <w:insideV w:color="9dc3e6" w:space="0" w:val="single" w:sz="4"/>
        </w:tblBorders>
        <w:tblLayout w:type="fixed"/>
        <w:tblLook w:val="04A0"/>
      </w:tblPr>
      <w:tblGrid>
        <w:gridCol w:w="914"/>
        <w:gridCol w:w="914"/>
        <w:gridCol w:w="914"/>
        <w:gridCol w:w="914"/>
        <w:gridCol w:w="4091"/>
        <w:gridCol w:w="1603"/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App Server1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App Server2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DB Server1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DB Server2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Software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Ports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Windows Server 2008 x64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Network Load Balancing (WS Feature)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IIS 7.5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80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.NET 4.5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RAPTOR Stack</w:t>
      </w:r>
    </w:p>
    <w:p w:rsidP="00000000" w:rsidRPr="00000000" w:rsidR="00000000" w:rsidDel="00000000" w:rsidRDefault="00000000">
      <w:pPr>
        <w:keepNext w:val="1"/>
        <w:spacing w:lineRule="auto" w:after="200" w:line="240" w:before="0"/>
        <w:contextualSpacing w:val="0"/>
        <w:jc w:val="center"/>
      </w:pPr>
      <w:bookmarkStart w:id="2" w:colFirst="0" w:name="h.1fob9te" w:colLast="0"/>
      <w:bookmarkEnd w:id="2"/>
      <w:r w:rsidRPr="00000000" w:rsidR="00000000" w:rsidDel="00000000">
        <w:rPr>
          <w:rFonts w:cs="Calibri" w:hAnsi="Calibri" w:eastAsia="Calibri" w:ascii="Calibri"/>
          <w:b w:val="0"/>
          <w:i w:val="1"/>
          <w:color w:val="44546a"/>
          <w:sz w:val="18"/>
          <w:rtl w:val="0"/>
        </w:rPr>
        <w:t xml:space="preserve">Table 2 - RAPTOR Stack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50.0" w:type="dxa"/>
        <w:jc w:val="left"/>
        <w:tblBorders>
          <w:top w:color="9dc3e6" w:space="0" w:val="single" w:sz="4"/>
          <w:left w:color="9dc3e6" w:space="0" w:val="single" w:sz="4"/>
          <w:bottom w:color="9dc3e6" w:space="0" w:val="single" w:sz="4"/>
          <w:right w:color="9dc3e6" w:space="0" w:val="single" w:sz="4"/>
          <w:insideH w:color="9dc3e6" w:space="0" w:val="single" w:sz="4"/>
          <w:insideV w:color="9dc3e6" w:space="0" w:val="single" w:sz="4"/>
        </w:tblBorders>
        <w:tblLayout w:type="fixed"/>
        <w:tblLook w:val="04A0"/>
      </w:tblPr>
      <w:tblGrid>
        <w:gridCol w:w="914"/>
        <w:gridCol w:w="914"/>
        <w:gridCol w:w="914"/>
        <w:gridCol w:w="914"/>
        <w:gridCol w:w="4091"/>
        <w:gridCol w:w="1603"/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App Server1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App Server2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DB Server1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DB Server2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Software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Ports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MySQL Enterprise 5.6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contextualSpacing w:val="0"/>
            </w:pPr>
            <w:r w:rsidRPr="00000000" w:rsidR="00000000" w:rsidDel="00000000">
              <w:rPr>
                <w:rtl w:val="0"/>
              </w:rPr>
              <w:t xml:space="preserve">3306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Drupal 7.28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80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MDWS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8080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Vista RPC Broker (needed by MDWS)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9200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RAPTOR VIX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8090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Laurel Bridge (needed by VIX for DICOM)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????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Cache???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????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User Acceptance Testing Configuration (UAT)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user testing period (through the end of 2014) the boxes will be configured with RDP port access in addition to the configuration settings described elsewhere in this document.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During UAT, Vista system will be installed on same boxes as the MDWS installation.  For production, the Vista system will be external to these boxes.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  <w:jc w:val="right"/>
    </w:pPr>
    <w:fldSimple w:dirty="0" w:instr="PAGE" w:fldLock="0">
      <w:r w:rsidRPr="00000000" w:rsidR="00000000" w:rsidDel="00000000">
        <w:rPr>
          <w:rFonts w:cs="Calibri" w:hAnsi="Calibri" w:eastAsia="Calibri" w:ascii="Calibri"/>
          <w:b w:val="0"/>
          <w:sz w:val="22"/>
        </w:rPr>
      </w:r>
    </w:fldSimple>
    <w:r w:rsidRPr="00000000" w:rsidR="00000000" w:rsidDel="00000000">
      <w:rPr>
        <w:rFonts w:cs="Calibri" w:hAnsi="Calibri" w:eastAsia="Calibri" w:ascii="Calibri"/>
        <w:b w:val="0"/>
        <w:sz w:val="22"/>
        <w:rtl w:val="0"/>
      </w:rPr>
      <w:t xml:space="preserve"> | </w:t>
    </w:r>
    <w:r w:rsidRPr="00000000" w:rsidR="00000000" w:rsidDel="00000000">
      <w:rPr>
        <w:rFonts w:cs="Calibri" w:hAnsi="Calibri" w:eastAsia="Calibri" w:ascii="Calibri"/>
        <w:b w:val="0"/>
        <w:color w:val="7f7f7f"/>
        <w:sz w:val="22"/>
        <w:rtl w:val="0"/>
      </w:rPr>
      <w:t xml:space="preserve">Page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Fonts w:cs="Calibri" w:hAnsi="Calibri" w:eastAsia="Calibri" w:ascii="Calibri"/>
        <w:b w:val="0"/>
        <w:sz w:val="22"/>
        <w:rtl w:val="0"/>
      </w:rPr>
      <w:tab/>
      <w:tab/>
      <w:t xml:space="preserve">Last Updated 20140605.</w:t>
    </w:r>
    <w:r w:rsidRPr="00000000" w:rsidR="00000000" w:rsidDel="00000000">
      <w:rPr>
        <w:rtl w:val="0"/>
      </w:rPr>
      <w:t xml:space="preserve">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59" w:before="240"/>
    </w:pPr>
    <w:rPr>
      <w:rFonts w:cs="Calibri" w:hAnsi="Calibri" w:eastAsia="Calibri" w:ascii="Calibri"/>
      <w:b w:val="0"/>
      <w:color w:val="4474a0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59" w:before="40"/>
    </w:pPr>
    <w:rPr>
      <w:rFonts w:cs="Calibri" w:hAnsi="Calibri" w:eastAsia="Calibri" w:ascii="Calibri"/>
      <w:b w:val="0"/>
      <w:color w:val="4474a0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line="240" w:before="0"/>
    </w:pPr>
    <w:rPr>
      <w:rFonts w:cs="Calibri" w:hAnsi="Calibri" w:eastAsia="Calibri" w:ascii="Calibri"/>
      <w:b w:val="0"/>
      <w:sz w:val="56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deebf7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deebf7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  <w:color w:val="ffffff"/>
      </w:rPr>
      <w:tcPr>
        <w:tcBorders>
          <w:top w:color="5b9bd5" w:space="0" w:val="single" w:sz="4"/>
          <w:left w:color="5b9bd5" w:space="0" w:val="single" w:sz="4"/>
          <w:bottom w:color="5b9bd5" w:space="0" w:val="single" w:sz="4"/>
          <w:right w:color="5b9bd5" w:space="0" w:val="single" w:sz="4"/>
          <w:insideH w:color="000000" w:space="0" w:val="nil" w:sz="0"/>
          <w:insideV w:color="000000" w:space="0" w:val="nil" w:sz="0"/>
        </w:tcBorders>
        <w:shd w:fill="5b9bd5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5b9bd5" w:space="0" w:val="single" w:sz="4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KixTable2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deebf7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deebf7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  <w:color w:val="ffffff"/>
      </w:rPr>
      <w:tcPr>
        <w:tcBorders>
          <w:top w:color="5b9bd5" w:space="0" w:val="single" w:sz="4"/>
          <w:left w:color="5b9bd5" w:space="0" w:val="single" w:sz="4"/>
          <w:bottom w:color="5b9bd5" w:space="0" w:val="single" w:sz="4"/>
          <w:right w:color="5b9bd5" w:space="0" w:val="single" w:sz="4"/>
          <w:insideH w:color="000000" w:space="0" w:val="nil" w:sz="0"/>
          <w:insideV w:color="000000" w:space="0" w:val="nil" w:sz="0"/>
        </w:tcBorders>
        <w:shd w:fill="5b9bd5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5b9bd5" w:space="0" w:val="single" w:sz="4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png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RAPTOR DataCenter Configuration.docx</dc:title>
</cp:coreProperties>
</file>