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F873DE">
        <w:rPr>
          <w:rFonts w:cs="Times New Roman"/>
          <w:sz w:val="24"/>
        </w:rPr>
        <w:t xml:space="preserve">15 </w:t>
      </w:r>
      <w:r w:rsidR="00394D93">
        <w:rPr>
          <w:rFonts w:cs="Times New Roman"/>
          <w:sz w:val="24"/>
        </w:rPr>
        <w:t xml:space="preserve">May </w:t>
      </w:r>
      <w:r w:rsidR="00DB1F34">
        <w:rPr>
          <w:rFonts w:cs="Times New Roman"/>
          <w:sz w:val="24"/>
        </w:rPr>
        <w:t>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F873DE">
        <w:rPr>
          <w:rFonts w:ascii="Segoe UI" w:hAnsi="Segoe UI" w:cs="Segoe UI"/>
        </w:rPr>
        <w:t>84514684</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rsidR="00315FD5" w:rsidRPr="001B0A35" w:rsidRDefault="00ED7A9C"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F873DE"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CB6706">
        <w:trPr>
          <w:trHeight w:val="332"/>
        </w:trPr>
        <w:tc>
          <w:tcPr>
            <w:tcW w:w="625" w:type="dxa"/>
            <w:vAlign w:val="center"/>
          </w:tcPr>
          <w:p w:rsidR="00F73BDC" w:rsidRPr="00892909" w:rsidRDefault="000142E7"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w:t>
            </w:r>
            <w:r w:rsidR="00CB6706">
              <w:rPr>
                <w:rFonts w:cs="Times New Roman"/>
                <w:b/>
                <w:sz w:val="24"/>
                <w:szCs w:val="24"/>
              </w:rPr>
              <w:t>c</w:t>
            </w:r>
            <w:r>
              <w:rPr>
                <w:rFonts w:cs="Times New Roman"/>
                <w:b/>
                <w:sz w:val="24"/>
                <w:szCs w:val="24"/>
              </w:rPr>
              <w:t>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MD, FirstView Medical Information Officer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w:t>
            </w:r>
            <w:r w:rsidR="00C06FFB">
              <w:rPr>
                <w:rFonts w:cs="Times New Roman"/>
                <w:b/>
                <w:sz w:val="24"/>
                <w:szCs w:val="24"/>
              </w:rPr>
              <w:t>si</w:t>
            </w:r>
            <w:r>
              <w:rPr>
                <w:rFonts w:cs="Times New Roman"/>
                <w:b/>
                <w:sz w:val="24"/>
                <w:szCs w:val="24"/>
              </w:rPr>
              <w:t>po</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C06FFB" w:rsidRPr="001B0A35" w:rsidTr="000612B7">
        <w:tc>
          <w:tcPr>
            <w:tcW w:w="625" w:type="dxa"/>
            <w:vAlign w:val="center"/>
          </w:tcPr>
          <w:p w:rsidR="00C06FFB" w:rsidRPr="00892909" w:rsidRDefault="00C06FFB"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C06FFB" w:rsidRPr="005E5D3F" w:rsidRDefault="00C06FFB" w:rsidP="000612B7">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C06FFB" w:rsidRPr="005E5D3F" w:rsidRDefault="00C06FFB" w:rsidP="000612B7">
            <w:pPr>
              <w:contextualSpacing/>
              <w:rPr>
                <w:rFonts w:cs="Times New Roman"/>
                <w:b/>
                <w:sz w:val="24"/>
                <w:szCs w:val="24"/>
              </w:rPr>
            </w:pPr>
            <w:r>
              <w:rPr>
                <w:rFonts w:cs="Times New Roman"/>
                <w:b/>
                <w:sz w:val="24"/>
                <w:szCs w:val="24"/>
              </w:rPr>
              <w:t>Titton</w:t>
            </w:r>
          </w:p>
        </w:tc>
        <w:tc>
          <w:tcPr>
            <w:tcW w:w="5580" w:type="dxa"/>
            <w:vAlign w:val="center"/>
          </w:tcPr>
          <w:p w:rsidR="00C06FFB" w:rsidRPr="005E5D3F" w:rsidRDefault="00C06FFB" w:rsidP="000612B7">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00227A"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Shyu</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Technical Writer/Developer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A51B9F" w:rsidRDefault="00F873DE" w:rsidP="00CB6706">
            <w:pPr>
              <w:spacing w:after="200" w:line="276" w:lineRule="auto"/>
              <w:rPr>
                <w:rFonts w:eastAsia="Batang" w:cs="Times New Roman"/>
                <w:sz w:val="24"/>
              </w:rPr>
            </w:pPr>
            <w:r>
              <w:rPr>
                <w:rFonts w:eastAsia="Batang" w:cs="Times New Roman"/>
                <w:sz w:val="24"/>
              </w:rPr>
              <w:t>Dr. Chensue presen</w:t>
            </w:r>
            <w:r w:rsidR="00B37848">
              <w:rPr>
                <w:rFonts w:eastAsia="Batang" w:cs="Times New Roman"/>
                <w:sz w:val="24"/>
              </w:rPr>
              <w:t>ted</w:t>
            </w:r>
            <w:r>
              <w:rPr>
                <w:rFonts w:eastAsia="Batang" w:cs="Times New Roman"/>
                <w:sz w:val="24"/>
              </w:rPr>
              <w:t xml:space="preserve"> Telepathology Workflows and Integrated Bar Coding in Anatomic Pathology.  </w:t>
            </w:r>
            <w:r w:rsidR="00E54E2B">
              <w:rPr>
                <w:rFonts w:eastAsia="Batang" w:cs="Times New Roman"/>
                <w:sz w:val="24"/>
              </w:rPr>
              <w:t xml:space="preserve">He stated that </w:t>
            </w:r>
            <w:r w:rsidR="00E54E2B" w:rsidRPr="00E54E2B">
              <w:rPr>
                <w:rFonts w:eastAsia="Batang" w:cs="Times New Roman"/>
                <w:sz w:val="24"/>
              </w:rPr>
              <w:t>t</w:t>
            </w:r>
            <w:r w:rsidRPr="00E54E2B">
              <w:rPr>
                <w:rFonts w:eastAsia="Batang" w:cs="Times New Roman"/>
                <w:sz w:val="24"/>
              </w:rPr>
              <w:t xml:space="preserve">he purpose </w:t>
            </w:r>
            <w:r w:rsidR="00E54E2B" w:rsidRPr="00E54E2B">
              <w:rPr>
                <w:rFonts w:eastAsia="Batang" w:cs="Times New Roman"/>
                <w:sz w:val="24"/>
              </w:rPr>
              <w:t xml:space="preserve">of the presentation </w:t>
            </w:r>
            <w:r w:rsidRPr="00E54E2B">
              <w:rPr>
                <w:rFonts w:eastAsia="Batang" w:cs="Times New Roman"/>
                <w:sz w:val="24"/>
              </w:rPr>
              <w:t xml:space="preserve">was to introduce non-pathologists </w:t>
            </w:r>
            <w:r w:rsidR="00E54E2B" w:rsidRPr="00E54E2B">
              <w:rPr>
                <w:rFonts w:eastAsia="Batang" w:cs="Times New Roman"/>
                <w:sz w:val="24"/>
              </w:rPr>
              <w:t>to the benefits of</w:t>
            </w:r>
            <w:r w:rsidRPr="00E54E2B">
              <w:rPr>
                <w:rFonts w:eastAsia="Batang" w:cs="Times New Roman"/>
                <w:sz w:val="24"/>
              </w:rPr>
              <w:t xml:space="preserve"> integrate</w:t>
            </w:r>
            <w:r w:rsidR="00E54E2B" w:rsidRPr="00E54E2B">
              <w:rPr>
                <w:rFonts w:eastAsia="Batang" w:cs="Times New Roman"/>
                <w:sz w:val="24"/>
              </w:rPr>
              <w:t>d</w:t>
            </w:r>
            <w:r w:rsidRPr="00E54E2B">
              <w:rPr>
                <w:rFonts w:eastAsia="Batang" w:cs="Times New Roman"/>
                <w:sz w:val="24"/>
              </w:rPr>
              <w:t xml:space="preserve"> bar coding </w:t>
            </w:r>
            <w:r w:rsidR="00E54E2B" w:rsidRPr="00E54E2B">
              <w:rPr>
                <w:rFonts w:eastAsia="Batang" w:cs="Times New Roman"/>
                <w:sz w:val="24"/>
              </w:rPr>
              <w:t>in anatomic</w:t>
            </w:r>
            <w:r w:rsidRPr="00E54E2B">
              <w:rPr>
                <w:rFonts w:eastAsia="Batang" w:cs="Times New Roman"/>
                <w:sz w:val="24"/>
              </w:rPr>
              <w:t xml:space="preserve"> telepathology</w:t>
            </w:r>
            <w:r w:rsidR="00CB6706" w:rsidRPr="00E54E2B">
              <w:rPr>
                <w:rFonts w:eastAsia="Batang" w:cs="Times New Roman"/>
                <w:sz w:val="24"/>
              </w:rPr>
              <w:t>.</w:t>
            </w:r>
            <w:bookmarkStart w:id="0" w:name="_GoBack"/>
            <w:bookmarkEnd w:id="0"/>
            <w:r w:rsidR="00CB6706">
              <w:rPr>
                <w:rFonts w:eastAsia="Batang" w:cs="Times New Roman"/>
                <w:sz w:val="24"/>
              </w:rPr>
              <w:t xml:space="preserve">  </w:t>
            </w:r>
            <w:r>
              <w:rPr>
                <w:rFonts w:eastAsia="Batang" w:cs="Times New Roman"/>
                <w:sz w:val="24"/>
              </w:rPr>
              <w:t>He describe</w:t>
            </w:r>
            <w:r w:rsidR="00E54E2B">
              <w:rPr>
                <w:rFonts w:eastAsia="Batang" w:cs="Times New Roman"/>
                <w:sz w:val="24"/>
              </w:rPr>
              <w:t>d</w:t>
            </w:r>
            <w:r>
              <w:rPr>
                <w:rFonts w:eastAsia="Batang" w:cs="Times New Roman"/>
                <w:sz w:val="24"/>
              </w:rPr>
              <w:t xml:space="preserve"> workflows for accessioning specimens in the VistA system.  He highlighted areas where bar coding certain steps can enhance the process. Dr. Chensue listed workflow requirements for Telepathology.  He focused on </w:t>
            </w:r>
            <w:r w:rsidR="00B37848">
              <w:rPr>
                <w:rFonts w:eastAsia="Batang" w:cs="Times New Roman"/>
                <w:sz w:val="24"/>
              </w:rPr>
              <w:t>“</w:t>
            </w:r>
            <w:r>
              <w:rPr>
                <w:rFonts w:eastAsia="Batang" w:cs="Times New Roman"/>
                <w:sz w:val="24"/>
              </w:rPr>
              <w:t>Formal Diagnostic Consultation</w:t>
            </w:r>
            <w:r w:rsidR="00B37848">
              <w:rPr>
                <w:rFonts w:eastAsia="Batang" w:cs="Times New Roman"/>
                <w:sz w:val="24"/>
              </w:rPr>
              <w:t>”</w:t>
            </w:r>
            <w:r>
              <w:rPr>
                <w:rFonts w:eastAsia="Batang" w:cs="Times New Roman"/>
                <w:sz w:val="24"/>
              </w:rPr>
              <w:t xml:space="preserve"> which is an area that pertains to this contract.  </w:t>
            </w:r>
            <w:r>
              <w:rPr>
                <w:rFonts w:eastAsia="Batang" w:cs="Times New Roman"/>
                <w:sz w:val="24"/>
              </w:rPr>
              <w:lastRenderedPageBreak/>
              <w:t xml:space="preserve">He focused less on Quality Control, Conferencing, and Education areas. </w:t>
            </w:r>
            <w:r w:rsidR="000D6B3B">
              <w:rPr>
                <w:rFonts w:eastAsia="Batang" w:cs="Times New Roman"/>
                <w:sz w:val="24"/>
              </w:rPr>
              <w:t>He addressed bar code application in whol</w:t>
            </w:r>
            <w:r w:rsidR="00B37848">
              <w:rPr>
                <w:rFonts w:eastAsia="Batang" w:cs="Times New Roman"/>
                <w:sz w:val="24"/>
              </w:rPr>
              <w:t>e</w:t>
            </w:r>
            <w:r w:rsidR="000D6B3B">
              <w:rPr>
                <w:rFonts w:eastAsia="Batang" w:cs="Times New Roman"/>
                <w:sz w:val="24"/>
              </w:rPr>
              <w:t xml:space="preserve"> slide imaging (WSI) Telepathology.  While VistA can print bar codes for clinical pathology issues, it cannot do so for Anatomic Pathology.</w:t>
            </w:r>
            <w:r w:rsidR="00B37848">
              <w:rPr>
                <w:rFonts w:eastAsia="Batang" w:cs="Times New Roman"/>
                <w:sz w:val="24"/>
              </w:rPr>
              <w:t xml:space="preserve"> </w:t>
            </w:r>
            <w:r w:rsidR="000D6B3B">
              <w:rPr>
                <w:rFonts w:eastAsia="Batang" w:cs="Times New Roman"/>
                <w:sz w:val="24"/>
              </w:rPr>
              <w:t xml:space="preserve"> </w:t>
            </w:r>
            <w:r w:rsidR="009E2FA0">
              <w:rPr>
                <w:rFonts w:eastAsia="Batang" w:cs="Times New Roman"/>
                <w:sz w:val="24"/>
              </w:rPr>
              <w:t>Stuart suggested that VistA could be enhanced to print bar codes for Anatomic Pathology.</w:t>
            </w:r>
          </w:p>
          <w:p w:rsidR="000D6B3B" w:rsidRDefault="000D6B3B" w:rsidP="00CB6706">
            <w:pPr>
              <w:spacing w:after="200" w:line="276" w:lineRule="auto"/>
              <w:rPr>
                <w:rFonts w:eastAsia="Batang" w:cs="Times New Roman"/>
                <w:sz w:val="24"/>
              </w:rPr>
            </w:pPr>
            <w:r>
              <w:rPr>
                <w:rFonts w:eastAsia="Batang" w:cs="Times New Roman"/>
                <w:sz w:val="24"/>
              </w:rPr>
              <w:t>Dr. Chensue provided a slide that depicted referring site events for the VA Northern Indiana site as well as consulting site at Ann Arbor.  There was lively discussion by the doctors and developers regarding supplemental reports, and other reports.  Dr. Chensue responded to several suggested ehnancements (i</w:t>
            </w:r>
            <w:r w:rsidR="00C06FFB">
              <w:rPr>
                <w:rFonts w:eastAsia="Batang" w:cs="Times New Roman"/>
                <w:sz w:val="24"/>
              </w:rPr>
              <w:t>.</w:t>
            </w:r>
            <w:r>
              <w:rPr>
                <w:rFonts w:eastAsia="Batang" w:cs="Times New Roman"/>
                <w:sz w:val="24"/>
              </w:rPr>
              <w:t>e</w:t>
            </w:r>
            <w:r w:rsidR="00C06FFB">
              <w:rPr>
                <w:rFonts w:eastAsia="Batang" w:cs="Times New Roman"/>
                <w:sz w:val="24"/>
              </w:rPr>
              <w:t>.</w:t>
            </w:r>
            <w:r>
              <w:rPr>
                <w:rFonts w:eastAsia="Batang" w:cs="Times New Roman"/>
                <w:sz w:val="24"/>
              </w:rPr>
              <w:t xml:space="preserve"> a library to hold samples of difficult cases where there are multiple opinions) </w:t>
            </w:r>
            <w:r w:rsidR="009E2FA0">
              <w:rPr>
                <w:rFonts w:eastAsia="Batang" w:cs="Times New Roman"/>
                <w:sz w:val="24"/>
              </w:rPr>
              <w:t>by stating that they are already available within Aperio eSlideManager</w:t>
            </w:r>
            <w:r>
              <w:rPr>
                <w:rFonts w:eastAsia="Batang" w:cs="Times New Roman"/>
                <w:sz w:val="24"/>
              </w:rPr>
              <w:t>.   Dr. Gusack stated h</w:t>
            </w:r>
            <w:r w:rsidR="00C06FFB">
              <w:rPr>
                <w:rFonts w:eastAsia="Batang" w:cs="Times New Roman"/>
                <w:sz w:val="24"/>
              </w:rPr>
              <w:t>e</w:t>
            </w:r>
            <w:r>
              <w:rPr>
                <w:rFonts w:eastAsia="Batang" w:cs="Times New Roman"/>
                <w:sz w:val="24"/>
              </w:rPr>
              <w:t xml:space="preserve"> is interested in a tool that reduces the likelihood of errors.  The doctors discussed the use con-focal microscopes which use F-Stop technologies in pathology.  </w:t>
            </w:r>
          </w:p>
          <w:p w:rsidR="00CB6706" w:rsidRDefault="00B37848" w:rsidP="00CB6706">
            <w:pPr>
              <w:spacing w:after="200" w:line="276" w:lineRule="auto"/>
              <w:rPr>
                <w:rFonts w:eastAsia="Batang" w:cs="Times New Roman"/>
                <w:sz w:val="24"/>
              </w:rPr>
            </w:pPr>
            <w:r>
              <w:rPr>
                <w:rFonts w:eastAsia="Batang" w:cs="Times New Roman"/>
                <w:sz w:val="24"/>
              </w:rPr>
              <w:t xml:space="preserve">Due to time contraints, </w:t>
            </w:r>
            <w:r w:rsidR="00CB6706">
              <w:rPr>
                <w:rFonts w:eastAsia="Batang" w:cs="Times New Roman"/>
                <w:sz w:val="24"/>
              </w:rPr>
              <w:t xml:space="preserve">Stuart provided a </w:t>
            </w:r>
            <w:r>
              <w:rPr>
                <w:rFonts w:eastAsia="Batang" w:cs="Times New Roman"/>
                <w:sz w:val="24"/>
              </w:rPr>
              <w:t xml:space="preserve">compressed </w:t>
            </w:r>
            <w:r w:rsidR="00CB6706">
              <w:rPr>
                <w:rFonts w:eastAsia="Batang" w:cs="Times New Roman"/>
                <w:sz w:val="24"/>
              </w:rPr>
              <w:t xml:space="preserve">Bi-Weekly Progress Slide presentation that discussed Aperio and HL7 integration efforts.  </w:t>
            </w:r>
            <w:r w:rsidR="0054299E">
              <w:rPr>
                <w:rFonts w:eastAsia="Batang" w:cs="Times New Roman"/>
                <w:sz w:val="24"/>
              </w:rPr>
              <w:t xml:space="preserve">   </w:t>
            </w:r>
            <w:r>
              <w:rPr>
                <w:rFonts w:eastAsia="Batang" w:cs="Times New Roman"/>
                <w:sz w:val="24"/>
              </w:rPr>
              <w:t xml:space="preserve">John mentioned that we are still stalled with the C&amp;A process as we have been unable to obtain the previous C&amp;A from the VistA Imaging effort.  </w:t>
            </w:r>
          </w:p>
          <w:p w:rsidR="00B37848" w:rsidRDefault="00B37848" w:rsidP="00CB6706">
            <w:pPr>
              <w:spacing w:after="200" w:line="276" w:lineRule="auto"/>
              <w:rPr>
                <w:rFonts w:eastAsia="Batang" w:cs="Times New Roman"/>
                <w:sz w:val="24"/>
              </w:rPr>
            </w:pPr>
            <w:r>
              <w:rPr>
                <w:rFonts w:eastAsia="Batang" w:cs="Times New Roman"/>
                <w:sz w:val="24"/>
              </w:rPr>
              <w:t>Stuart identified four work items for Innovation 873 Telepathology which are outside the scope of the current contract and will require additional time and effort to complete.  He briefly described them however there was not enough time to fully discuss.  An email was distributed after the conclusion of this meeting to the SMEs for their comments to determine if those four items accurately reflected their additional requirements for the project.  Ms. Barnes stated that she would have to address this growth with her leadership to determine if there were additional funds.  She added that she would also discuss the C&amp;A issue since she does not want to initiate a effort that is guaranteed to fail.  She could not promise any results but she will keep members informed.</w:t>
            </w:r>
          </w:p>
          <w:p w:rsidR="001234FD" w:rsidRPr="00CB6706" w:rsidRDefault="0055007C" w:rsidP="00837EC9">
            <w:pPr>
              <w:spacing w:after="200" w:line="276" w:lineRule="auto"/>
              <w:rPr>
                <w:rFonts w:eastAsia="Batang" w:cs="Times New Roman"/>
                <w:sz w:val="24"/>
              </w:rPr>
            </w:pPr>
            <w:r>
              <w:rPr>
                <w:rFonts w:eastAsia="Batang" w:cs="Times New Roman"/>
                <w:sz w:val="24"/>
              </w:rPr>
              <w:t xml:space="preserve"> </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rsidR="003D091D" w:rsidRPr="003D091D" w:rsidRDefault="003D091D" w:rsidP="003D091D">
            <w:pPr>
              <w:pStyle w:val="ListParagraph"/>
              <w:numPr>
                <w:ilvl w:val="0"/>
                <w:numId w:val="6"/>
              </w:numPr>
              <w:rPr>
                <w:rFonts w:eastAsia="Batang" w:cs="Times New Roman"/>
              </w:rPr>
            </w:pPr>
            <w:r>
              <w:rPr>
                <w:rFonts w:eastAsia="Batang" w:cs="Times New Roman"/>
              </w:rPr>
              <w:t xml:space="preserve">Security issues are being addressed by the assigned ISO.  We are still seeking previous ATO information from the efforts that completed with patch 138.  </w:t>
            </w:r>
          </w:p>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B37848" w:rsidP="003D091D">
            <w:pPr>
              <w:pStyle w:val="ListParagraph"/>
              <w:numPr>
                <w:ilvl w:val="0"/>
                <w:numId w:val="7"/>
              </w:numPr>
              <w:rPr>
                <w:b/>
              </w:rPr>
            </w:pPr>
            <w:r>
              <w:rPr>
                <w:rFonts w:eastAsia="Batang" w:cs="Times New Roman"/>
              </w:rPr>
              <w:t>Due to time limitations, a demonstration of the Aperio product with HL7 messages was not provided.</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 xml:space="preserve">The next meeting will take place on </w:t>
      </w:r>
      <w:r w:rsidR="00CB6706">
        <w:rPr>
          <w:rFonts w:eastAsia="Calibri" w:cs="Times New Roman"/>
          <w:sz w:val="24"/>
          <w:szCs w:val="24"/>
        </w:rPr>
        <w:t>May</w:t>
      </w:r>
      <w:r w:rsidRPr="00C46B75">
        <w:rPr>
          <w:rFonts w:eastAsia="Calibri" w:cs="Times New Roman"/>
          <w:sz w:val="24"/>
          <w:szCs w:val="24"/>
        </w:rPr>
        <w:t xml:space="preserve"> 2</w:t>
      </w:r>
      <w:r w:rsidR="00CB6706">
        <w:rPr>
          <w:rFonts w:eastAsia="Calibri" w:cs="Times New Roman"/>
          <w:sz w:val="24"/>
          <w:szCs w:val="24"/>
        </w:rPr>
        <w:t>9</w:t>
      </w:r>
      <w:r w:rsidRPr="00C46B75">
        <w:rPr>
          <w:rFonts w:eastAsia="Calibri" w:cs="Times New Roman"/>
          <w:sz w:val="24"/>
          <w:szCs w:val="24"/>
          <w:vertAlign w:val="superscript"/>
        </w:rPr>
        <w:t>th</w:t>
      </w:r>
      <w:r w:rsidRPr="00C46B75">
        <w:rPr>
          <w:rFonts w:eastAsia="Calibri" w:cs="Times New Roman"/>
          <w:sz w:val="24"/>
          <w:szCs w:val="24"/>
        </w:rPr>
        <w:t>.  It will be a Sprint meeting as well as a SME discussion meeting.</w:t>
      </w:r>
    </w:p>
    <w:p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A9C" w:rsidRDefault="00ED7A9C" w:rsidP="00F97A52">
      <w:pPr>
        <w:spacing w:after="0" w:line="240" w:lineRule="auto"/>
      </w:pPr>
      <w:r>
        <w:separator/>
      </w:r>
    </w:p>
  </w:endnote>
  <w:endnote w:type="continuationSeparator" w:id="0">
    <w:p w:rsidR="00ED7A9C" w:rsidRDefault="00ED7A9C"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E54E2B">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A9C" w:rsidRDefault="00ED7A9C" w:rsidP="00F97A52">
      <w:pPr>
        <w:spacing w:after="0" w:line="240" w:lineRule="auto"/>
      </w:pPr>
      <w:r>
        <w:separator/>
      </w:r>
    </w:p>
  </w:footnote>
  <w:footnote w:type="continuationSeparator" w:id="0">
    <w:p w:rsidR="00ED7A9C" w:rsidRDefault="00ED7A9C"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B3B"/>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CBB5D67-DC95-4681-9196-ABD0270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2.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4.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4D7E760-D728-476A-9E10-3E47FDA36E2A}">
  <ds:schemaRefs>
    <ds:schemaRef ds:uri="http://schemas.openxmlformats.org/officeDocument/2006/bibliography"/>
  </ds:schemaRefs>
</ds:datastoreItem>
</file>

<file path=customXml/itemProps6.xml><?xml version="1.0" encoding="utf-8"?>
<ds:datastoreItem xmlns:ds="http://schemas.openxmlformats.org/officeDocument/2006/customXml" ds:itemID="{5C1F8681-1426-40A4-A6FB-12AFACFB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2</cp:revision>
  <cp:lastPrinted>2015-03-20T17:37:00Z</cp:lastPrinted>
  <dcterms:created xsi:type="dcterms:W3CDTF">2015-05-20T13:50:00Z</dcterms:created>
  <dcterms:modified xsi:type="dcterms:W3CDTF">2015-05-20T13:50:00Z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