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B0F" w:rsidRDefault="00933B0F" w:rsidP="00933B0F">
      <w:pPr>
        <w:spacing w:line="200" w:lineRule="exact"/>
        <w:rPr>
          <w:sz w:val="20"/>
          <w:szCs w:val="20"/>
        </w:rPr>
      </w:pPr>
      <w:bookmarkStart w:id="0" w:name="_GoBack"/>
      <w:bookmarkEnd w:id="0"/>
    </w:p>
    <w:p w:rsidR="00933B0F" w:rsidRDefault="00933B0F" w:rsidP="00933B0F">
      <w:pPr>
        <w:spacing w:before="16" w:line="240" w:lineRule="exact"/>
        <w:rPr>
          <w:sz w:val="24"/>
        </w:rPr>
      </w:pPr>
    </w:p>
    <w:p w:rsidR="00933B0F" w:rsidRDefault="00933B0F" w:rsidP="00933B0F">
      <w:pPr>
        <w:spacing w:before="16" w:line="240" w:lineRule="exact"/>
        <w:rPr>
          <w:sz w:val="24"/>
        </w:rPr>
      </w:pPr>
    </w:p>
    <w:p w:rsidR="00933B0F" w:rsidRDefault="00933B0F" w:rsidP="00933B0F">
      <w:pPr>
        <w:spacing w:before="16" w:line="240" w:lineRule="exact"/>
        <w:rPr>
          <w:sz w:val="24"/>
        </w:rPr>
      </w:pPr>
    </w:p>
    <w:p w:rsidR="00933B0F" w:rsidRDefault="00933B0F" w:rsidP="00933B0F">
      <w:pPr>
        <w:spacing w:before="16" w:line="240" w:lineRule="exact"/>
        <w:rPr>
          <w:sz w:val="24"/>
        </w:rPr>
      </w:pPr>
    </w:p>
    <w:p w:rsidR="00933B0F" w:rsidRDefault="00933B0F" w:rsidP="00933B0F">
      <w:pPr>
        <w:spacing w:before="16" w:line="240" w:lineRule="exact"/>
        <w:rPr>
          <w:sz w:val="24"/>
        </w:rPr>
      </w:pPr>
    </w:p>
    <w:p w:rsidR="00933B0F" w:rsidRDefault="00933B0F" w:rsidP="00933B0F">
      <w:pPr>
        <w:spacing w:before="58"/>
        <w:ind w:left="6"/>
        <w:jc w:val="center"/>
        <w:rPr>
          <w:rFonts w:ascii="Arial" w:eastAsia="Arial" w:hAnsi="Arial" w:cs="Arial"/>
          <w:sz w:val="36"/>
          <w:szCs w:val="36"/>
        </w:rPr>
      </w:pPr>
      <w:r>
        <w:rPr>
          <w:rFonts w:ascii="Arial" w:eastAsia="Arial" w:hAnsi="Arial" w:cs="Arial"/>
          <w:b/>
          <w:bCs/>
          <w:spacing w:val="-4"/>
          <w:sz w:val="36"/>
          <w:szCs w:val="36"/>
        </w:rPr>
        <w:t>D</w:t>
      </w:r>
      <w:r>
        <w:rPr>
          <w:rFonts w:ascii="Arial" w:eastAsia="Arial" w:hAnsi="Arial" w:cs="Arial"/>
          <w:b/>
          <w:bCs/>
          <w:spacing w:val="-2"/>
          <w:sz w:val="36"/>
          <w:szCs w:val="36"/>
        </w:rPr>
        <w:t>e</w:t>
      </w:r>
      <w:r>
        <w:rPr>
          <w:rFonts w:ascii="Arial" w:eastAsia="Arial" w:hAnsi="Arial" w:cs="Arial"/>
          <w:b/>
          <w:bCs/>
          <w:spacing w:val="-3"/>
          <w:sz w:val="36"/>
          <w:szCs w:val="36"/>
        </w:rPr>
        <w:t>p</w:t>
      </w:r>
      <w:r>
        <w:rPr>
          <w:rFonts w:ascii="Arial" w:eastAsia="Arial" w:hAnsi="Arial" w:cs="Arial"/>
          <w:b/>
          <w:bCs/>
          <w:spacing w:val="-2"/>
          <w:sz w:val="36"/>
          <w:szCs w:val="36"/>
        </w:rPr>
        <w:t>a</w:t>
      </w:r>
      <w:r>
        <w:rPr>
          <w:rFonts w:ascii="Arial" w:eastAsia="Arial" w:hAnsi="Arial" w:cs="Arial"/>
          <w:b/>
          <w:bCs/>
          <w:spacing w:val="1"/>
          <w:sz w:val="36"/>
          <w:szCs w:val="36"/>
        </w:rPr>
        <w:t>r</w:t>
      </w:r>
      <w:r>
        <w:rPr>
          <w:rFonts w:ascii="Arial" w:eastAsia="Arial" w:hAnsi="Arial" w:cs="Arial"/>
          <w:b/>
          <w:bCs/>
          <w:spacing w:val="-7"/>
          <w:sz w:val="36"/>
          <w:szCs w:val="36"/>
        </w:rPr>
        <w:t>t</w:t>
      </w:r>
      <w:r>
        <w:rPr>
          <w:rFonts w:ascii="Arial" w:eastAsia="Arial" w:hAnsi="Arial" w:cs="Arial"/>
          <w:b/>
          <w:bCs/>
          <w:spacing w:val="1"/>
          <w:sz w:val="36"/>
          <w:szCs w:val="36"/>
        </w:rPr>
        <w:t>m</w:t>
      </w:r>
      <w:r>
        <w:rPr>
          <w:rFonts w:ascii="Arial" w:eastAsia="Arial" w:hAnsi="Arial" w:cs="Arial"/>
          <w:b/>
          <w:bCs/>
          <w:spacing w:val="-2"/>
          <w:sz w:val="36"/>
          <w:szCs w:val="36"/>
        </w:rPr>
        <w:t>e</w:t>
      </w:r>
      <w:r>
        <w:rPr>
          <w:rFonts w:ascii="Arial" w:eastAsia="Arial" w:hAnsi="Arial" w:cs="Arial"/>
          <w:b/>
          <w:bCs/>
          <w:spacing w:val="-12"/>
          <w:sz w:val="36"/>
          <w:szCs w:val="36"/>
        </w:rPr>
        <w:t>n</w:t>
      </w:r>
      <w:r>
        <w:rPr>
          <w:rFonts w:ascii="Arial" w:eastAsia="Arial" w:hAnsi="Arial" w:cs="Arial"/>
          <w:b/>
          <w:bCs/>
          <w:sz w:val="36"/>
          <w:szCs w:val="36"/>
        </w:rPr>
        <w:t>t</w:t>
      </w:r>
      <w:r>
        <w:rPr>
          <w:rFonts w:ascii="Arial" w:eastAsia="Arial" w:hAnsi="Arial" w:cs="Arial"/>
          <w:b/>
          <w:bCs/>
          <w:spacing w:val="25"/>
          <w:sz w:val="36"/>
          <w:szCs w:val="36"/>
        </w:rPr>
        <w:t xml:space="preserve"> </w:t>
      </w:r>
      <w:r>
        <w:rPr>
          <w:rFonts w:ascii="Arial" w:eastAsia="Arial" w:hAnsi="Arial" w:cs="Arial"/>
          <w:b/>
          <w:bCs/>
          <w:spacing w:val="-10"/>
          <w:sz w:val="36"/>
          <w:szCs w:val="36"/>
        </w:rPr>
        <w:t>o</w:t>
      </w:r>
      <w:r>
        <w:rPr>
          <w:rFonts w:ascii="Arial" w:eastAsia="Arial" w:hAnsi="Arial" w:cs="Arial"/>
          <w:b/>
          <w:bCs/>
          <w:sz w:val="36"/>
          <w:szCs w:val="36"/>
        </w:rPr>
        <w:t>f</w:t>
      </w:r>
      <w:r>
        <w:rPr>
          <w:rFonts w:ascii="Arial" w:eastAsia="Arial" w:hAnsi="Arial" w:cs="Arial"/>
          <w:b/>
          <w:bCs/>
          <w:spacing w:val="28"/>
          <w:sz w:val="36"/>
          <w:szCs w:val="36"/>
        </w:rPr>
        <w:t xml:space="preserve"> </w:t>
      </w:r>
      <w:r>
        <w:rPr>
          <w:rFonts w:ascii="Arial" w:eastAsia="Arial" w:hAnsi="Arial" w:cs="Arial"/>
          <w:b/>
          <w:bCs/>
          <w:spacing w:val="-4"/>
          <w:sz w:val="36"/>
          <w:szCs w:val="36"/>
        </w:rPr>
        <w:t>V</w:t>
      </w:r>
      <w:r>
        <w:rPr>
          <w:rFonts w:ascii="Arial" w:eastAsia="Arial" w:hAnsi="Arial" w:cs="Arial"/>
          <w:b/>
          <w:bCs/>
          <w:spacing w:val="-11"/>
          <w:sz w:val="36"/>
          <w:szCs w:val="36"/>
        </w:rPr>
        <w:t>e</w:t>
      </w:r>
      <w:r>
        <w:rPr>
          <w:rFonts w:ascii="Arial" w:eastAsia="Arial" w:hAnsi="Arial" w:cs="Arial"/>
          <w:b/>
          <w:bCs/>
          <w:spacing w:val="1"/>
          <w:sz w:val="36"/>
          <w:szCs w:val="36"/>
        </w:rPr>
        <w:t>t</w:t>
      </w:r>
      <w:r>
        <w:rPr>
          <w:rFonts w:ascii="Arial" w:eastAsia="Arial" w:hAnsi="Arial" w:cs="Arial"/>
          <w:b/>
          <w:bCs/>
          <w:spacing w:val="-2"/>
          <w:sz w:val="36"/>
          <w:szCs w:val="36"/>
        </w:rPr>
        <w:t>e</w:t>
      </w:r>
      <w:r>
        <w:rPr>
          <w:rFonts w:ascii="Arial" w:eastAsia="Arial" w:hAnsi="Arial" w:cs="Arial"/>
          <w:b/>
          <w:bCs/>
          <w:spacing w:val="-8"/>
          <w:sz w:val="36"/>
          <w:szCs w:val="36"/>
        </w:rPr>
        <w:t>r</w:t>
      </w:r>
      <w:r>
        <w:rPr>
          <w:rFonts w:ascii="Arial" w:eastAsia="Arial" w:hAnsi="Arial" w:cs="Arial"/>
          <w:b/>
          <w:bCs/>
          <w:spacing w:val="-2"/>
          <w:sz w:val="36"/>
          <w:szCs w:val="36"/>
        </w:rPr>
        <w:t>a</w:t>
      </w:r>
      <w:r>
        <w:rPr>
          <w:rFonts w:ascii="Arial" w:eastAsia="Arial" w:hAnsi="Arial" w:cs="Arial"/>
          <w:b/>
          <w:bCs/>
          <w:spacing w:val="-3"/>
          <w:sz w:val="36"/>
          <w:szCs w:val="36"/>
        </w:rPr>
        <w:t>n</w:t>
      </w:r>
      <w:r>
        <w:rPr>
          <w:rFonts w:ascii="Arial" w:eastAsia="Arial" w:hAnsi="Arial" w:cs="Arial"/>
          <w:b/>
          <w:bCs/>
          <w:sz w:val="36"/>
          <w:szCs w:val="36"/>
        </w:rPr>
        <w:t>s</w:t>
      </w:r>
      <w:r>
        <w:rPr>
          <w:rFonts w:ascii="Arial" w:eastAsia="Arial" w:hAnsi="Arial" w:cs="Arial"/>
          <w:b/>
          <w:bCs/>
          <w:spacing w:val="21"/>
          <w:sz w:val="36"/>
          <w:szCs w:val="36"/>
        </w:rPr>
        <w:t xml:space="preserve"> </w:t>
      </w:r>
      <w:r>
        <w:rPr>
          <w:rFonts w:ascii="Arial" w:eastAsia="Arial" w:hAnsi="Arial" w:cs="Arial"/>
          <w:b/>
          <w:bCs/>
          <w:spacing w:val="-14"/>
          <w:sz w:val="36"/>
          <w:szCs w:val="36"/>
        </w:rPr>
        <w:t>A</w:t>
      </w:r>
      <w:r>
        <w:rPr>
          <w:rFonts w:ascii="Arial" w:eastAsia="Arial" w:hAnsi="Arial" w:cs="Arial"/>
          <w:b/>
          <w:bCs/>
          <w:spacing w:val="1"/>
          <w:sz w:val="36"/>
          <w:szCs w:val="36"/>
        </w:rPr>
        <w:t>ff</w:t>
      </w:r>
      <w:r>
        <w:rPr>
          <w:rFonts w:ascii="Arial" w:eastAsia="Arial" w:hAnsi="Arial" w:cs="Arial"/>
          <w:b/>
          <w:bCs/>
          <w:spacing w:val="-11"/>
          <w:sz w:val="36"/>
          <w:szCs w:val="36"/>
        </w:rPr>
        <w:t>a</w:t>
      </w:r>
      <w:r>
        <w:rPr>
          <w:rFonts w:ascii="Arial" w:eastAsia="Arial" w:hAnsi="Arial" w:cs="Arial"/>
          <w:b/>
          <w:bCs/>
          <w:spacing w:val="2"/>
          <w:sz w:val="36"/>
          <w:szCs w:val="36"/>
        </w:rPr>
        <w:t>i</w:t>
      </w:r>
      <w:r>
        <w:rPr>
          <w:rFonts w:ascii="Arial" w:eastAsia="Arial" w:hAnsi="Arial" w:cs="Arial"/>
          <w:b/>
          <w:bCs/>
          <w:spacing w:val="-8"/>
          <w:sz w:val="36"/>
          <w:szCs w:val="36"/>
        </w:rPr>
        <w:t>r</w:t>
      </w:r>
      <w:r>
        <w:rPr>
          <w:rFonts w:ascii="Arial" w:eastAsia="Arial" w:hAnsi="Arial" w:cs="Arial"/>
          <w:b/>
          <w:bCs/>
          <w:sz w:val="36"/>
          <w:szCs w:val="36"/>
        </w:rPr>
        <w:t>s</w:t>
      </w:r>
    </w:p>
    <w:p w:rsidR="00933B0F" w:rsidRDefault="00933B0F" w:rsidP="00933B0F">
      <w:pPr>
        <w:spacing w:before="4" w:line="160" w:lineRule="exact"/>
        <w:rPr>
          <w:sz w:val="16"/>
          <w:szCs w:val="16"/>
        </w:rPr>
      </w:pPr>
    </w:p>
    <w:p w:rsidR="00933B0F" w:rsidRDefault="00933B0F" w:rsidP="00933B0F">
      <w:pPr>
        <w:spacing w:line="200" w:lineRule="exact"/>
        <w:rPr>
          <w:sz w:val="20"/>
          <w:szCs w:val="20"/>
        </w:rPr>
      </w:pPr>
    </w:p>
    <w:p w:rsidR="00933B0F" w:rsidRPr="00933B0F" w:rsidRDefault="00933B0F" w:rsidP="00933B0F">
      <w:pPr>
        <w:tabs>
          <w:tab w:val="left" w:pos="9360"/>
        </w:tabs>
        <w:spacing w:line="329" w:lineRule="auto"/>
        <w:ind w:hanging="2"/>
        <w:jc w:val="center"/>
        <w:rPr>
          <w:rFonts w:ascii="Arial" w:eastAsia="Arial" w:hAnsi="Arial" w:cs="Arial"/>
          <w:b/>
          <w:bCs/>
          <w:spacing w:val="-5"/>
          <w:sz w:val="28"/>
          <w:szCs w:val="28"/>
        </w:rPr>
      </w:pPr>
    </w:p>
    <w:p w:rsidR="00933B0F" w:rsidRPr="00933B0F" w:rsidRDefault="00933B0F" w:rsidP="00933B0F">
      <w:pPr>
        <w:tabs>
          <w:tab w:val="left" w:pos="9360"/>
        </w:tabs>
        <w:spacing w:line="329" w:lineRule="auto"/>
        <w:ind w:hanging="2"/>
        <w:jc w:val="center"/>
        <w:rPr>
          <w:rFonts w:ascii="Arial" w:eastAsia="Arial" w:hAnsi="Arial" w:cs="Arial"/>
          <w:b/>
          <w:bCs/>
          <w:spacing w:val="-5"/>
          <w:sz w:val="28"/>
          <w:szCs w:val="28"/>
        </w:rPr>
      </w:pPr>
      <w:r w:rsidRPr="00933B0F">
        <w:rPr>
          <w:rFonts w:ascii="Arial" w:eastAsia="Arial" w:hAnsi="Arial" w:cs="Arial"/>
          <w:b/>
          <w:bCs/>
          <w:spacing w:val="-5"/>
          <w:sz w:val="28"/>
          <w:szCs w:val="28"/>
        </w:rPr>
        <w:t>Innovation 873</w:t>
      </w:r>
    </w:p>
    <w:p w:rsidR="00933B0F" w:rsidRPr="00933B0F" w:rsidRDefault="00933B0F" w:rsidP="00933B0F">
      <w:pPr>
        <w:tabs>
          <w:tab w:val="left" w:pos="9360"/>
        </w:tabs>
        <w:spacing w:line="329" w:lineRule="auto"/>
        <w:ind w:hanging="2"/>
        <w:jc w:val="center"/>
        <w:rPr>
          <w:rFonts w:ascii="Arial" w:eastAsia="Arial" w:hAnsi="Arial" w:cs="Arial"/>
          <w:b/>
          <w:bCs/>
          <w:spacing w:val="-5"/>
          <w:sz w:val="28"/>
          <w:szCs w:val="28"/>
        </w:rPr>
      </w:pPr>
      <w:r w:rsidRPr="00933B0F">
        <w:rPr>
          <w:rFonts w:ascii="Arial" w:eastAsia="Arial" w:hAnsi="Arial" w:cs="Arial"/>
          <w:b/>
          <w:bCs/>
          <w:spacing w:val="-5"/>
          <w:sz w:val="28"/>
          <w:szCs w:val="28"/>
        </w:rPr>
        <w:t>Telepathology</w:t>
      </w:r>
    </w:p>
    <w:p w:rsidR="00933B0F" w:rsidRPr="00933B0F" w:rsidRDefault="00933B0F" w:rsidP="00933B0F">
      <w:pPr>
        <w:tabs>
          <w:tab w:val="left" w:pos="9360"/>
        </w:tabs>
        <w:spacing w:line="329" w:lineRule="auto"/>
        <w:ind w:hanging="2"/>
        <w:jc w:val="center"/>
        <w:rPr>
          <w:rFonts w:ascii="Arial" w:eastAsia="Arial" w:hAnsi="Arial" w:cs="Arial"/>
          <w:b/>
          <w:bCs/>
          <w:spacing w:val="-5"/>
          <w:sz w:val="28"/>
          <w:szCs w:val="28"/>
        </w:rPr>
      </w:pPr>
      <w:r>
        <w:rPr>
          <w:rFonts w:ascii="Arial" w:eastAsia="Arial" w:hAnsi="Arial" w:cs="Arial"/>
          <w:b/>
          <w:bCs/>
          <w:spacing w:val="-5"/>
          <w:sz w:val="28"/>
          <w:szCs w:val="28"/>
        </w:rPr>
        <w:t>V</w:t>
      </w:r>
      <w:r w:rsidRPr="00933B0F">
        <w:rPr>
          <w:rFonts w:ascii="Arial" w:eastAsia="Arial" w:hAnsi="Arial" w:cs="Arial"/>
          <w:b/>
          <w:bCs/>
          <w:spacing w:val="-5"/>
          <w:sz w:val="28"/>
          <w:szCs w:val="28"/>
        </w:rPr>
        <w:t>istA Imaging 3.0</w:t>
      </w:r>
    </w:p>
    <w:p w:rsidR="00933B0F" w:rsidRPr="00933B0F" w:rsidRDefault="00933B0F" w:rsidP="00933B0F">
      <w:pPr>
        <w:tabs>
          <w:tab w:val="left" w:pos="9360"/>
        </w:tabs>
        <w:spacing w:line="329" w:lineRule="auto"/>
        <w:ind w:hanging="2"/>
        <w:jc w:val="center"/>
        <w:rPr>
          <w:rFonts w:ascii="Arial" w:eastAsia="Arial" w:hAnsi="Arial" w:cs="Arial"/>
          <w:b/>
          <w:bCs/>
          <w:spacing w:val="-5"/>
          <w:sz w:val="28"/>
          <w:szCs w:val="28"/>
        </w:rPr>
      </w:pPr>
    </w:p>
    <w:p w:rsidR="00933B0F" w:rsidRDefault="00821991" w:rsidP="00933B0F">
      <w:pPr>
        <w:tabs>
          <w:tab w:val="left" w:pos="9360"/>
        </w:tabs>
        <w:spacing w:line="329" w:lineRule="auto"/>
        <w:ind w:hanging="2"/>
        <w:jc w:val="center"/>
        <w:rPr>
          <w:rFonts w:ascii="Arial" w:eastAsia="Arial" w:hAnsi="Arial" w:cs="Arial"/>
          <w:b/>
          <w:bCs/>
          <w:spacing w:val="-5"/>
          <w:sz w:val="28"/>
          <w:szCs w:val="28"/>
        </w:rPr>
      </w:pPr>
      <w:sdt>
        <w:sdtPr>
          <w:rPr>
            <w:rFonts w:ascii="Arial" w:eastAsia="Arial" w:hAnsi="Arial" w:cs="Arial"/>
            <w:b/>
            <w:bCs/>
            <w:spacing w:val="-5"/>
            <w:sz w:val="28"/>
            <w:szCs w:val="28"/>
          </w:rPr>
          <w:alias w:val="Title"/>
          <w:tag w:val=""/>
          <w:id w:val="-90859667"/>
          <w:placeholder>
            <w:docPart w:val="A05EEB3E4B10451BA0D3563A6D1563F5"/>
          </w:placeholder>
          <w:dataBinding w:prefixMappings="xmlns:ns0='http://purl.org/dc/elements/1.1/' xmlns:ns1='http://schemas.openxmlformats.org/package/2006/metadata/core-properties' " w:xpath="/ns1:coreProperties[1]/ns0:title[1]" w:storeItemID="{6C3C8BC8-F283-45AE-878A-BAB7291924A1}"/>
          <w:text/>
        </w:sdtPr>
        <w:sdtEndPr/>
        <w:sdtContent>
          <w:r w:rsidR="00184D61">
            <w:rPr>
              <w:rFonts w:ascii="Arial" w:eastAsia="Arial" w:hAnsi="Arial" w:cs="Arial"/>
              <w:b/>
              <w:bCs/>
              <w:spacing w:val="-5"/>
              <w:sz w:val="28"/>
              <w:szCs w:val="28"/>
            </w:rPr>
            <w:t>Telepathology Configurator</w:t>
          </w:r>
        </w:sdtContent>
      </w:sdt>
    </w:p>
    <w:p w:rsidR="00933B0F" w:rsidRPr="00933B0F" w:rsidRDefault="00821991" w:rsidP="00933B0F">
      <w:pPr>
        <w:tabs>
          <w:tab w:val="left" w:pos="9360"/>
        </w:tabs>
        <w:spacing w:line="329" w:lineRule="auto"/>
        <w:ind w:hanging="2"/>
        <w:jc w:val="center"/>
        <w:rPr>
          <w:rFonts w:ascii="Arial" w:eastAsia="Arial" w:hAnsi="Arial" w:cs="Arial"/>
          <w:b/>
          <w:bCs/>
          <w:spacing w:val="-5"/>
          <w:sz w:val="28"/>
          <w:szCs w:val="28"/>
        </w:rPr>
      </w:pPr>
      <w:sdt>
        <w:sdtPr>
          <w:rPr>
            <w:rFonts w:ascii="Arial" w:eastAsia="Arial" w:hAnsi="Arial" w:cs="Arial"/>
            <w:b/>
            <w:bCs/>
            <w:spacing w:val="-5"/>
            <w:sz w:val="28"/>
            <w:szCs w:val="28"/>
          </w:rPr>
          <w:alias w:val="Subject"/>
          <w:tag w:val=""/>
          <w:id w:val="2030605775"/>
          <w:placeholder>
            <w:docPart w:val="274744443FA840F787AAA1BCAE66E9EA"/>
          </w:placeholder>
          <w:dataBinding w:prefixMappings="xmlns:ns0='http://purl.org/dc/elements/1.1/' xmlns:ns1='http://schemas.openxmlformats.org/package/2006/metadata/core-properties' " w:xpath="/ns1:coreProperties[1]/ns0:subject[1]" w:storeItemID="{6C3C8BC8-F283-45AE-878A-BAB7291924A1}"/>
          <w:text/>
        </w:sdtPr>
        <w:sdtEndPr/>
        <w:sdtContent>
          <w:r w:rsidR="00933B0F" w:rsidRPr="00933B0F">
            <w:rPr>
              <w:rFonts w:ascii="Arial" w:eastAsia="Arial" w:hAnsi="Arial" w:cs="Arial"/>
              <w:b/>
              <w:bCs/>
              <w:spacing w:val="-5"/>
              <w:sz w:val="28"/>
              <w:szCs w:val="28"/>
            </w:rPr>
            <w:t>User Manual</w:t>
          </w:r>
        </w:sdtContent>
      </w:sdt>
    </w:p>
    <w:p w:rsidR="00933B0F" w:rsidRDefault="00933B0F" w:rsidP="00933B0F">
      <w:pPr>
        <w:spacing w:line="200" w:lineRule="exact"/>
        <w:rPr>
          <w:sz w:val="20"/>
          <w:szCs w:val="20"/>
        </w:rPr>
      </w:pPr>
    </w:p>
    <w:p w:rsidR="00933B0F" w:rsidRDefault="00933B0F" w:rsidP="00933B0F">
      <w:pPr>
        <w:spacing w:line="200" w:lineRule="exact"/>
        <w:rPr>
          <w:sz w:val="20"/>
          <w:szCs w:val="20"/>
        </w:rPr>
      </w:pPr>
    </w:p>
    <w:p w:rsidR="00933B0F" w:rsidRDefault="00933B0F" w:rsidP="00933B0F">
      <w:pPr>
        <w:spacing w:line="200" w:lineRule="exact"/>
        <w:rPr>
          <w:sz w:val="20"/>
          <w:szCs w:val="20"/>
        </w:rPr>
      </w:pPr>
    </w:p>
    <w:p w:rsidR="00933B0F" w:rsidRDefault="00933B0F" w:rsidP="00933B0F">
      <w:pPr>
        <w:spacing w:line="200" w:lineRule="exact"/>
        <w:rPr>
          <w:sz w:val="20"/>
          <w:szCs w:val="20"/>
        </w:rPr>
      </w:pPr>
    </w:p>
    <w:p w:rsidR="00933B0F" w:rsidRDefault="00933B0F" w:rsidP="00933B0F">
      <w:pPr>
        <w:spacing w:before="13" w:line="200" w:lineRule="exact"/>
        <w:rPr>
          <w:sz w:val="20"/>
          <w:szCs w:val="20"/>
        </w:rPr>
      </w:pPr>
    </w:p>
    <w:p w:rsidR="00933B0F" w:rsidRPr="00933B0F" w:rsidRDefault="00933B0F" w:rsidP="00933B0F">
      <w:pPr>
        <w:tabs>
          <w:tab w:val="left" w:pos="9360"/>
        </w:tabs>
        <w:spacing w:line="329" w:lineRule="auto"/>
        <w:ind w:hanging="2"/>
        <w:jc w:val="center"/>
        <w:rPr>
          <w:rFonts w:ascii="Arial" w:eastAsia="Arial" w:hAnsi="Arial" w:cs="Arial"/>
          <w:b/>
          <w:bCs/>
          <w:spacing w:val="-5"/>
          <w:sz w:val="28"/>
          <w:szCs w:val="28"/>
        </w:rPr>
      </w:pPr>
      <w:r w:rsidRPr="00933B0F">
        <w:rPr>
          <w:rFonts w:ascii="Arial" w:eastAsia="Arial" w:hAnsi="Arial" w:cs="Arial"/>
          <w:b/>
          <w:bCs/>
          <w:noProof/>
          <w:spacing w:val="-5"/>
          <w:sz w:val="28"/>
          <w:szCs w:val="28"/>
        </w:rPr>
        <w:drawing>
          <wp:inline distT="0" distB="0" distL="0" distR="0" wp14:anchorId="2EA13FD0" wp14:editId="7B19CC60">
            <wp:extent cx="2094865" cy="2094865"/>
            <wp:effectExtent l="0" t="0" r="635" b="635"/>
            <wp:docPr id="77" name="Picture 1" title="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4865" cy="2094865"/>
                    </a:xfrm>
                    <a:prstGeom prst="rect">
                      <a:avLst/>
                    </a:prstGeom>
                    <a:noFill/>
                    <a:ln>
                      <a:noFill/>
                    </a:ln>
                  </pic:spPr>
                </pic:pic>
              </a:graphicData>
            </a:graphic>
          </wp:inline>
        </w:drawing>
      </w:r>
    </w:p>
    <w:p w:rsidR="00933B0F" w:rsidRDefault="00933B0F" w:rsidP="00933B0F">
      <w:pPr>
        <w:spacing w:line="200" w:lineRule="exact"/>
        <w:rPr>
          <w:sz w:val="20"/>
          <w:szCs w:val="20"/>
        </w:rPr>
      </w:pPr>
    </w:p>
    <w:p w:rsidR="00933B0F" w:rsidRDefault="00933B0F" w:rsidP="00933B0F">
      <w:pPr>
        <w:spacing w:line="200" w:lineRule="exact"/>
        <w:rPr>
          <w:sz w:val="20"/>
          <w:szCs w:val="20"/>
        </w:rPr>
      </w:pPr>
    </w:p>
    <w:p w:rsidR="00933B0F" w:rsidRDefault="00933B0F" w:rsidP="00933B0F">
      <w:pPr>
        <w:spacing w:line="200" w:lineRule="exact"/>
        <w:rPr>
          <w:sz w:val="20"/>
          <w:szCs w:val="20"/>
        </w:rPr>
      </w:pPr>
    </w:p>
    <w:p w:rsidR="00933B0F" w:rsidRDefault="00933B0F" w:rsidP="00933B0F">
      <w:pPr>
        <w:spacing w:before="16" w:line="200" w:lineRule="exact"/>
        <w:rPr>
          <w:sz w:val="20"/>
          <w:szCs w:val="20"/>
        </w:rPr>
      </w:pPr>
    </w:p>
    <w:p w:rsidR="00933B0F" w:rsidRPr="00933B0F" w:rsidRDefault="0058026A" w:rsidP="00933B0F">
      <w:pPr>
        <w:tabs>
          <w:tab w:val="left" w:pos="9360"/>
        </w:tabs>
        <w:spacing w:line="329" w:lineRule="auto"/>
        <w:ind w:hanging="2"/>
        <w:jc w:val="center"/>
        <w:rPr>
          <w:rFonts w:ascii="Arial" w:eastAsia="Arial" w:hAnsi="Arial" w:cs="Arial"/>
          <w:b/>
          <w:bCs/>
          <w:spacing w:val="-5"/>
          <w:sz w:val="28"/>
          <w:szCs w:val="28"/>
        </w:rPr>
      </w:pPr>
      <w:r>
        <w:rPr>
          <w:rFonts w:ascii="Arial" w:eastAsia="Arial" w:hAnsi="Arial" w:cs="Arial"/>
          <w:b/>
          <w:bCs/>
          <w:spacing w:val="-5"/>
          <w:sz w:val="28"/>
          <w:szCs w:val="28"/>
        </w:rPr>
        <w:t>September 2015</w:t>
      </w:r>
    </w:p>
    <w:p w:rsidR="00933B0F" w:rsidRDefault="00933B0F" w:rsidP="00933B0F">
      <w:pPr>
        <w:ind w:right="8"/>
        <w:jc w:val="center"/>
        <w:rPr>
          <w:rFonts w:ascii="Arial" w:eastAsia="Arial" w:hAnsi="Arial" w:cs="Arial"/>
          <w:sz w:val="28"/>
          <w:szCs w:val="28"/>
        </w:rPr>
      </w:pPr>
    </w:p>
    <w:p w:rsidR="00933B0F" w:rsidRDefault="00933B0F">
      <w:pPr>
        <w:rPr>
          <w:rFonts w:cs="Calibri"/>
          <w:b/>
          <w:color w:val="365F91"/>
          <w:spacing w:val="5"/>
          <w:kern w:val="28"/>
          <w:sz w:val="36"/>
          <w:szCs w:val="56"/>
        </w:rPr>
      </w:pPr>
      <w:r>
        <w:br w:type="page"/>
      </w:r>
    </w:p>
    <w:p w:rsidR="00F23131" w:rsidRDefault="00F23131" w:rsidP="00101F76">
      <w:pPr>
        <w:pStyle w:val="Subtitlenoncover"/>
        <w:outlineLvl w:val="9"/>
      </w:pPr>
      <w:r>
        <w:lastRenderedPageBreak/>
        <w:t>Revision History</w:t>
      </w:r>
    </w:p>
    <w:p w:rsidR="004F395D" w:rsidRDefault="004F395D" w:rsidP="004F395D">
      <w:pPr>
        <w:pStyle w:val="aSpacer"/>
      </w:pPr>
    </w:p>
    <w:tbl>
      <w:tblPr>
        <w:tblW w:w="4974" w:type="pct"/>
        <w:tblInd w:w="1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115" w:type="dxa"/>
          <w:right w:w="115" w:type="dxa"/>
        </w:tblCellMar>
        <w:tblLook w:val="01E0" w:firstRow="1" w:lastRow="1" w:firstColumn="1" w:lastColumn="1" w:noHBand="0" w:noVBand="0"/>
      </w:tblPr>
      <w:tblGrid>
        <w:gridCol w:w="1529"/>
        <w:gridCol w:w="1170"/>
        <w:gridCol w:w="5133"/>
        <w:gridCol w:w="1708"/>
      </w:tblGrid>
      <w:tr w:rsidR="004F395D" w:rsidRPr="008F5E2C" w:rsidTr="0058026A">
        <w:trPr>
          <w:trHeight w:val="350"/>
          <w:tblHeader/>
        </w:trPr>
        <w:tc>
          <w:tcPr>
            <w:tcW w:w="802" w:type="pct"/>
            <w:shd w:val="clear" w:color="auto" w:fill="auto"/>
          </w:tcPr>
          <w:p w:rsidR="004F395D" w:rsidRPr="008F5E2C" w:rsidRDefault="004F395D" w:rsidP="000E1369">
            <w:pPr>
              <w:pStyle w:val="aTable"/>
              <w:rPr>
                <w:rStyle w:val="bBlueBold"/>
              </w:rPr>
            </w:pPr>
            <w:r>
              <w:rPr>
                <w:rStyle w:val="bBlueBold"/>
              </w:rPr>
              <w:t>Date</w:t>
            </w:r>
          </w:p>
        </w:tc>
        <w:tc>
          <w:tcPr>
            <w:tcW w:w="613" w:type="pct"/>
          </w:tcPr>
          <w:p w:rsidR="004F395D" w:rsidRPr="008F5E2C" w:rsidRDefault="004F395D" w:rsidP="000E1369">
            <w:pPr>
              <w:pStyle w:val="aTable"/>
              <w:rPr>
                <w:rStyle w:val="bBlueBold"/>
              </w:rPr>
            </w:pPr>
            <w:r>
              <w:rPr>
                <w:rStyle w:val="bBlueBold"/>
              </w:rPr>
              <w:t>Revision</w:t>
            </w:r>
          </w:p>
        </w:tc>
        <w:tc>
          <w:tcPr>
            <w:tcW w:w="2690" w:type="pct"/>
          </w:tcPr>
          <w:p w:rsidR="004F395D" w:rsidRPr="008F5E2C" w:rsidRDefault="004F395D" w:rsidP="000E1369">
            <w:pPr>
              <w:pStyle w:val="aTable"/>
              <w:rPr>
                <w:rStyle w:val="bBlueBold"/>
              </w:rPr>
            </w:pPr>
            <w:r>
              <w:rPr>
                <w:rStyle w:val="bBlueBold"/>
              </w:rPr>
              <w:t>Description</w:t>
            </w:r>
          </w:p>
        </w:tc>
        <w:tc>
          <w:tcPr>
            <w:tcW w:w="895" w:type="pct"/>
            <w:shd w:val="clear" w:color="auto" w:fill="auto"/>
          </w:tcPr>
          <w:p w:rsidR="004F395D" w:rsidRPr="008F5E2C" w:rsidRDefault="004F395D" w:rsidP="000E1369">
            <w:pPr>
              <w:pStyle w:val="aTable"/>
              <w:rPr>
                <w:rStyle w:val="bBlueBold"/>
              </w:rPr>
            </w:pPr>
            <w:r>
              <w:rPr>
                <w:rStyle w:val="bBlueBold"/>
              </w:rPr>
              <w:t>Author</w:t>
            </w:r>
          </w:p>
        </w:tc>
      </w:tr>
      <w:tr w:rsidR="004F395D" w:rsidRPr="004F6B33" w:rsidTr="0058026A">
        <w:tc>
          <w:tcPr>
            <w:tcW w:w="802" w:type="pct"/>
            <w:shd w:val="clear" w:color="auto" w:fill="auto"/>
          </w:tcPr>
          <w:p w:rsidR="004F395D" w:rsidRPr="0058026A" w:rsidRDefault="0058026A" w:rsidP="000E1369">
            <w:pPr>
              <w:pStyle w:val="aTable"/>
            </w:pPr>
            <w:r w:rsidRPr="0058026A">
              <w:t>09 Sep 2015</w:t>
            </w:r>
          </w:p>
        </w:tc>
        <w:tc>
          <w:tcPr>
            <w:tcW w:w="613" w:type="pct"/>
          </w:tcPr>
          <w:p w:rsidR="004F395D" w:rsidRPr="004F6B33" w:rsidRDefault="004F395D" w:rsidP="000E1369">
            <w:pPr>
              <w:pStyle w:val="aTable"/>
            </w:pPr>
            <w:r>
              <w:t>1</w:t>
            </w:r>
          </w:p>
        </w:tc>
        <w:tc>
          <w:tcPr>
            <w:tcW w:w="2690" w:type="pct"/>
          </w:tcPr>
          <w:p w:rsidR="004F395D" w:rsidRPr="004F395D" w:rsidRDefault="004F395D" w:rsidP="000E1369">
            <w:pPr>
              <w:pStyle w:val="atable2"/>
            </w:pPr>
            <w:r>
              <w:t>New document.</w:t>
            </w:r>
          </w:p>
        </w:tc>
        <w:tc>
          <w:tcPr>
            <w:tcW w:w="895" w:type="pct"/>
            <w:shd w:val="clear" w:color="auto" w:fill="auto"/>
          </w:tcPr>
          <w:p w:rsidR="004F395D" w:rsidRPr="004F395D" w:rsidRDefault="004F395D" w:rsidP="004F395D">
            <w:pPr>
              <w:pStyle w:val="atable2"/>
            </w:pPr>
            <w:r>
              <w:t>Arianna Sunbear</w:t>
            </w:r>
          </w:p>
        </w:tc>
      </w:tr>
    </w:tbl>
    <w:p w:rsidR="00F23131" w:rsidRDefault="00F23131" w:rsidP="004F395D">
      <w:pPr>
        <w:pStyle w:val="aSpacer"/>
      </w:pPr>
    </w:p>
    <w:p w:rsidR="00F23131" w:rsidRPr="00F23131" w:rsidRDefault="00F23131" w:rsidP="00F23131">
      <w:pPr>
        <w:pStyle w:val="aBody"/>
      </w:pPr>
      <w:r>
        <w:br w:type="page"/>
      </w:r>
    </w:p>
    <w:sdt>
      <w:sdtPr>
        <w:rPr>
          <w:rFonts w:ascii="Calibri" w:eastAsia="Times New Roman" w:hAnsi="Calibri" w:cs="Times New Roman"/>
          <w:b w:val="0"/>
          <w:bCs w:val="0"/>
          <w:color w:val="auto"/>
          <w:sz w:val="22"/>
          <w:szCs w:val="24"/>
          <w:lang w:eastAsia="en-US"/>
        </w:rPr>
        <w:id w:val="-1285817263"/>
        <w:docPartObj>
          <w:docPartGallery w:val="Table of Contents"/>
          <w:docPartUnique/>
        </w:docPartObj>
      </w:sdtPr>
      <w:sdtEndPr>
        <w:rPr>
          <w:noProof/>
        </w:rPr>
      </w:sdtEndPr>
      <w:sdtContent>
        <w:p w:rsidR="00101F76" w:rsidRDefault="00101F76">
          <w:pPr>
            <w:pStyle w:val="TOCHeading"/>
          </w:pPr>
          <w:r>
            <w:t>Contents</w:t>
          </w:r>
        </w:p>
        <w:p w:rsidR="00497900" w:rsidRDefault="00101F76">
          <w:pPr>
            <w:pStyle w:val="TOC1"/>
            <w:tabs>
              <w:tab w:val="left" w:pos="440"/>
              <w:tab w:val="right" w:leader="dot" w:pos="935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29630989" w:history="1">
            <w:r w:rsidR="00497900" w:rsidRPr="008179A6">
              <w:rPr>
                <w:rStyle w:val="Hyperlink"/>
                <w:noProof/>
              </w:rPr>
              <w:t>1</w:t>
            </w:r>
            <w:r w:rsidR="00497900">
              <w:rPr>
                <w:rFonts w:asciiTheme="minorHAnsi" w:eastAsiaTheme="minorEastAsia" w:hAnsiTheme="minorHAnsi" w:cstheme="minorBidi"/>
                <w:noProof/>
                <w:szCs w:val="22"/>
              </w:rPr>
              <w:tab/>
            </w:r>
            <w:r w:rsidR="00497900" w:rsidRPr="008179A6">
              <w:rPr>
                <w:rStyle w:val="Hyperlink"/>
                <w:noProof/>
              </w:rPr>
              <w:t>Introduction</w:t>
            </w:r>
            <w:r w:rsidR="00497900">
              <w:rPr>
                <w:noProof/>
                <w:webHidden/>
              </w:rPr>
              <w:tab/>
            </w:r>
            <w:r w:rsidR="00497900">
              <w:rPr>
                <w:noProof/>
                <w:webHidden/>
              </w:rPr>
              <w:fldChar w:fldCharType="begin"/>
            </w:r>
            <w:r w:rsidR="00497900">
              <w:rPr>
                <w:noProof/>
                <w:webHidden/>
              </w:rPr>
              <w:instrText xml:space="preserve"> PAGEREF _Toc429630989 \h </w:instrText>
            </w:r>
            <w:r w:rsidR="00497900">
              <w:rPr>
                <w:noProof/>
                <w:webHidden/>
              </w:rPr>
            </w:r>
            <w:r w:rsidR="00497900">
              <w:rPr>
                <w:noProof/>
                <w:webHidden/>
              </w:rPr>
              <w:fldChar w:fldCharType="separate"/>
            </w:r>
            <w:r w:rsidR="00667447">
              <w:rPr>
                <w:noProof/>
                <w:webHidden/>
              </w:rPr>
              <w:t>5</w:t>
            </w:r>
            <w:r w:rsidR="00497900">
              <w:rPr>
                <w:noProof/>
                <w:webHidden/>
              </w:rPr>
              <w:fldChar w:fldCharType="end"/>
            </w:r>
          </w:hyperlink>
        </w:p>
        <w:p w:rsidR="00497900" w:rsidRDefault="00821991">
          <w:pPr>
            <w:pStyle w:val="TOC1"/>
            <w:tabs>
              <w:tab w:val="left" w:pos="440"/>
              <w:tab w:val="right" w:leader="dot" w:pos="9350"/>
            </w:tabs>
            <w:rPr>
              <w:rFonts w:asciiTheme="minorHAnsi" w:eastAsiaTheme="minorEastAsia" w:hAnsiTheme="minorHAnsi" w:cstheme="minorBidi"/>
              <w:noProof/>
              <w:szCs w:val="22"/>
            </w:rPr>
          </w:pPr>
          <w:hyperlink w:anchor="_Toc429630990" w:history="1">
            <w:r w:rsidR="00497900" w:rsidRPr="008179A6">
              <w:rPr>
                <w:rStyle w:val="Hyperlink"/>
                <w:noProof/>
              </w:rPr>
              <w:t>2</w:t>
            </w:r>
            <w:r w:rsidR="00497900">
              <w:rPr>
                <w:rFonts w:asciiTheme="minorHAnsi" w:eastAsiaTheme="minorEastAsia" w:hAnsiTheme="minorHAnsi" w:cstheme="minorBidi"/>
                <w:noProof/>
                <w:szCs w:val="22"/>
              </w:rPr>
              <w:tab/>
            </w:r>
            <w:r w:rsidR="00497900" w:rsidRPr="008179A6">
              <w:rPr>
                <w:rStyle w:val="Hyperlink"/>
                <w:noProof/>
              </w:rPr>
              <w:t>Telepathology Configurator Overview</w:t>
            </w:r>
            <w:r w:rsidR="00497900">
              <w:rPr>
                <w:noProof/>
                <w:webHidden/>
              </w:rPr>
              <w:tab/>
            </w:r>
            <w:r w:rsidR="00497900">
              <w:rPr>
                <w:noProof/>
                <w:webHidden/>
              </w:rPr>
              <w:fldChar w:fldCharType="begin"/>
            </w:r>
            <w:r w:rsidR="00497900">
              <w:rPr>
                <w:noProof/>
                <w:webHidden/>
              </w:rPr>
              <w:instrText xml:space="preserve"> PAGEREF _Toc429630990 \h </w:instrText>
            </w:r>
            <w:r w:rsidR="00497900">
              <w:rPr>
                <w:noProof/>
                <w:webHidden/>
              </w:rPr>
            </w:r>
            <w:r w:rsidR="00497900">
              <w:rPr>
                <w:noProof/>
                <w:webHidden/>
              </w:rPr>
              <w:fldChar w:fldCharType="separate"/>
            </w:r>
            <w:r w:rsidR="00667447">
              <w:rPr>
                <w:noProof/>
                <w:webHidden/>
              </w:rPr>
              <w:t>5</w:t>
            </w:r>
            <w:r w:rsidR="00497900">
              <w:rPr>
                <w:noProof/>
                <w:webHidden/>
              </w:rPr>
              <w:fldChar w:fldCharType="end"/>
            </w:r>
          </w:hyperlink>
        </w:p>
        <w:p w:rsidR="00497900" w:rsidRDefault="00821991">
          <w:pPr>
            <w:pStyle w:val="TOC2"/>
            <w:tabs>
              <w:tab w:val="left" w:pos="880"/>
              <w:tab w:val="right" w:leader="dot" w:pos="9350"/>
            </w:tabs>
            <w:rPr>
              <w:rFonts w:asciiTheme="minorHAnsi" w:eastAsiaTheme="minorEastAsia" w:hAnsiTheme="minorHAnsi" w:cstheme="minorBidi"/>
              <w:noProof/>
              <w:szCs w:val="22"/>
            </w:rPr>
          </w:pPr>
          <w:hyperlink w:anchor="_Toc429630991" w:history="1">
            <w:r w:rsidR="00497900" w:rsidRPr="008179A6">
              <w:rPr>
                <w:rStyle w:val="Hyperlink"/>
                <w:noProof/>
              </w:rPr>
              <w:t>2.1</w:t>
            </w:r>
            <w:r w:rsidR="00497900">
              <w:rPr>
                <w:rFonts w:asciiTheme="minorHAnsi" w:eastAsiaTheme="minorEastAsia" w:hAnsiTheme="minorHAnsi" w:cstheme="minorBidi"/>
                <w:noProof/>
                <w:szCs w:val="22"/>
              </w:rPr>
              <w:tab/>
            </w:r>
            <w:r w:rsidR="00497900" w:rsidRPr="008179A6">
              <w:rPr>
                <w:rStyle w:val="Hyperlink"/>
                <w:noProof/>
              </w:rPr>
              <w:t>Key Functions</w:t>
            </w:r>
            <w:r w:rsidR="00497900">
              <w:rPr>
                <w:noProof/>
                <w:webHidden/>
              </w:rPr>
              <w:tab/>
            </w:r>
            <w:r w:rsidR="00497900">
              <w:rPr>
                <w:noProof/>
                <w:webHidden/>
              </w:rPr>
              <w:fldChar w:fldCharType="begin"/>
            </w:r>
            <w:r w:rsidR="00497900">
              <w:rPr>
                <w:noProof/>
                <w:webHidden/>
              </w:rPr>
              <w:instrText xml:space="preserve"> PAGEREF _Toc429630991 \h </w:instrText>
            </w:r>
            <w:r w:rsidR="00497900">
              <w:rPr>
                <w:noProof/>
                <w:webHidden/>
              </w:rPr>
            </w:r>
            <w:r w:rsidR="00497900">
              <w:rPr>
                <w:noProof/>
                <w:webHidden/>
              </w:rPr>
              <w:fldChar w:fldCharType="separate"/>
            </w:r>
            <w:r w:rsidR="00667447">
              <w:rPr>
                <w:noProof/>
                <w:webHidden/>
              </w:rPr>
              <w:t>5</w:t>
            </w:r>
            <w:r w:rsidR="00497900">
              <w:rPr>
                <w:noProof/>
                <w:webHidden/>
              </w:rPr>
              <w:fldChar w:fldCharType="end"/>
            </w:r>
          </w:hyperlink>
        </w:p>
        <w:p w:rsidR="00497900" w:rsidRDefault="00821991">
          <w:pPr>
            <w:pStyle w:val="TOC2"/>
            <w:tabs>
              <w:tab w:val="left" w:pos="880"/>
              <w:tab w:val="right" w:leader="dot" w:pos="9350"/>
            </w:tabs>
            <w:rPr>
              <w:rFonts w:asciiTheme="minorHAnsi" w:eastAsiaTheme="minorEastAsia" w:hAnsiTheme="minorHAnsi" w:cstheme="minorBidi"/>
              <w:noProof/>
              <w:szCs w:val="22"/>
            </w:rPr>
          </w:pPr>
          <w:hyperlink w:anchor="_Toc429630992" w:history="1">
            <w:r w:rsidR="00497900" w:rsidRPr="008179A6">
              <w:rPr>
                <w:rStyle w:val="Hyperlink"/>
                <w:noProof/>
              </w:rPr>
              <w:t>2.2</w:t>
            </w:r>
            <w:r w:rsidR="00497900">
              <w:rPr>
                <w:rFonts w:asciiTheme="minorHAnsi" w:eastAsiaTheme="minorEastAsia" w:hAnsiTheme="minorHAnsi" w:cstheme="minorBidi"/>
                <w:noProof/>
                <w:szCs w:val="22"/>
              </w:rPr>
              <w:tab/>
            </w:r>
            <w:r w:rsidR="00497900" w:rsidRPr="008179A6">
              <w:rPr>
                <w:rStyle w:val="Hyperlink"/>
                <w:noProof/>
              </w:rPr>
              <w:t>Logging In and Permissions</w:t>
            </w:r>
            <w:r w:rsidR="00497900">
              <w:rPr>
                <w:noProof/>
                <w:webHidden/>
              </w:rPr>
              <w:tab/>
            </w:r>
            <w:r w:rsidR="00497900">
              <w:rPr>
                <w:noProof/>
                <w:webHidden/>
              </w:rPr>
              <w:fldChar w:fldCharType="begin"/>
            </w:r>
            <w:r w:rsidR="00497900">
              <w:rPr>
                <w:noProof/>
                <w:webHidden/>
              </w:rPr>
              <w:instrText xml:space="preserve"> PAGEREF _Toc429630992 \h </w:instrText>
            </w:r>
            <w:r w:rsidR="00497900">
              <w:rPr>
                <w:noProof/>
                <w:webHidden/>
              </w:rPr>
            </w:r>
            <w:r w:rsidR="00497900">
              <w:rPr>
                <w:noProof/>
                <w:webHidden/>
              </w:rPr>
              <w:fldChar w:fldCharType="separate"/>
            </w:r>
            <w:r w:rsidR="00667447">
              <w:rPr>
                <w:noProof/>
                <w:webHidden/>
              </w:rPr>
              <w:t>6</w:t>
            </w:r>
            <w:r w:rsidR="00497900">
              <w:rPr>
                <w:noProof/>
                <w:webHidden/>
              </w:rPr>
              <w:fldChar w:fldCharType="end"/>
            </w:r>
          </w:hyperlink>
        </w:p>
        <w:p w:rsidR="00497900" w:rsidRDefault="00821991">
          <w:pPr>
            <w:pStyle w:val="TOC2"/>
            <w:tabs>
              <w:tab w:val="left" w:pos="880"/>
              <w:tab w:val="right" w:leader="dot" w:pos="9350"/>
            </w:tabs>
            <w:rPr>
              <w:rFonts w:asciiTheme="minorHAnsi" w:eastAsiaTheme="minorEastAsia" w:hAnsiTheme="minorHAnsi" w:cstheme="minorBidi"/>
              <w:noProof/>
              <w:szCs w:val="22"/>
            </w:rPr>
          </w:pPr>
          <w:hyperlink w:anchor="_Toc429630993" w:history="1">
            <w:r w:rsidR="00497900" w:rsidRPr="008179A6">
              <w:rPr>
                <w:rStyle w:val="Hyperlink"/>
                <w:noProof/>
              </w:rPr>
              <w:t>2.3</w:t>
            </w:r>
            <w:r w:rsidR="00497900">
              <w:rPr>
                <w:rFonts w:asciiTheme="minorHAnsi" w:eastAsiaTheme="minorEastAsia" w:hAnsiTheme="minorHAnsi" w:cstheme="minorBidi"/>
                <w:noProof/>
                <w:szCs w:val="22"/>
              </w:rPr>
              <w:tab/>
            </w:r>
            <w:r w:rsidR="00497900" w:rsidRPr="008179A6">
              <w:rPr>
                <w:rStyle w:val="Hyperlink"/>
                <w:noProof/>
              </w:rPr>
              <w:t>Message Log</w:t>
            </w:r>
            <w:r w:rsidR="00497900">
              <w:rPr>
                <w:noProof/>
                <w:webHidden/>
              </w:rPr>
              <w:tab/>
            </w:r>
            <w:r w:rsidR="00497900">
              <w:rPr>
                <w:noProof/>
                <w:webHidden/>
              </w:rPr>
              <w:fldChar w:fldCharType="begin"/>
            </w:r>
            <w:r w:rsidR="00497900">
              <w:rPr>
                <w:noProof/>
                <w:webHidden/>
              </w:rPr>
              <w:instrText xml:space="preserve"> PAGEREF _Toc429630993 \h </w:instrText>
            </w:r>
            <w:r w:rsidR="00497900">
              <w:rPr>
                <w:noProof/>
                <w:webHidden/>
              </w:rPr>
            </w:r>
            <w:r w:rsidR="00497900">
              <w:rPr>
                <w:noProof/>
                <w:webHidden/>
              </w:rPr>
              <w:fldChar w:fldCharType="separate"/>
            </w:r>
            <w:r w:rsidR="00667447">
              <w:rPr>
                <w:noProof/>
                <w:webHidden/>
              </w:rPr>
              <w:t>6</w:t>
            </w:r>
            <w:r w:rsidR="00497900">
              <w:rPr>
                <w:noProof/>
                <w:webHidden/>
              </w:rPr>
              <w:fldChar w:fldCharType="end"/>
            </w:r>
          </w:hyperlink>
        </w:p>
        <w:p w:rsidR="00497900" w:rsidRDefault="00821991">
          <w:pPr>
            <w:pStyle w:val="TOC2"/>
            <w:tabs>
              <w:tab w:val="left" w:pos="880"/>
              <w:tab w:val="right" w:leader="dot" w:pos="9350"/>
            </w:tabs>
            <w:rPr>
              <w:rFonts w:asciiTheme="minorHAnsi" w:eastAsiaTheme="minorEastAsia" w:hAnsiTheme="minorHAnsi" w:cstheme="minorBidi"/>
              <w:noProof/>
              <w:szCs w:val="22"/>
            </w:rPr>
          </w:pPr>
          <w:hyperlink w:anchor="_Toc429630994" w:history="1">
            <w:r w:rsidR="00497900" w:rsidRPr="008179A6">
              <w:rPr>
                <w:rStyle w:val="Hyperlink"/>
                <w:noProof/>
              </w:rPr>
              <w:t>2.4</w:t>
            </w:r>
            <w:r w:rsidR="00497900">
              <w:rPr>
                <w:rFonts w:asciiTheme="minorHAnsi" w:eastAsiaTheme="minorEastAsia" w:hAnsiTheme="minorHAnsi" w:cstheme="minorBidi"/>
                <w:noProof/>
                <w:szCs w:val="22"/>
              </w:rPr>
              <w:tab/>
            </w:r>
            <w:r w:rsidR="00497900" w:rsidRPr="008179A6">
              <w:rPr>
                <w:rStyle w:val="Hyperlink"/>
                <w:noProof/>
              </w:rPr>
              <w:t>Getting Help</w:t>
            </w:r>
            <w:r w:rsidR="00497900">
              <w:rPr>
                <w:noProof/>
                <w:webHidden/>
              </w:rPr>
              <w:tab/>
            </w:r>
            <w:r w:rsidR="00497900">
              <w:rPr>
                <w:noProof/>
                <w:webHidden/>
              </w:rPr>
              <w:fldChar w:fldCharType="begin"/>
            </w:r>
            <w:r w:rsidR="00497900">
              <w:rPr>
                <w:noProof/>
                <w:webHidden/>
              </w:rPr>
              <w:instrText xml:space="preserve"> PAGEREF _Toc429630994 \h </w:instrText>
            </w:r>
            <w:r w:rsidR="00497900">
              <w:rPr>
                <w:noProof/>
                <w:webHidden/>
              </w:rPr>
            </w:r>
            <w:r w:rsidR="00497900">
              <w:rPr>
                <w:noProof/>
                <w:webHidden/>
              </w:rPr>
              <w:fldChar w:fldCharType="separate"/>
            </w:r>
            <w:r w:rsidR="00667447">
              <w:rPr>
                <w:noProof/>
                <w:webHidden/>
              </w:rPr>
              <w:t>7</w:t>
            </w:r>
            <w:r w:rsidR="00497900">
              <w:rPr>
                <w:noProof/>
                <w:webHidden/>
              </w:rPr>
              <w:fldChar w:fldCharType="end"/>
            </w:r>
          </w:hyperlink>
        </w:p>
        <w:p w:rsidR="00497900" w:rsidRDefault="00821991">
          <w:pPr>
            <w:pStyle w:val="TOC1"/>
            <w:tabs>
              <w:tab w:val="left" w:pos="440"/>
              <w:tab w:val="right" w:leader="dot" w:pos="9350"/>
            </w:tabs>
            <w:rPr>
              <w:rFonts w:asciiTheme="minorHAnsi" w:eastAsiaTheme="minorEastAsia" w:hAnsiTheme="minorHAnsi" w:cstheme="minorBidi"/>
              <w:noProof/>
              <w:szCs w:val="22"/>
            </w:rPr>
          </w:pPr>
          <w:hyperlink w:anchor="_Toc429630995" w:history="1">
            <w:r w:rsidR="00497900" w:rsidRPr="008179A6">
              <w:rPr>
                <w:rStyle w:val="Hyperlink"/>
                <w:noProof/>
              </w:rPr>
              <w:t>3</w:t>
            </w:r>
            <w:r w:rsidR="00497900">
              <w:rPr>
                <w:rFonts w:asciiTheme="minorHAnsi" w:eastAsiaTheme="minorEastAsia" w:hAnsiTheme="minorHAnsi" w:cstheme="minorBidi"/>
                <w:noProof/>
                <w:szCs w:val="22"/>
              </w:rPr>
              <w:tab/>
            </w:r>
            <w:r w:rsidR="00497900" w:rsidRPr="008179A6">
              <w:rPr>
                <w:rStyle w:val="Hyperlink"/>
                <w:noProof/>
              </w:rPr>
              <w:t>Configuring “Who Do I Read For” Sites</w:t>
            </w:r>
            <w:r w:rsidR="00497900">
              <w:rPr>
                <w:noProof/>
                <w:webHidden/>
              </w:rPr>
              <w:tab/>
            </w:r>
            <w:r w:rsidR="00497900">
              <w:rPr>
                <w:noProof/>
                <w:webHidden/>
              </w:rPr>
              <w:fldChar w:fldCharType="begin"/>
            </w:r>
            <w:r w:rsidR="00497900">
              <w:rPr>
                <w:noProof/>
                <w:webHidden/>
              </w:rPr>
              <w:instrText xml:space="preserve"> PAGEREF _Toc429630995 \h </w:instrText>
            </w:r>
            <w:r w:rsidR="00497900">
              <w:rPr>
                <w:noProof/>
                <w:webHidden/>
              </w:rPr>
            </w:r>
            <w:r w:rsidR="00497900">
              <w:rPr>
                <w:noProof/>
                <w:webHidden/>
              </w:rPr>
              <w:fldChar w:fldCharType="separate"/>
            </w:r>
            <w:r w:rsidR="00667447">
              <w:rPr>
                <w:noProof/>
                <w:webHidden/>
              </w:rPr>
              <w:t>7</w:t>
            </w:r>
            <w:r w:rsidR="00497900">
              <w:rPr>
                <w:noProof/>
                <w:webHidden/>
              </w:rPr>
              <w:fldChar w:fldCharType="end"/>
            </w:r>
          </w:hyperlink>
        </w:p>
        <w:p w:rsidR="00497900" w:rsidRDefault="00821991">
          <w:pPr>
            <w:pStyle w:val="TOC2"/>
            <w:tabs>
              <w:tab w:val="left" w:pos="880"/>
              <w:tab w:val="right" w:leader="dot" w:pos="9350"/>
            </w:tabs>
            <w:rPr>
              <w:rFonts w:asciiTheme="minorHAnsi" w:eastAsiaTheme="minorEastAsia" w:hAnsiTheme="minorHAnsi" w:cstheme="minorBidi"/>
              <w:noProof/>
              <w:szCs w:val="22"/>
            </w:rPr>
          </w:pPr>
          <w:hyperlink w:anchor="_Toc429630996" w:history="1">
            <w:r w:rsidR="00497900" w:rsidRPr="008179A6">
              <w:rPr>
                <w:rStyle w:val="Hyperlink"/>
                <w:noProof/>
              </w:rPr>
              <w:t>3.1</w:t>
            </w:r>
            <w:r w:rsidR="00497900">
              <w:rPr>
                <w:rFonts w:asciiTheme="minorHAnsi" w:eastAsiaTheme="minorEastAsia" w:hAnsiTheme="minorHAnsi" w:cstheme="minorBidi"/>
                <w:noProof/>
                <w:szCs w:val="22"/>
              </w:rPr>
              <w:tab/>
            </w:r>
            <w:r w:rsidR="00497900" w:rsidRPr="008179A6">
              <w:rPr>
                <w:rStyle w:val="Hyperlink"/>
                <w:noProof/>
              </w:rPr>
              <w:t>Adding a “Who Do I Read For” Site</w:t>
            </w:r>
            <w:r w:rsidR="00497900">
              <w:rPr>
                <w:noProof/>
                <w:webHidden/>
              </w:rPr>
              <w:tab/>
            </w:r>
            <w:r w:rsidR="00497900">
              <w:rPr>
                <w:noProof/>
                <w:webHidden/>
              </w:rPr>
              <w:fldChar w:fldCharType="begin"/>
            </w:r>
            <w:r w:rsidR="00497900">
              <w:rPr>
                <w:noProof/>
                <w:webHidden/>
              </w:rPr>
              <w:instrText xml:space="preserve"> PAGEREF _Toc429630996 \h </w:instrText>
            </w:r>
            <w:r w:rsidR="00497900">
              <w:rPr>
                <w:noProof/>
                <w:webHidden/>
              </w:rPr>
            </w:r>
            <w:r w:rsidR="00497900">
              <w:rPr>
                <w:noProof/>
                <w:webHidden/>
              </w:rPr>
              <w:fldChar w:fldCharType="separate"/>
            </w:r>
            <w:r w:rsidR="00667447">
              <w:rPr>
                <w:noProof/>
                <w:webHidden/>
              </w:rPr>
              <w:t>7</w:t>
            </w:r>
            <w:r w:rsidR="00497900">
              <w:rPr>
                <w:noProof/>
                <w:webHidden/>
              </w:rPr>
              <w:fldChar w:fldCharType="end"/>
            </w:r>
          </w:hyperlink>
        </w:p>
        <w:p w:rsidR="00497900" w:rsidRDefault="00821991">
          <w:pPr>
            <w:pStyle w:val="TOC2"/>
            <w:tabs>
              <w:tab w:val="left" w:pos="880"/>
              <w:tab w:val="right" w:leader="dot" w:pos="9350"/>
            </w:tabs>
            <w:rPr>
              <w:rFonts w:asciiTheme="minorHAnsi" w:eastAsiaTheme="minorEastAsia" w:hAnsiTheme="minorHAnsi" w:cstheme="minorBidi"/>
              <w:noProof/>
              <w:szCs w:val="22"/>
            </w:rPr>
          </w:pPr>
          <w:hyperlink w:anchor="_Toc429630997" w:history="1">
            <w:r w:rsidR="00497900" w:rsidRPr="008179A6">
              <w:rPr>
                <w:rStyle w:val="Hyperlink"/>
                <w:noProof/>
              </w:rPr>
              <w:t>3.2</w:t>
            </w:r>
            <w:r w:rsidR="00497900">
              <w:rPr>
                <w:rFonts w:asciiTheme="minorHAnsi" w:eastAsiaTheme="minorEastAsia" w:hAnsiTheme="minorHAnsi" w:cstheme="minorBidi"/>
                <w:noProof/>
                <w:szCs w:val="22"/>
              </w:rPr>
              <w:tab/>
            </w:r>
            <w:r w:rsidR="00497900" w:rsidRPr="008179A6">
              <w:rPr>
                <w:rStyle w:val="Hyperlink"/>
                <w:noProof/>
              </w:rPr>
              <w:t>Inactivating or Deleting a “Who Do I Read For” Site</w:t>
            </w:r>
            <w:r w:rsidR="00497900">
              <w:rPr>
                <w:noProof/>
                <w:webHidden/>
              </w:rPr>
              <w:tab/>
            </w:r>
            <w:r w:rsidR="00497900">
              <w:rPr>
                <w:noProof/>
                <w:webHidden/>
              </w:rPr>
              <w:fldChar w:fldCharType="begin"/>
            </w:r>
            <w:r w:rsidR="00497900">
              <w:rPr>
                <w:noProof/>
                <w:webHidden/>
              </w:rPr>
              <w:instrText xml:space="preserve"> PAGEREF _Toc429630997 \h </w:instrText>
            </w:r>
            <w:r w:rsidR="00497900">
              <w:rPr>
                <w:noProof/>
                <w:webHidden/>
              </w:rPr>
            </w:r>
            <w:r w:rsidR="00497900">
              <w:rPr>
                <w:noProof/>
                <w:webHidden/>
              </w:rPr>
              <w:fldChar w:fldCharType="separate"/>
            </w:r>
            <w:r w:rsidR="00667447">
              <w:rPr>
                <w:noProof/>
                <w:webHidden/>
              </w:rPr>
              <w:t>8</w:t>
            </w:r>
            <w:r w:rsidR="00497900">
              <w:rPr>
                <w:noProof/>
                <w:webHidden/>
              </w:rPr>
              <w:fldChar w:fldCharType="end"/>
            </w:r>
          </w:hyperlink>
        </w:p>
        <w:p w:rsidR="00497900" w:rsidRDefault="00821991">
          <w:pPr>
            <w:pStyle w:val="TOC1"/>
            <w:tabs>
              <w:tab w:val="left" w:pos="440"/>
              <w:tab w:val="right" w:leader="dot" w:pos="9350"/>
            </w:tabs>
            <w:rPr>
              <w:rFonts w:asciiTheme="minorHAnsi" w:eastAsiaTheme="minorEastAsia" w:hAnsiTheme="minorHAnsi" w:cstheme="minorBidi"/>
              <w:noProof/>
              <w:szCs w:val="22"/>
            </w:rPr>
          </w:pPr>
          <w:hyperlink w:anchor="_Toc429630998" w:history="1">
            <w:r w:rsidR="00497900" w:rsidRPr="008179A6">
              <w:rPr>
                <w:rStyle w:val="Hyperlink"/>
                <w:noProof/>
              </w:rPr>
              <w:t>4</w:t>
            </w:r>
            <w:r w:rsidR="00497900">
              <w:rPr>
                <w:rFonts w:asciiTheme="minorHAnsi" w:eastAsiaTheme="minorEastAsia" w:hAnsiTheme="minorHAnsi" w:cstheme="minorBidi"/>
                <w:noProof/>
                <w:szCs w:val="22"/>
              </w:rPr>
              <w:tab/>
            </w:r>
            <w:r w:rsidR="00497900" w:rsidRPr="008179A6">
              <w:rPr>
                <w:rStyle w:val="Hyperlink"/>
                <w:noProof/>
              </w:rPr>
              <w:t>Configuring “Who Reads For Me” Sites</w:t>
            </w:r>
            <w:r w:rsidR="00497900">
              <w:rPr>
                <w:noProof/>
                <w:webHidden/>
              </w:rPr>
              <w:tab/>
            </w:r>
            <w:r w:rsidR="00497900">
              <w:rPr>
                <w:noProof/>
                <w:webHidden/>
              </w:rPr>
              <w:fldChar w:fldCharType="begin"/>
            </w:r>
            <w:r w:rsidR="00497900">
              <w:rPr>
                <w:noProof/>
                <w:webHidden/>
              </w:rPr>
              <w:instrText xml:space="preserve"> PAGEREF _Toc429630998 \h </w:instrText>
            </w:r>
            <w:r w:rsidR="00497900">
              <w:rPr>
                <w:noProof/>
                <w:webHidden/>
              </w:rPr>
            </w:r>
            <w:r w:rsidR="00497900">
              <w:rPr>
                <w:noProof/>
                <w:webHidden/>
              </w:rPr>
              <w:fldChar w:fldCharType="separate"/>
            </w:r>
            <w:r w:rsidR="00667447">
              <w:rPr>
                <w:noProof/>
                <w:webHidden/>
              </w:rPr>
              <w:t>9</w:t>
            </w:r>
            <w:r w:rsidR="00497900">
              <w:rPr>
                <w:noProof/>
                <w:webHidden/>
              </w:rPr>
              <w:fldChar w:fldCharType="end"/>
            </w:r>
          </w:hyperlink>
        </w:p>
        <w:p w:rsidR="00497900" w:rsidRDefault="00821991">
          <w:pPr>
            <w:pStyle w:val="TOC2"/>
            <w:tabs>
              <w:tab w:val="left" w:pos="880"/>
              <w:tab w:val="right" w:leader="dot" w:pos="9350"/>
            </w:tabs>
            <w:rPr>
              <w:rFonts w:asciiTheme="minorHAnsi" w:eastAsiaTheme="minorEastAsia" w:hAnsiTheme="minorHAnsi" w:cstheme="minorBidi"/>
              <w:noProof/>
              <w:szCs w:val="22"/>
            </w:rPr>
          </w:pPr>
          <w:hyperlink w:anchor="_Toc429630999" w:history="1">
            <w:r w:rsidR="00497900" w:rsidRPr="008179A6">
              <w:rPr>
                <w:rStyle w:val="Hyperlink"/>
                <w:noProof/>
              </w:rPr>
              <w:t>4.1</w:t>
            </w:r>
            <w:r w:rsidR="00497900">
              <w:rPr>
                <w:rFonts w:asciiTheme="minorHAnsi" w:eastAsiaTheme="minorEastAsia" w:hAnsiTheme="minorHAnsi" w:cstheme="minorBidi"/>
                <w:noProof/>
                <w:szCs w:val="22"/>
              </w:rPr>
              <w:tab/>
            </w:r>
            <w:r w:rsidR="00497900" w:rsidRPr="008179A6">
              <w:rPr>
                <w:rStyle w:val="Hyperlink"/>
                <w:noProof/>
              </w:rPr>
              <w:t>Adding a “Who Reads For Me” Site</w:t>
            </w:r>
            <w:r w:rsidR="00497900">
              <w:rPr>
                <w:noProof/>
                <w:webHidden/>
              </w:rPr>
              <w:tab/>
            </w:r>
            <w:r w:rsidR="00497900">
              <w:rPr>
                <w:noProof/>
                <w:webHidden/>
              </w:rPr>
              <w:fldChar w:fldCharType="begin"/>
            </w:r>
            <w:r w:rsidR="00497900">
              <w:rPr>
                <w:noProof/>
                <w:webHidden/>
              </w:rPr>
              <w:instrText xml:space="preserve"> PAGEREF _Toc429630999 \h </w:instrText>
            </w:r>
            <w:r w:rsidR="00497900">
              <w:rPr>
                <w:noProof/>
                <w:webHidden/>
              </w:rPr>
            </w:r>
            <w:r w:rsidR="00497900">
              <w:rPr>
                <w:noProof/>
                <w:webHidden/>
              </w:rPr>
              <w:fldChar w:fldCharType="separate"/>
            </w:r>
            <w:r w:rsidR="00667447">
              <w:rPr>
                <w:noProof/>
                <w:webHidden/>
              </w:rPr>
              <w:t>9</w:t>
            </w:r>
            <w:r w:rsidR="00497900">
              <w:rPr>
                <w:noProof/>
                <w:webHidden/>
              </w:rPr>
              <w:fldChar w:fldCharType="end"/>
            </w:r>
          </w:hyperlink>
        </w:p>
        <w:p w:rsidR="00497900" w:rsidRDefault="00821991">
          <w:pPr>
            <w:pStyle w:val="TOC2"/>
            <w:tabs>
              <w:tab w:val="left" w:pos="880"/>
              <w:tab w:val="right" w:leader="dot" w:pos="9350"/>
            </w:tabs>
            <w:rPr>
              <w:rFonts w:asciiTheme="minorHAnsi" w:eastAsiaTheme="minorEastAsia" w:hAnsiTheme="minorHAnsi" w:cstheme="minorBidi"/>
              <w:noProof/>
              <w:szCs w:val="22"/>
            </w:rPr>
          </w:pPr>
          <w:hyperlink w:anchor="_Toc429631000" w:history="1">
            <w:r w:rsidR="00497900" w:rsidRPr="008179A6">
              <w:rPr>
                <w:rStyle w:val="Hyperlink"/>
                <w:noProof/>
              </w:rPr>
              <w:t>4.2</w:t>
            </w:r>
            <w:r w:rsidR="00497900">
              <w:rPr>
                <w:rFonts w:asciiTheme="minorHAnsi" w:eastAsiaTheme="minorEastAsia" w:hAnsiTheme="minorHAnsi" w:cstheme="minorBidi"/>
                <w:noProof/>
                <w:szCs w:val="22"/>
              </w:rPr>
              <w:tab/>
            </w:r>
            <w:r w:rsidR="00497900" w:rsidRPr="008179A6">
              <w:rPr>
                <w:rStyle w:val="Hyperlink"/>
                <w:noProof/>
              </w:rPr>
              <w:t>Inactivating or Deleting a “Who Reads For Me” Site</w:t>
            </w:r>
            <w:r w:rsidR="00497900">
              <w:rPr>
                <w:noProof/>
                <w:webHidden/>
              </w:rPr>
              <w:tab/>
            </w:r>
            <w:r w:rsidR="00497900">
              <w:rPr>
                <w:noProof/>
                <w:webHidden/>
              </w:rPr>
              <w:fldChar w:fldCharType="begin"/>
            </w:r>
            <w:r w:rsidR="00497900">
              <w:rPr>
                <w:noProof/>
                <w:webHidden/>
              </w:rPr>
              <w:instrText xml:space="preserve"> PAGEREF _Toc429631000 \h </w:instrText>
            </w:r>
            <w:r w:rsidR="00497900">
              <w:rPr>
                <w:noProof/>
                <w:webHidden/>
              </w:rPr>
            </w:r>
            <w:r w:rsidR="00497900">
              <w:rPr>
                <w:noProof/>
                <w:webHidden/>
              </w:rPr>
              <w:fldChar w:fldCharType="separate"/>
            </w:r>
            <w:r w:rsidR="00667447">
              <w:rPr>
                <w:noProof/>
                <w:webHidden/>
              </w:rPr>
              <w:t>10</w:t>
            </w:r>
            <w:r w:rsidR="00497900">
              <w:rPr>
                <w:noProof/>
                <w:webHidden/>
              </w:rPr>
              <w:fldChar w:fldCharType="end"/>
            </w:r>
          </w:hyperlink>
        </w:p>
        <w:p w:rsidR="00497900" w:rsidRDefault="00821991">
          <w:pPr>
            <w:pStyle w:val="TOC1"/>
            <w:tabs>
              <w:tab w:val="left" w:pos="440"/>
              <w:tab w:val="right" w:leader="dot" w:pos="9350"/>
            </w:tabs>
            <w:rPr>
              <w:rFonts w:asciiTheme="minorHAnsi" w:eastAsiaTheme="minorEastAsia" w:hAnsiTheme="minorHAnsi" w:cstheme="minorBidi"/>
              <w:noProof/>
              <w:szCs w:val="22"/>
            </w:rPr>
          </w:pPr>
          <w:hyperlink w:anchor="_Toc429631001" w:history="1">
            <w:r w:rsidR="00497900" w:rsidRPr="008179A6">
              <w:rPr>
                <w:rStyle w:val="Hyperlink"/>
                <w:noProof/>
              </w:rPr>
              <w:t>5</w:t>
            </w:r>
            <w:r w:rsidR="00497900">
              <w:rPr>
                <w:rFonts w:asciiTheme="minorHAnsi" w:eastAsiaTheme="minorEastAsia" w:hAnsiTheme="minorHAnsi" w:cstheme="minorBidi"/>
                <w:noProof/>
                <w:szCs w:val="22"/>
              </w:rPr>
              <w:tab/>
            </w:r>
            <w:r w:rsidR="00497900" w:rsidRPr="008179A6">
              <w:rPr>
                <w:rStyle w:val="Hyperlink"/>
                <w:noProof/>
              </w:rPr>
              <w:t>Configuring Report Templates</w:t>
            </w:r>
            <w:r w:rsidR="00497900">
              <w:rPr>
                <w:noProof/>
                <w:webHidden/>
              </w:rPr>
              <w:tab/>
            </w:r>
            <w:r w:rsidR="00497900">
              <w:rPr>
                <w:noProof/>
                <w:webHidden/>
              </w:rPr>
              <w:fldChar w:fldCharType="begin"/>
            </w:r>
            <w:r w:rsidR="00497900">
              <w:rPr>
                <w:noProof/>
                <w:webHidden/>
              </w:rPr>
              <w:instrText xml:space="preserve"> PAGEREF _Toc429631001 \h </w:instrText>
            </w:r>
            <w:r w:rsidR="00497900">
              <w:rPr>
                <w:noProof/>
                <w:webHidden/>
              </w:rPr>
            </w:r>
            <w:r w:rsidR="00497900">
              <w:rPr>
                <w:noProof/>
                <w:webHidden/>
              </w:rPr>
              <w:fldChar w:fldCharType="separate"/>
            </w:r>
            <w:r w:rsidR="00667447">
              <w:rPr>
                <w:noProof/>
                <w:webHidden/>
              </w:rPr>
              <w:t>11</w:t>
            </w:r>
            <w:r w:rsidR="00497900">
              <w:rPr>
                <w:noProof/>
                <w:webHidden/>
              </w:rPr>
              <w:fldChar w:fldCharType="end"/>
            </w:r>
          </w:hyperlink>
        </w:p>
        <w:p w:rsidR="00497900" w:rsidRDefault="00821991">
          <w:pPr>
            <w:pStyle w:val="TOC2"/>
            <w:tabs>
              <w:tab w:val="left" w:pos="880"/>
              <w:tab w:val="right" w:leader="dot" w:pos="9350"/>
            </w:tabs>
            <w:rPr>
              <w:rFonts w:asciiTheme="minorHAnsi" w:eastAsiaTheme="minorEastAsia" w:hAnsiTheme="minorHAnsi" w:cstheme="minorBidi"/>
              <w:noProof/>
              <w:szCs w:val="22"/>
            </w:rPr>
          </w:pPr>
          <w:hyperlink w:anchor="_Toc429631002" w:history="1">
            <w:r w:rsidR="00497900" w:rsidRPr="008179A6">
              <w:rPr>
                <w:rStyle w:val="Hyperlink"/>
                <w:noProof/>
              </w:rPr>
              <w:t>5.1</w:t>
            </w:r>
            <w:r w:rsidR="00497900">
              <w:rPr>
                <w:rFonts w:asciiTheme="minorHAnsi" w:eastAsiaTheme="minorEastAsia" w:hAnsiTheme="minorHAnsi" w:cstheme="minorBidi"/>
                <w:noProof/>
                <w:szCs w:val="22"/>
              </w:rPr>
              <w:tab/>
            </w:r>
            <w:r w:rsidR="00497900" w:rsidRPr="008179A6">
              <w:rPr>
                <w:rStyle w:val="Hyperlink"/>
                <w:noProof/>
              </w:rPr>
              <w:t>How to change a template</w:t>
            </w:r>
            <w:r w:rsidR="00497900">
              <w:rPr>
                <w:noProof/>
                <w:webHidden/>
              </w:rPr>
              <w:tab/>
            </w:r>
            <w:r w:rsidR="00497900">
              <w:rPr>
                <w:noProof/>
                <w:webHidden/>
              </w:rPr>
              <w:fldChar w:fldCharType="begin"/>
            </w:r>
            <w:r w:rsidR="00497900">
              <w:rPr>
                <w:noProof/>
                <w:webHidden/>
              </w:rPr>
              <w:instrText xml:space="preserve"> PAGEREF _Toc429631002 \h </w:instrText>
            </w:r>
            <w:r w:rsidR="00497900">
              <w:rPr>
                <w:noProof/>
                <w:webHidden/>
              </w:rPr>
            </w:r>
            <w:r w:rsidR="00497900">
              <w:rPr>
                <w:noProof/>
                <w:webHidden/>
              </w:rPr>
              <w:fldChar w:fldCharType="separate"/>
            </w:r>
            <w:r w:rsidR="00667447">
              <w:rPr>
                <w:noProof/>
                <w:webHidden/>
              </w:rPr>
              <w:t>12</w:t>
            </w:r>
            <w:r w:rsidR="00497900">
              <w:rPr>
                <w:noProof/>
                <w:webHidden/>
              </w:rPr>
              <w:fldChar w:fldCharType="end"/>
            </w:r>
          </w:hyperlink>
        </w:p>
        <w:p w:rsidR="00497900" w:rsidRDefault="00821991">
          <w:pPr>
            <w:pStyle w:val="TOC1"/>
            <w:tabs>
              <w:tab w:val="left" w:pos="440"/>
              <w:tab w:val="right" w:leader="dot" w:pos="9350"/>
            </w:tabs>
            <w:rPr>
              <w:rFonts w:asciiTheme="minorHAnsi" w:eastAsiaTheme="minorEastAsia" w:hAnsiTheme="minorHAnsi" w:cstheme="minorBidi"/>
              <w:noProof/>
              <w:szCs w:val="22"/>
            </w:rPr>
          </w:pPr>
          <w:hyperlink w:anchor="_Toc429631003" w:history="1">
            <w:r w:rsidR="00497900" w:rsidRPr="008179A6">
              <w:rPr>
                <w:rStyle w:val="Hyperlink"/>
                <w:noProof/>
              </w:rPr>
              <w:t>6</w:t>
            </w:r>
            <w:r w:rsidR="00497900">
              <w:rPr>
                <w:rFonts w:asciiTheme="minorHAnsi" w:eastAsiaTheme="minorEastAsia" w:hAnsiTheme="minorHAnsi" w:cstheme="minorBidi"/>
                <w:noProof/>
                <w:szCs w:val="22"/>
              </w:rPr>
              <w:tab/>
            </w:r>
            <w:r w:rsidR="00497900" w:rsidRPr="008179A6">
              <w:rPr>
                <w:rStyle w:val="Hyperlink"/>
                <w:noProof/>
              </w:rPr>
              <w:t>Changing Worklist Settings</w:t>
            </w:r>
            <w:r w:rsidR="00497900">
              <w:rPr>
                <w:noProof/>
                <w:webHidden/>
              </w:rPr>
              <w:tab/>
            </w:r>
            <w:r w:rsidR="00497900">
              <w:rPr>
                <w:noProof/>
                <w:webHidden/>
              </w:rPr>
              <w:fldChar w:fldCharType="begin"/>
            </w:r>
            <w:r w:rsidR="00497900">
              <w:rPr>
                <w:noProof/>
                <w:webHidden/>
              </w:rPr>
              <w:instrText xml:space="preserve"> PAGEREF _Toc429631003 \h </w:instrText>
            </w:r>
            <w:r w:rsidR="00497900">
              <w:rPr>
                <w:noProof/>
                <w:webHidden/>
              </w:rPr>
            </w:r>
            <w:r w:rsidR="00497900">
              <w:rPr>
                <w:noProof/>
                <w:webHidden/>
              </w:rPr>
              <w:fldChar w:fldCharType="separate"/>
            </w:r>
            <w:r w:rsidR="00667447">
              <w:rPr>
                <w:noProof/>
                <w:webHidden/>
              </w:rPr>
              <w:t>13</w:t>
            </w:r>
            <w:r w:rsidR="00497900">
              <w:rPr>
                <w:noProof/>
                <w:webHidden/>
              </w:rPr>
              <w:fldChar w:fldCharType="end"/>
            </w:r>
          </w:hyperlink>
        </w:p>
        <w:p w:rsidR="00101F76" w:rsidRDefault="00101F76">
          <w:r>
            <w:rPr>
              <w:b/>
              <w:bCs/>
              <w:noProof/>
            </w:rPr>
            <w:fldChar w:fldCharType="end"/>
          </w:r>
        </w:p>
      </w:sdtContent>
    </w:sdt>
    <w:p w:rsidR="00F23131" w:rsidRDefault="00F23131" w:rsidP="00F23131">
      <w:pPr>
        <w:pStyle w:val="aBody"/>
      </w:pPr>
    </w:p>
    <w:p w:rsidR="000F3113" w:rsidRDefault="000F3113">
      <w:r>
        <w:br w:type="page"/>
      </w:r>
    </w:p>
    <w:p w:rsidR="00F23131" w:rsidRDefault="00F23131">
      <w:pPr>
        <w:rPr>
          <w:b/>
          <w:bCs/>
          <w:color w:val="365F91"/>
          <w:sz w:val="32"/>
          <w:szCs w:val="28"/>
        </w:rPr>
      </w:pPr>
      <w:r>
        <w:lastRenderedPageBreak/>
        <w:br w:type="page"/>
      </w:r>
    </w:p>
    <w:p w:rsidR="00411A7A" w:rsidRDefault="00411A7A" w:rsidP="00411A7A">
      <w:pPr>
        <w:pStyle w:val="Heading1"/>
      </w:pPr>
      <w:bookmarkStart w:id="1" w:name="_Toc429630989"/>
      <w:r>
        <w:lastRenderedPageBreak/>
        <w:t>Introduction</w:t>
      </w:r>
      <w:bookmarkEnd w:id="1"/>
    </w:p>
    <w:p w:rsidR="00327B1A" w:rsidRDefault="000956B1" w:rsidP="00411A7A">
      <w:pPr>
        <w:pStyle w:val="aBody"/>
      </w:pPr>
      <w:r w:rsidRPr="000956B1">
        <w:t xml:space="preserve">This </w:t>
      </w:r>
      <w:r>
        <w:t xml:space="preserve">document </w:t>
      </w:r>
      <w:r w:rsidR="00AB0DC4">
        <w:t xml:space="preserve">explains how to use </w:t>
      </w:r>
      <w:r>
        <w:t>the VistA Imaging Telepathology Configurator as</w:t>
      </w:r>
      <w:r w:rsidR="001B75E8">
        <w:t xml:space="preserve"> </w:t>
      </w:r>
      <w:r w:rsidR="00284A92">
        <w:t>expanded in</w:t>
      </w:r>
      <w:r w:rsidR="001B75E8">
        <w:t xml:space="preserve"> the </w:t>
      </w:r>
      <w:r>
        <w:t>VA Innovations 873 Program</w:t>
      </w:r>
      <w:r w:rsidR="00AB0DC4">
        <w:t xml:space="preserve"> as</w:t>
      </w:r>
      <w:r w:rsidR="001B75E8">
        <w:t xml:space="preserve"> </w:t>
      </w:r>
      <w:r w:rsidR="00284A92">
        <w:t>a follow-</w:t>
      </w:r>
      <w:r w:rsidR="001B75E8">
        <w:t xml:space="preserve">up to </w:t>
      </w:r>
      <w:r w:rsidR="00AB0DC4">
        <w:t>patch MAG*3.0*</w:t>
      </w:r>
      <w:r w:rsidR="001B75E8">
        <w:t>138</w:t>
      </w:r>
      <w:r>
        <w:t>.</w:t>
      </w:r>
      <w:r w:rsidR="00133EFA">
        <w:t xml:space="preserve"> </w:t>
      </w:r>
    </w:p>
    <w:p w:rsidR="00CE7523" w:rsidRDefault="00CE7523" w:rsidP="00327B1A">
      <w:pPr>
        <w:pStyle w:val="aBody"/>
      </w:pPr>
      <w:r w:rsidRPr="00CE7523">
        <w:rPr>
          <w:b/>
        </w:rPr>
        <w:t>Note:</w:t>
      </w:r>
      <w:r w:rsidR="00133EFA">
        <w:t xml:space="preserve"> </w:t>
      </w:r>
      <w:r>
        <w:t xml:space="preserve">This document covers the </w:t>
      </w:r>
      <w:r w:rsidRPr="00CE7523">
        <w:t>functions of the Configurator only</w:t>
      </w:r>
      <w:r>
        <w:t>.</w:t>
      </w:r>
      <w:r w:rsidR="00133EFA">
        <w:t xml:space="preserve"> </w:t>
      </w:r>
      <w:r>
        <w:t>It does not address pathology-related aspects of the Lab Package or local pathology functions beyond those affected by the Configurator</w:t>
      </w:r>
      <w:r w:rsidRPr="00CE7523">
        <w:t>.</w:t>
      </w:r>
    </w:p>
    <w:p w:rsidR="00AD1BB7" w:rsidRDefault="00AD1BB7" w:rsidP="00AD1BB7">
      <w:pPr>
        <w:pStyle w:val="aBody"/>
      </w:pPr>
      <w:r w:rsidRPr="00CE7523">
        <w:rPr>
          <w:b/>
        </w:rPr>
        <w:t>Note:</w:t>
      </w:r>
      <w:r w:rsidR="00133EFA">
        <w:t xml:space="preserve"> </w:t>
      </w:r>
      <w:r>
        <w:t>This document assumes that the Configurator is already installed on a VA policy-compliant computer that can access the VistA system at your site.</w:t>
      </w:r>
    </w:p>
    <w:p w:rsidR="000956B1" w:rsidRDefault="000956B1" w:rsidP="000956B1">
      <w:pPr>
        <w:pStyle w:val="aBody"/>
      </w:pPr>
      <w:r>
        <w:t xml:space="preserve">This document is intended for IT staff </w:t>
      </w:r>
      <w:proofErr w:type="gramStart"/>
      <w:r>
        <w:t>who</w:t>
      </w:r>
      <w:proofErr w:type="gramEnd"/>
      <w:r>
        <w:t xml:space="preserve"> are responsible for configuring the VistA Imaging Telepathology Worklist as implemented for the VA Innovations 873 Program.</w:t>
      </w:r>
      <w:r w:rsidR="00133EFA">
        <w:t xml:space="preserve"> </w:t>
      </w:r>
      <w:r>
        <w:t>This document assumes a general understanding of Telepathology workflow, the VistA MAG Package, and the VistA LAB Package.</w:t>
      </w:r>
    </w:p>
    <w:p w:rsidR="00411A7A" w:rsidRDefault="00411A7A" w:rsidP="00327B1A">
      <w:pPr>
        <w:pStyle w:val="Heading1"/>
      </w:pPr>
      <w:bookmarkStart w:id="2" w:name="_Toc429630990"/>
      <w:r>
        <w:t xml:space="preserve">Telepathology Configurator </w:t>
      </w:r>
      <w:r w:rsidR="0034701B">
        <w:t>Overview</w:t>
      </w:r>
      <w:bookmarkEnd w:id="2"/>
    </w:p>
    <w:p w:rsidR="0034701B" w:rsidRDefault="00411A7A" w:rsidP="00411A7A">
      <w:pPr>
        <w:pStyle w:val="Heading2"/>
      </w:pPr>
      <w:bookmarkStart w:id="3" w:name="_Toc429630991"/>
      <w:r>
        <w:t>Key Functions</w:t>
      </w:r>
      <w:bookmarkEnd w:id="3"/>
    </w:p>
    <w:p w:rsidR="0063161A" w:rsidRDefault="00C102FF" w:rsidP="00C102FF">
      <w:pPr>
        <w:pStyle w:val="aBody"/>
      </w:pPr>
      <w:r>
        <w:t xml:space="preserve">The </w:t>
      </w:r>
      <w:r w:rsidR="00AD1BB7">
        <w:t xml:space="preserve">Telepathology </w:t>
      </w:r>
      <w:r>
        <w:t>Configurator is used to</w:t>
      </w:r>
      <w:r w:rsidR="0063161A">
        <w:t>:</w:t>
      </w:r>
    </w:p>
    <w:p w:rsidR="0063161A" w:rsidRDefault="0063161A" w:rsidP="0063161A">
      <w:pPr>
        <w:pStyle w:val="aBody"/>
        <w:numPr>
          <w:ilvl w:val="0"/>
          <w:numId w:val="31"/>
        </w:numPr>
      </w:pPr>
      <w:r>
        <w:t xml:space="preserve">Allow your site to read </w:t>
      </w:r>
      <w:r w:rsidR="00AD1BB7">
        <w:t>Surgical Pathology (SP), Electron Microscopy (EM), and Cytopathology (CY) cases for</w:t>
      </w:r>
      <w:r>
        <w:t xml:space="preserve"> other sites</w:t>
      </w:r>
      <w:r w:rsidR="00411A7A">
        <w:t>.</w:t>
      </w:r>
      <w:r w:rsidR="00133EFA">
        <w:t xml:space="preserve"> </w:t>
      </w:r>
      <w:r w:rsidR="00411A7A">
        <w:t>For more information, see</w:t>
      </w:r>
      <w:r w:rsidR="005C0830">
        <w:t xml:space="preserve"> section </w:t>
      </w:r>
      <w:r w:rsidR="005C0830">
        <w:fldChar w:fldCharType="begin"/>
      </w:r>
      <w:r w:rsidR="005C0830">
        <w:instrText xml:space="preserve"> REF _Ref424108990 \r \h </w:instrText>
      </w:r>
      <w:r w:rsidR="005C0830">
        <w:fldChar w:fldCharType="separate"/>
      </w:r>
      <w:r w:rsidR="00667447">
        <w:t>3</w:t>
      </w:r>
      <w:r w:rsidR="005C0830">
        <w:fldChar w:fldCharType="end"/>
      </w:r>
      <w:r w:rsidR="00411A7A">
        <w:t>.</w:t>
      </w:r>
    </w:p>
    <w:p w:rsidR="00AD1BB7" w:rsidRDefault="0063161A" w:rsidP="0063161A">
      <w:pPr>
        <w:pStyle w:val="aBody"/>
        <w:numPr>
          <w:ilvl w:val="0"/>
          <w:numId w:val="31"/>
        </w:numPr>
      </w:pPr>
      <w:r>
        <w:t xml:space="preserve">Allow other sites to read </w:t>
      </w:r>
      <w:r w:rsidR="00AD1BB7">
        <w:t>Surgical Pathology (SP), Electron Microscopy (EM), and Cytopathology (CY) cases for your site.</w:t>
      </w:r>
      <w:r w:rsidR="00411A7A">
        <w:t xml:space="preserve"> For more information, see </w:t>
      </w:r>
      <w:r w:rsidR="005C0830">
        <w:t xml:space="preserve">section </w:t>
      </w:r>
      <w:r w:rsidR="005C0830">
        <w:fldChar w:fldCharType="begin"/>
      </w:r>
      <w:r w:rsidR="005C0830">
        <w:instrText xml:space="preserve"> REF _Ref424108992 \r \h </w:instrText>
      </w:r>
      <w:r w:rsidR="005C0830">
        <w:fldChar w:fldCharType="separate"/>
      </w:r>
      <w:r w:rsidR="00667447">
        <w:t>4</w:t>
      </w:r>
      <w:r w:rsidR="005C0830">
        <w:fldChar w:fldCharType="end"/>
      </w:r>
      <w:r w:rsidR="00411A7A">
        <w:t>.</w:t>
      </w:r>
    </w:p>
    <w:p w:rsidR="00AD1BB7" w:rsidRDefault="00AD1BB7" w:rsidP="0063161A">
      <w:pPr>
        <w:pStyle w:val="aBody"/>
        <w:numPr>
          <w:ilvl w:val="0"/>
          <w:numId w:val="31"/>
        </w:numPr>
      </w:pPr>
      <w:r>
        <w:t>Define templates used by Telepathology Worklist for reports for Surgical Pathology (SP), Electron Microscopy (EM), and Cytopathology (CY) cases.</w:t>
      </w:r>
      <w:r w:rsidR="00411A7A">
        <w:t xml:space="preserve"> For more information, see</w:t>
      </w:r>
      <w:r w:rsidR="005C0830" w:rsidRPr="005C0830">
        <w:t xml:space="preserve"> </w:t>
      </w:r>
      <w:r w:rsidR="005C0830">
        <w:t xml:space="preserve">section </w:t>
      </w:r>
      <w:r w:rsidR="005C0830">
        <w:fldChar w:fldCharType="begin"/>
      </w:r>
      <w:r w:rsidR="005C0830">
        <w:instrText xml:space="preserve"> REF _Ref424108996 \r \h </w:instrText>
      </w:r>
      <w:r w:rsidR="005C0830">
        <w:fldChar w:fldCharType="separate"/>
      </w:r>
      <w:r w:rsidR="00667447">
        <w:t>5</w:t>
      </w:r>
      <w:r w:rsidR="005C0830">
        <w:fldChar w:fldCharType="end"/>
      </w:r>
      <w:r w:rsidR="00411A7A">
        <w:t>.</w:t>
      </w:r>
    </w:p>
    <w:p w:rsidR="00C102FF" w:rsidRDefault="00AD1BB7" w:rsidP="0063161A">
      <w:pPr>
        <w:pStyle w:val="aBody"/>
        <w:numPr>
          <w:ilvl w:val="0"/>
          <w:numId w:val="31"/>
        </w:numPr>
      </w:pPr>
      <w:r>
        <w:t>Define timeouts and retention periods for use</w:t>
      </w:r>
      <w:r w:rsidR="005C0830">
        <w:t>rs</w:t>
      </w:r>
      <w:r>
        <w:t xml:space="preserve"> of Telepathology Worklist at your site</w:t>
      </w:r>
      <w:r w:rsidR="00C102FF">
        <w:t>.</w:t>
      </w:r>
      <w:r w:rsidR="00411A7A">
        <w:t xml:space="preserve"> For more information, see </w:t>
      </w:r>
      <w:r w:rsidR="005C0830">
        <w:t xml:space="preserve">section </w:t>
      </w:r>
      <w:r w:rsidR="005C0830">
        <w:fldChar w:fldCharType="begin"/>
      </w:r>
      <w:r w:rsidR="005C0830">
        <w:instrText xml:space="preserve"> REF _Ref424108999 \r \h </w:instrText>
      </w:r>
      <w:r w:rsidR="005C0830">
        <w:fldChar w:fldCharType="separate"/>
      </w:r>
      <w:r w:rsidR="00667447">
        <w:t>6</w:t>
      </w:r>
      <w:r w:rsidR="005C0830">
        <w:fldChar w:fldCharType="end"/>
      </w:r>
      <w:r w:rsidR="00411A7A">
        <w:t>.</w:t>
      </w:r>
    </w:p>
    <w:p w:rsidR="00C102FF" w:rsidRDefault="00411A7A" w:rsidP="00C102FF">
      <w:pPr>
        <w:pStyle w:val="aBody"/>
      </w:pPr>
      <w:r>
        <w:t>S</w:t>
      </w:r>
      <w:r w:rsidR="00AD1BB7">
        <w:t xml:space="preserve">ettings </w:t>
      </w:r>
      <w:r>
        <w:t xml:space="preserve">in the </w:t>
      </w:r>
      <w:r w:rsidR="00AD1BB7">
        <w:t xml:space="preserve">Configurator are stored in your </w:t>
      </w:r>
      <w:r>
        <w:t>site’s</w:t>
      </w:r>
      <w:r w:rsidR="00AD1BB7">
        <w:t xml:space="preserve"> VistA database. </w:t>
      </w:r>
      <w:r>
        <w:t>C</w:t>
      </w:r>
      <w:r w:rsidR="00AD1BB7">
        <w:t xml:space="preserve">ommunications between the </w:t>
      </w:r>
      <w:r w:rsidR="00C102FF">
        <w:t>Configurator</w:t>
      </w:r>
      <w:r w:rsidR="00133EFA">
        <w:t xml:space="preserve"> </w:t>
      </w:r>
      <w:r w:rsidR="00AD1BB7">
        <w:t xml:space="preserve">and your VistA system are mediated by your </w:t>
      </w:r>
      <w:r w:rsidR="00C102FF">
        <w:t>site’s local VIX (VistA Imaging eXchange server).</w:t>
      </w:r>
      <w:r w:rsidR="00133EFA">
        <w:t xml:space="preserve"> </w:t>
      </w:r>
    </w:p>
    <w:p w:rsidR="00AD1BB7" w:rsidRDefault="00AD1BB7" w:rsidP="00AD1BB7">
      <w:pPr>
        <w:pStyle w:val="Heading2"/>
      </w:pPr>
      <w:bookmarkStart w:id="4" w:name="_Toc429630992"/>
      <w:r>
        <w:lastRenderedPageBreak/>
        <w:t>Logging In and Permissions</w:t>
      </w:r>
      <w:bookmarkEnd w:id="4"/>
    </w:p>
    <w:p w:rsidR="00B17DD9" w:rsidRDefault="00B17DD9" w:rsidP="00460566">
      <w:pPr>
        <w:pStyle w:val="aBody"/>
        <w:keepNext/>
      </w:pPr>
      <w:r>
        <w:t xml:space="preserve">To start the software, choose </w:t>
      </w:r>
      <w:r w:rsidRPr="00B17DD9">
        <w:rPr>
          <w:b/>
        </w:rPr>
        <w:t>Start | All Programs | VistA Imaging Programs | VistA Imaging Telepathology Configurator</w:t>
      </w:r>
      <w:r>
        <w:t>.</w:t>
      </w:r>
    </w:p>
    <w:p w:rsidR="00AD1BB7" w:rsidRPr="00AD1BB7" w:rsidRDefault="00411A7A" w:rsidP="00460566">
      <w:pPr>
        <w:pStyle w:val="aBody"/>
        <w:keepNext/>
      </w:pPr>
      <w:r>
        <w:t>The Telepathology Configurator uses the standard VistA login process.</w:t>
      </w:r>
    </w:p>
    <w:p w:rsidR="00AD1BB7" w:rsidRDefault="00AD1BB7" w:rsidP="00AD1BB7">
      <w:pPr>
        <w:pStyle w:val="aBody"/>
      </w:pPr>
      <w:r>
        <w:t xml:space="preserve">To </w:t>
      </w:r>
      <w:r w:rsidR="005C0830">
        <w:t>access</w:t>
      </w:r>
      <w:r>
        <w:t xml:space="preserve"> the Configurator</w:t>
      </w:r>
      <w:r w:rsidR="005C0830">
        <w:t xml:space="preserve"> application</w:t>
      </w:r>
      <w:r>
        <w:t>,</w:t>
      </w:r>
      <w:r w:rsidR="00133EFA">
        <w:t xml:space="preserve"> </w:t>
      </w:r>
      <w:r>
        <w:t>you will need</w:t>
      </w:r>
      <w:r w:rsidR="00E878C4">
        <w:t xml:space="preserve"> a local VistA </w:t>
      </w:r>
      <w:r>
        <w:t xml:space="preserve">account </w:t>
      </w:r>
      <w:r w:rsidR="00E878C4">
        <w:t xml:space="preserve">with </w:t>
      </w:r>
      <w:r>
        <w:t xml:space="preserve">the </w:t>
      </w:r>
      <w:r w:rsidRPr="000956B1">
        <w:t>MAGTP WORKLIST MGR menu</w:t>
      </w:r>
      <w:r w:rsidR="00460566">
        <w:t xml:space="preserve"> option</w:t>
      </w:r>
      <w:r>
        <w:t xml:space="preserve"> and the </w:t>
      </w:r>
      <w:r w:rsidRPr="000956B1">
        <w:t xml:space="preserve">MAG SYSTEM </w:t>
      </w:r>
      <w:r>
        <w:t>and</w:t>
      </w:r>
      <w:r w:rsidRPr="000956B1">
        <w:t xml:space="preserve"> LRLAB </w:t>
      </w:r>
      <w:r>
        <w:t>keys assigned.</w:t>
      </w:r>
    </w:p>
    <w:p w:rsidR="00411A7A" w:rsidRDefault="00411A7A" w:rsidP="00AD1BB7">
      <w:pPr>
        <w:pStyle w:val="aBody"/>
      </w:pPr>
      <w:r>
        <w:t>Note that:</w:t>
      </w:r>
    </w:p>
    <w:p w:rsidR="00AD1BB7" w:rsidRDefault="00411A7A" w:rsidP="00411A7A">
      <w:pPr>
        <w:pStyle w:val="aBody"/>
        <w:numPr>
          <w:ilvl w:val="0"/>
          <w:numId w:val="32"/>
        </w:numPr>
      </w:pPr>
      <w:r>
        <w:t>The Configurator is not CCOW-enabled as it does not show patient-specific data.</w:t>
      </w:r>
    </w:p>
    <w:p w:rsidR="00411A7A" w:rsidRDefault="00411A7A" w:rsidP="00411A7A">
      <w:pPr>
        <w:pStyle w:val="aBody"/>
        <w:numPr>
          <w:ilvl w:val="0"/>
          <w:numId w:val="32"/>
        </w:numPr>
      </w:pPr>
      <w:r>
        <w:t>The Configurator does not have an inactivity timeout.</w:t>
      </w:r>
    </w:p>
    <w:p w:rsidR="00411A7A" w:rsidRDefault="00411A7A" w:rsidP="00411A7A">
      <w:pPr>
        <w:pStyle w:val="Heading2"/>
      </w:pPr>
      <w:bookmarkStart w:id="5" w:name="_Toc429630993"/>
      <w:r>
        <w:t>Message Log</w:t>
      </w:r>
      <w:bookmarkEnd w:id="5"/>
    </w:p>
    <w:p w:rsidR="00411A7A" w:rsidRDefault="00411A7A" w:rsidP="00411A7A">
      <w:pPr>
        <w:pStyle w:val="aBody"/>
      </w:pPr>
      <w:r>
        <w:t xml:space="preserve">Use the Configurator </w:t>
      </w:r>
      <w:r w:rsidRPr="00C102FF">
        <w:rPr>
          <w:b/>
        </w:rPr>
        <w:t>View | Message Log</w:t>
      </w:r>
      <w:r>
        <w:t xml:space="preserve"> option to view user- and system-level Configurator session log messages</w:t>
      </w:r>
      <w:r w:rsidR="00AB0DC4">
        <w:t>, and if needed to gather information for error correction</w:t>
      </w:r>
      <w:r>
        <w:t xml:space="preserve">. </w:t>
      </w:r>
    </w:p>
    <w:p w:rsidR="00446CB2" w:rsidRDefault="00446CB2" w:rsidP="00411A7A">
      <w:pPr>
        <w:pStyle w:val="aBody"/>
      </w:pPr>
      <w:r>
        <w:tab/>
      </w:r>
      <w:r>
        <w:rPr>
          <w:noProof/>
        </w:rPr>
        <w:drawing>
          <wp:inline distT="0" distB="0" distL="0" distR="0" wp14:anchorId="3EFE8C93" wp14:editId="4663A99C">
            <wp:extent cx="4438980" cy="2564296"/>
            <wp:effectExtent l="0" t="0" r="0" b="7620"/>
            <wp:docPr id="6" name="Picture 6" descr="Message Log window" title="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13131"/>
                    <a:stretch/>
                  </pic:blipFill>
                  <pic:spPr bwMode="auto">
                    <a:xfrm>
                      <a:off x="0" y="0"/>
                      <a:ext cx="4443278" cy="2566779"/>
                    </a:xfrm>
                    <a:prstGeom prst="rect">
                      <a:avLst/>
                    </a:prstGeom>
                    <a:ln>
                      <a:noFill/>
                    </a:ln>
                    <a:extLst>
                      <a:ext uri="{53640926-AAD7-44D8-BBD7-CCE9431645EC}">
                        <a14:shadowObscured xmlns:a14="http://schemas.microsoft.com/office/drawing/2010/main"/>
                      </a:ext>
                    </a:extLst>
                  </pic:spPr>
                </pic:pic>
              </a:graphicData>
            </a:graphic>
          </wp:inline>
        </w:drawing>
      </w:r>
    </w:p>
    <w:p w:rsidR="00411A7A" w:rsidRDefault="00411A7A" w:rsidP="00411A7A">
      <w:pPr>
        <w:pStyle w:val="aBody"/>
        <w:numPr>
          <w:ilvl w:val="0"/>
          <w:numId w:val="14"/>
        </w:numPr>
      </w:pPr>
      <w:r>
        <w:t xml:space="preserve">The User Log has a white background and is shown by default. </w:t>
      </w:r>
    </w:p>
    <w:p w:rsidR="00411A7A" w:rsidRDefault="00411A7A" w:rsidP="00411A7A">
      <w:pPr>
        <w:pStyle w:val="aBody"/>
        <w:numPr>
          <w:ilvl w:val="0"/>
          <w:numId w:val="14"/>
        </w:numPr>
      </w:pPr>
      <w:r>
        <w:t xml:space="preserve">The System Log has a tan background and is shown by clicking the </w:t>
      </w:r>
      <w:r w:rsidRPr="00D87EDC">
        <w:rPr>
          <w:b/>
        </w:rPr>
        <w:t>System Log</w:t>
      </w:r>
      <w:r>
        <w:t xml:space="preserve"> button. </w:t>
      </w:r>
    </w:p>
    <w:p w:rsidR="00411A7A" w:rsidRDefault="00411A7A" w:rsidP="00411A7A">
      <w:pPr>
        <w:pStyle w:val="aBody"/>
        <w:numPr>
          <w:ilvl w:val="0"/>
          <w:numId w:val="14"/>
        </w:numPr>
      </w:pPr>
      <w:r>
        <w:t>You can search within a displayed log using the controls near the top right of the Message Log window.</w:t>
      </w:r>
      <w:r w:rsidR="00133EFA">
        <w:t xml:space="preserve"> </w:t>
      </w:r>
    </w:p>
    <w:p w:rsidR="00411A7A" w:rsidRDefault="00411A7A" w:rsidP="00411A7A">
      <w:pPr>
        <w:pStyle w:val="aBody"/>
        <w:numPr>
          <w:ilvl w:val="0"/>
          <w:numId w:val="14"/>
        </w:numPr>
      </w:pPr>
      <w:r>
        <w:t>You can select and copy/paste log information from this the Message Log window into an outside text editor if needed.</w:t>
      </w:r>
    </w:p>
    <w:p w:rsidR="00AB0DC4" w:rsidRDefault="00AB0DC4" w:rsidP="00AB0DC4">
      <w:pPr>
        <w:pStyle w:val="Heading2"/>
      </w:pPr>
      <w:bookmarkStart w:id="6" w:name="_Toc429630994"/>
      <w:r>
        <w:lastRenderedPageBreak/>
        <w:t>Getting Help</w:t>
      </w:r>
      <w:bookmarkEnd w:id="6"/>
    </w:p>
    <w:p w:rsidR="00AB0DC4" w:rsidRDefault="0092541B" w:rsidP="0092541B">
      <w:pPr>
        <w:pStyle w:val="aBody"/>
      </w:pPr>
      <w:r>
        <w:t>If you encounter problems the application</w:t>
      </w:r>
      <w:proofErr w:type="gramStart"/>
      <w:r>
        <w:t>,  contact</w:t>
      </w:r>
      <w:proofErr w:type="gramEnd"/>
      <w:r>
        <w:t xml:space="preserve"> your local support staff. If the problem cannot be resolved locally, use Remedy to place a service request, or the VA help desk at 1-888-596-4357.</w:t>
      </w:r>
      <w:r w:rsidR="00133EFA">
        <w:t xml:space="preserve"> </w:t>
      </w:r>
    </w:p>
    <w:p w:rsidR="00AB0DC4" w:rsidRPr="00AB0DC4" w:rsidRDefault="00AB0DC4" w:rsidP="00AB0DC4">
      <w:pPr>
        <w:pStyle w:val="aBody"/>
      </w:pPr>
      <w:r>
        <w:t xml:space="preserve">For version information for the Telepathology Configurator </w:t>
      </w:r>
      <w:proofErr w:type="gramStart"/>
      <w:r>
        <w:t>software ,</w:t>
      </w:r>
      <w:proofErr w:type="gramEnd"/>
      <w:r>
        <w:t xml:space="preserve"> use the </w:t>
      </w:r>
      <w:r w:rsidRPr="00AB0DC4">
        <w:rPr>
          <w:b/>
        </w:rPr>
        <w:t>Help | About</w:t>
      </w:r>
      <w:r>
        <w:t xml:space="preserve"> menu option.</w:t>
      </w:r>
    </w:p>
    <w:p w:rsidR="00396861" w:rsidRDefault="00967884" w:rsidP="00327B1A">
      <w:pPr>
        <w:pStyle w:val="Heading1"/>
      </w:pPr>
      <w:bookmarkStart w:id="7" w:name="_Ref424108990"/>
      <w:bookmarkStart w:id="8" w:name="_Toc429630995"/>
      <w:r>
        <w:t>Configuring “</w:t>
      </w:r>
      <w:r w:rsidR="00893F4B">
        <w:t xml:space="preserve">Who Do I </w:t>
      </w:r>
      <w:r>
        <w:t>Read For” Sites</w:t>
      </w:r>
      <w:bookmarkEnd w:id="7"/>
      <w:bookmarkEnd w:id="8"/>
    </w:p>
    <w:p w:rsidR="00EB6763" w:rsidRDefault="00EB6763" w:rsidP="00CE7523">
      <w:pPr>
        <w:pStyle w:val="aBody"/>
        <w:keepNext/>
      </w:pPr>
      <w:r>
        <w:t>By default, the Telepathology Worklist show</w:t>
      </w:r>
      <w:r w:rsidR="00924AA8">
        <w:t>s</w:t>
      </w:r>
      <w:r w:rsidR="00E52DF9">
        <w:t xml:space="preserve"> only the </w:t>
      </w:r>
      <w:r>
        <w:t>pathology cases</w:t>
      </w:r>
      <w:r w:rsidR="00E52DF9">
        <w:t xml:space="preserve"> for your site</w:t>
      </w:r>
      <w:r>
        <w:t xml:space="preserve">. </w:t>
      </w:r>
      <w:r w:rsidR="005C0830">
        <w:t>To let your site</w:t>
      </w:r>
      <w:r w:rsidR="00E52DF9">
        <w:t xml:space="preserve"> </w:t>
      </w:r>
      <w:r w:rsidR="00CE7523">
        <w:t xml:space="preserve">read (interpret or consult) </w:t>
      </w:r>
      <w:r w:rsidR="005C0830">
        <w:t xml:space="preserve">pathology cases </w:t>
      </w:r>
      <w:r w:rsidR="00CE7523">
        <w:t xml:space="preserve">for </w:t>
      </w:r>
      <w:r w:rsidR="00E52DF9">
        <w:t>other remote sites, you will need to set up one or more entries in the Configurator Who Do I Read For tab</w:t>
      </w:r>
      <w:r>
        <w:t>.</w:t>
      </w:r>
    </w:p>
    <w:p w:rsidR="0058026A" w:rsidRDefault="0058026A" w:rsidP="00CE7523">
      <w:pPr>
        <w:pStyle w:val="aBody"/>
        <w:keepNext/>
      </w:pPr>
      <w:r>
        <w:tab/>
      </w:r>
      <w:r>
        <w:rPr>
          <w:noProof/>
        </w:rPr>
        <w:drawing>
          <wp:inline distT="0" distB="0" distL="0" distR="0" wp14:anchorId="786EA713" wp14:editId="480C8933">
            <wp:extent cx="4021282" cy="2057400"/>
            <wp:effectExtent l="0" t="0" r="0" b="0"/>
            <wp:docPr id="9" name="Picture 9" descr="&quot;Who do I read for?&quot; tab in Telepathology Configurator" title="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21282" cy="2057400"/>
                    </a:xfrm>
                    <a:prstGeom prst="rect">
                      <a:avLst/>
                    </a:prstGeom>
                  </pic:spPr>
                </pic:pic>
              </a:graphicData>
            </a:graphic>
          </wp:inline>
        </w:drawing>
      </w:r>
    </w:p>
    <w:p w:rsidR="00363A22" w:rsidRDefault="00446CB2" w:rsidP="00297268">
      <w:pPr>
        <w:pStyle w:val="aBody"/>
      </w:pPr>
      <w:r>
        <w:t>Entries defined using this tab are stored in the</w:t>
      </w:r>
      <w:r w:rsidR="00297268" w:rsidRPr="00297268">
        <w:t xml:space="preserve"> </w:t>
      </w:r>
      <w:r w:rsidR="00297268">
        <w:t>MAG PATH</w:t>
      </w:r>
      <w:r w:rsidR="005C0830">
        <w:t xml:space="preserve"> </w:t>
      </w:r>
      <w:r w:rsidR="00297268">
        <w:t>CONFIG file (#2006.13)</w:t>
      </w:r>
      <w:r>
        <w:t>.</w:t>
      </w:r>
    </w:p>
    <w:p w:rsidR="00893F4B" w:rsidRDefault="00E52DF9" w:rsidP="00E52DF9">
      <w:pPr>
        <w:pStyle w:val="Heading2"/>
      </w:pPr>
      <w:bookmarkStart w:id="9" w:name="_Toc429630996"/>
      <w:r>
        <w:t>Adding a “Who Do I Read For” Site</w:t>
      </w:r>
      <w:bookmarkEnd w:id="9"/>
    </w:p>
    <w:p w:rsidR="00F21630" w:rsidRDefault="00E52DF9" w:rsidP="00E52DF9">
      <w:pPr>
        <w:pStyle w:val="aStep1"/>
      </w:pPr>
      <w:r>
        <w:t xml:space="preserve">Determine the name of the </w:t>
      </w:r>
      <w:r w:rsidR="00F21630" w:rsidRPr="004F4BA6">
        <w:t>remote acquisition site</w:t>
      </w:r>
      <w:r w:rsidR="00F21630">
        <w:t xml:space="preserve"> </w:t>
      </w:r>
      <w:r>
        <w:t>that you want to interpret or consult for.</w:t>
      </w:r>
      <w:r w:rsidR="00133EFA">
        <w:t xml:space="preserve"> </w:t>
      </w:r>
    </w:p>
    <w:p w:rsidR="00E52DF9" w:rsidRDefault="00E52DF9" w:rsidP="00F21630">
      <w:pPr>
        <w:pStyle w:val="aStep3"/>
      </w:pPr>
      <w:r>
        <w:t xml:space="preserve">This </w:t>
      </w:r>
      <w:r w:rsidR="001705B6">
        <w:t xml:space="preserve">is the site that </w:t>
      </w:r>
      <w:r w:rsidR="004F4BA6">
        <w:t>acquires/stores</w:t>
      </w:r>
      <w:r w:rsidR="001705B6">
        <w:t xml:space="preserve"> the </w:t>
      </w:r>
      <w:r>
        <w:t xml:space="preserve">pathology </w:t>
      </w:r>
      <w:r w:rsidR="001705B6">
        <w:t xml:space="preserve">specimens that </w:t>
      </w:r>
      <w:r w:rsidR="004F4BA6">
        <w:t xml:space="preserve">are in </w:t>
      </w:r>
      <w:r w:rsidR="001705B6">
        <w:t xml:space="preserve">need </w:t>
      </w:r>
      <w:r w:rsidR="004F4BA6">
        <w:t xml:space="preserve">of </w:t>
      </w:r>
      <w:r w:rsidR="00F21630">
        <w:t>interpretation or consultation.</w:t>
      </w:r>
    </w:p>
    <w:p w:rsidR="00F21630" w:rsidRDefault="00F21630" w:rsidP="00F21630">
      <w:pPr>
        <w:pStyle w:val="aStep3"/>
      </w:pPr>
      <w:r>
        <w:t xml:space="preserve">The </w:t>
      </w:r>
      <w:r w:rsidR="004F4BA6">
        <w:t xml:space="preserve">site </w:t>
      </w:r>
      <w:r>
        <w:t>name must match an entry in the</w:t>
      </w:r>
      <w:r w:rsidR="00CE7523" w:rsidRPr="00CE7523">
        <w:t xml:space="preserve"> </w:t>
      </w:r>
      <w:r w:rsidR="00CE7523">
        <w:t>local INSTITUTION File (#44)</w:t>
      </w:r>
      <w:r>
        <w:t>.</w:t>
      </w:r>
    </w:p>
    <w:p w:rsidR="00F21630" w:rsidRDefault="00F21630" w:rsidP="00E52DF9">
      <w:pPr>
        <w:pStyle w:val="aStep1"/>
      </w:pPr>
      <w:r>
        <w:t xml:space="preserve">Determine if the </w:t>
      </w:r>
      <w:r w:rsidRPr="004F4BA6">
        <w:t xml:space="preserve">remote acquisition site </w:t>
      </w:r>
      <w:r w:rsidR="00BE7EBE">
        <w:t xml:space="preserve">has a primary (i.e. parent) </w:t>
      </w:r>
      <w:r>
        <w:t>division</w:t>
      </w:r>
      <w:proofErr w:type="gramStart"/>
      <w:r w:rsidR="00BE7EBE">
        <w:t>.</w:t>
      </w:r>
      <w:r>
        <w:t>.</w:t>
      </w:r>
      <w:proofErr w:type="gramEnd"/>
    </w:p>
    <w:p w:rsidR="00CE7523" w:rsidRDefault="00BE7EBE" w:rsidP="00CE7523">
      <w:pPr>
        <w:pStyle w:val="aStep3"/>
      </w:pPr>
      <w:r>
        <w:t>If no</w:t>
      </w:r>
      <w:proofErr w:type="gramStart"/>
      <w:r>
        <w:t xml:space="preserve">,  </w:t>
      </w:r>
      <w:r w:rsidR="00CE7523">
        <w:t>skip</w:t>
      </w:r>
      <w:proofErr w:type="gramEnd"/>
      <w:r w:rsidR="00CE7523">
        <w:t xml:space="preserve"> to the next step.</w:t>
      </w:r>
    </w:p>
    <w:p w:rsidR="00E52DF9" w:rsidRDefault="00BE7EBE" w:rsidP="00F21630">
      <w:pPr>
        <w:pStyle w:val="aStep3"/>
      </w:pPr>
      <w:r>
        <w:t xml:space="preserve">If yes, </w:t>
      </w:r>
      <w:r w:rsidR="00F21630">
        <w:t>determine the name of the primary site. (The name of the primary site must match an entry</w:t>
      </w:r>
      <w:r w:rsidR="00CE7523">
        <w:t xml:space="preserve"> for a primary site </w:t>
      </w:r>
      <w:r w:rsidR="00F21630">
        <w:t xml:space="preserve">in the </w:t>
      </w:r>
      <w:r w:rsidR="00CE7523">
        <w:t>local INSTITUTION F</w:t>
      </w:r>
      <w:r w:rsidR="00F21630">
        <w:t>ile</w:t>
      </w:r>
      <w:r w:rsidR="00CE7523">
        <w:t xml:space="preserve"> (#44</w:t>
      </w:r>
      <w:r w:rsidR="00F21630">
        <w:t>)</w:t>
      </w:r>
      <w:r w:rsidR="00CE7523">
        <w:t>.</w:t>
      </w:r>
      <w:r>
        <w:t>)</w:t>
      </w:r>
    </w:p>
    <w:p w:rsidR="00577FF6" w:rsidRDefault="00577FF6" w:rsidP="00577FF6">
      <w:pPr>
        <w:pStyle w:val="aStep1"/>
      </w:pPr>
      <w:r w:rsidRPr="00577FF6">
        <w:rPr>
          <w:b/>
        </w:rPr>
        <w:lastRenderedPageBreak/>
        <w:t>IMPORTANT:</w:t>
      </w:r>
      <w:r w:rsidR="00133EFA">
        <w:t xml:space="preserve"> </w:t>
      </w:r>
      <w:r>
        <w:t>Contact the remote site that you intend to read for.</w:t>
      </w:r>
      <w:r w:rsidR="00133EFA">
        <w:t xml:space="preserve"> </w:t>
      </w:r>
      <w:r>
        <w:t xml:space="preserve">They will need to create a complementary entry in their Configurator Who Reads </w:t>
      </w:r>
      <w:proofErr w:type="gramStart"/>
      <w:r>
        <w:t>For</w:t>
      </w:r>
      <w:proofErr w:type="gramEnd"/>
      <w:r>
        <w:t xml:space="preserve"> Me </w:t>
      </w:r>
      <w:r w:rsidR="00133EFA">
        <w:t>t</w:t>
      </w:r>
      <w:r>
        <w:t>ab that points to your site.</w:t>
      </w:r>
    </w:p>
    <w:p w:rsidR="00F21630" w:rsidRDefault="00F21630" w:rsidP="00F21630">
      <w:pPr>
        <w:pStyle w:val="aStep1"/>
      </w:pPr>
      <w:r>
        <w:t xml:space="preserve">Go to the Telepathology Configurator, and in the Who do I Read For tab, click </w:t>
      </w:r>
      <w:r w:rsidRPr="000F518A">
        <w:rPr>
          <w:b/>
        </w:rPr>
        <w:t>Add</w:t>
      </w:r>
      <w:r>
        <w:t>.</w:t>
      </w:r>
    </w:p>
    <w:p w:rsidR="00F21630" w:rsidRDefault="00F21630" w:rsidP="00F21630">
      <w:pPr>
        <w:pStyle w:val="aStep1"/>
      </w:pPr>
      <w:r>
        <w:t xml:space="preserve">In the Acquisition Site Editor </w:t>
      </w:r>
      <w:r w:rsidR="00E94701">
        <w:t>dialog</w:t>
      </w:r>
      <w:r>
        <w:t>, do the following:</w:t>
      </w:r>
    </w:p>
    <w:p w:rsidR="00F21630" w:rsidRDefault="00E5543E" w:rsidP="00F21630">
      <w:pPr>
        <w:pStyle w:val="aStep2"/>
      </w:pPr>
      <w:r>
        <w:t xml:space="preserve">In the first box, enter the name of the </w:t>
      </w:r>
      <w:r w:rsidR="00F21630">
        <w:t>remote acquisition</w:t>
      </w:r>
      <w:r w:rsidR="000F518A">
        <w:t xml:space="preserve"> </w:t>
      </w:r>
      <w:r w:rsidR="00F21630">
        <w:t>site you identified in step 1 above.</w:t>
      </w:r>
    </w:p>
    <w:p w:rsidR="000F518A" w:rsidRDefault="000F518A" w:rsidP="000F518A">
      <w:pPr>
        <w:pStyle w:val="aBody1"/>
      </w:pPr>
      <w:r w:rsidRPr="00577FF6">
        <w:rPr>
          <w:b/>
        </w:rPr>
        <w:t xml:space="preserve">Tip: </w:t>
      </w:r>
      <w:r>
        <w:t xml:space="preserve">To quickly locate </w:t>
      </w:r>
      <w:r w:rsidR="005C0830">
        <w:t>a</w:t>
      </w:r>
      <w:r>
        <w:t xml:space="preserve"> name, start typing the first characters in the site name as it is listed in the </w:t>
      </w:r>
      <w:r w:rsidR="00CE7523">
        <w:t xml:space="preserve">local INSTITUTION </w:t>
      </w:r>
      <w:proofErr w:type="gramStart"/>
      <w:r w:rsidR="00CE7523">
        <w:t>File</w:t>
      </w:r>
      <w:proofErr w:type="gramEnd"/>
      <w:r w:rsidR="00CE7523">
        <w:t xml:space="preserve"> (#44)</w:t>
      </w:r>
      <w:r>
        <w:t>.</w:t>
      </w:r>
    </w:p>
    <w:p w:rsidR="000F518A" w:rsidRDefault="000F518A" w:rsidP="00F21630">
      <w:pPr>
        <w:pStyle w:val="aStep2"/>
      </w:pPr>
      <w:proofErr w:type="gramStart"/>
      <w:r>
        <w:t xml:space="preserve">In </w:t>
      </w:r>
      <w:r w:rsidR="00E5543E">
        <w:t xml:space="preserve"> second</w:t>
      </w:r>
      <w:proofErr w:type="gramEnd"/>
      <w:r w:rsidR="00E5543E">
        <w:t xml:space="preserve"> box, enter the name of the remote acquisition site’s primary division.</w:t>
      </w:r>
    </w:p>
    <w:p w:rsidR="00F21630" w:rsidRDefault="000F518A" w:rsidP="000F518A">
      <w:pPr>
        <w:pStyle w:val="aBody1"/>
      </w:pPr>
      <w:r w:rsidRPr="000F518A">
        <w:rPr>
          <w:b/>
        </w:rPr>
        <w:t>Note:</w:t>
      </w:r>
      <w:r w:rsidR="00133EFA">
        <w:rPr>
          <w:b/>
        </w:rPr>
        <w:t xml:space="preserve"> </w:t>
      </w:r>
      <w:r>
        <w:t>If the remote acquisition site IS a primary site, the name in both boxes will be the same.</w:t>
      </w:r>
    </w:p>
    <w:p w:rsidR="00E52DF9" w:rsidRDefault="000F518A" w:rsidP="000F518A">
      <w:pPr>
        <w:pStyle w:val="aStep2"/>
      </w:pPr>
      <w:r>
        <w:t xml:space="preserve">Check the setting in the </w:t>
      </w:r>
      <w:r>
        <w:rPr>
          <w:b/>
        </w:rPr>
        <w:t xml:space="preserve">Active </w:t>
      </w:r>
      <w:r>
        <w:t>checkbox. If you want to</w:t>
      </w:r>
      <w:r w:rsidR="00133EFA">
        <w:t xml:space="preserve"> </w:t>
      </w:r>
      <w:r>
        <w:t>immediately start polling the remote site for worklist data, leave this box checked (enabled).</w:t>
      </w:r>
    </w:p>
    <w:p w:rsidR="000F518A" w:rsidRDefault="000F518A" w:rsidP="000F518A">
      <w:pPr>
        <w:pStyle w:val="aStep2"/>
      </w:pPr>
      <w:r>
        <w:t xml:space="preserve">Click </w:t>
      </w:r>
      <w:r w:rsidRPr="000F518A">
        <w:rPr>
          <w:b/>
        </w:rPr>
        <w:t>Add</w:t>
      </w:r>
      <w:r>
        <w:t>.</w:t>
      </w:r>
    </w:p>
    <w:p w:rsidR="000F518A" w:rsidRDefault="00577FF6" w:rsidP="00577FF6">
      <w:pPr>
        <w:pStyle w:val="aStep1"/>
      </w:pPr>
      <w:r>
        <w:t xml:space="preserve">In the Who do I Read For tab, verify the values are set as desired. </w:t>
      </w:r>
    </w:p>
    <w:p w:rsidR="00577FF6" w:rsidRPr="00E52DF9" w:rsidRDefault="00577FF6" w:rsidP="00577FF6">
      <w:pPr>
        <w:pStyle w:val="aStep1"/>
      </w:pPr>
      <w:r>
        <w:t>On</w:t>
      </w:r>
      <w:r w:rsidR="009846C3">
        <w:t>c</w:t>
      </w:r>
      <w:r>
        <w:t xml:space="preserve">e the new entry is set to Active, contact the remote site and ensure that they </w:t>
      </w:r>
      <w:r w:rsidR="009846C3">
        <w:t xml:space="preserve">can access </w:t>
      </w:r>
      <w:r>
        <w:t>case data from your site.</w:t>
      </w:r>
    </w:p>
    <w:p w:rsidR="001705B6" w:rsidRDefault="006B7324" w:rsidP="001705B6">
      <w:pPr>
        <w:pStyle w:val="Heading2"/>
      </w:pPr>
      <w:bookmarkStart w:id="10" w:name="_Toc429630997"/>
      <w:r>
        <w:t xml:space="preserve">Inactivating </w:t>
      </w:r>
      <w:r w:rsidR="005C0830">
        <w:t xml:space="preserve">or Deleting </w:t>
      </w:r>
      <w:r w:rsidR="001705B6" w:rsidRPr="001705B6">
        <w:t>a “</w:t>
      </w:r>
      <w:r w:rsidR="004F4BA6">
        <w:t>Who Do I Read For</w:t>
      </w:r>
      <w:r w:rsidR="001705B6" w:rsidRPr="001705B6">
        <w:t>” Site</w:t>
      </w:r>
      <w:bookmarkEnd w:id="10"/>
    </w:p>
    <w:p w:rsidR="005C0830" w:rsidRDefault="005C0830" w:rsidP="005C0830">
      <w:pPr>
        <w:pStyle w:val="aBody"/>
      </w:pPr>
      <w:r>
        <w:t xml:space="preserve">If you want to temporarily stop </w:t>
      </w:r>
      <w:r w:rsidR="00E31E16">
        <w:t>accessing</w:t>
      </w:r>
      <w:r>
        <w:t xml:space="preserve"> case information from </w:t>
      </w:r>
      <w:proofErr w:type="gramStart"/>
      <w:r>
        <w:t xml:space="preserve">a </w:t>
      </w:r>
      <w:r w:rsidR="00E31E16">
        <w:t xml:space="preserve"> </w:t>
      </w:r>
      <w:r>
        <w:t>site</w:t>
      </w:r>
      <w:proofErr w:type="gramEnd"/>
      <w:r>
        <w:t>, you can make that site inactive.</w:t>
      </w:r>
      <w:r w:rsidR="00133EFA">
        <w:t xml:space="preserve"> </w:t>
      </w:r>
      <w:r>
        <w:t>To</w:t>
      </w:r>
      <w:r w:rsidR="00E31E16">
        <w:t xml:space="preserve"> make the change permanent, </w:t>
      </w:r>
      <w:r>
        <w:t>you can delete the site entry.</w:t>
      </w:r>
    </w:p>
    <w:p w:rsidR="00C4427E" w:rsidRDefault="00C4427E" w:rsidP="00C4427E">
      <w:pPr>
        <w:pStyle w:val="aStep1"/>
        <w:numPr>
          <w:ilvl w:val="0"/>
          <w:numId w:val="24"/>
        </w:numPr>
      </w:pPr>
      <w:r>
        <w:t xml:space="preserve">For the </w:t>
      </w:r>
      <w:proofErr w:type="gramStart"/>
      <w:r>
        <w:t xml:space="preserve">site </w:t>
      </w:r>
      <w:r w:rsidR="009310A6">
        <w:t xml:space="preserve"> in</w:t>
      </w:r>
      <w:proofErr w:type="gramEnd"/>
      <w:r w:rsidR="009310A6">
        <w:t xml:space="preserve"> question, </w:t>
      </w:r>
      <w:r>
        <w:t xml:space="preserve">ensure that all </w:t>
      </w:r>
      <w:r w:rsidR="009310A6">
        <w:t xml:space="preserve">consultations or </w:t>
      </w:r>
      <w:proofErr w:type="spellStart"/>
      <w:r w:rsidR="009310A6">
        <w:t>interpeatations</w:t>
      </w:r>
      <w:proofErr w:type="spellEnd"/>
      <w:r>
        <w:t xml:space="preserve"> for that site are completed (</w:t>
      </w:r>
      <w:r w:rsidR="009310A6">
        <w:t>i.e., there are no cases from that site on your site’s</w:t>
      </w:r>
      <w:r>
        <w:t xml:space="preserve"> Unread worklist).  You will not be able to inactivate or delete “Who Do I Read For” until all cases are completed.</w:t>
      </w:r>
    </w:p>
    <w:p w:rsidR="00E94701" w:rsidRDefault="00E94701" w:rsidP="00E94701">
      <w:pPr>
        <w:pStyle w:val="aStep1"/>
        <w:numPr>
          <w:ilvl w:val="0"/>
          <w:numId w:val="24"/>
        </w:numPr>
      </w:pPr>
      <w:r>
        <w:t>Go to the Telepathology Configurator, and in the Who do I Read For tab, locate the entry for the site you want to inactivate</w:t>
      </w:r>
      <w:r w:rsidR="005C0830">
        <w:t xml:space="preserve"> or delete.</w:t>
      </w:r>
    </w:p>
    <w:p w:rsidR="005C0830" w:rsidRDefault="005C0830" w:rsidP="00E94701">
      <w:pPr>
        <w:pStyle w:val="aStep1"/>
        <w:numPr>
          <w:ilvl w:val="0"/>
          <w:numId w:val="24"/>
        </w:numPr>
      </w:pPr>
      <w:r>
        <w:t>Do one of the following:</w:t>
      </w:r>
    </w:p>
    <w:p w:rsidR="00E94701" w:rsidRDefault="005C0830" w:rsidP="005C0830">
      <w:pPr>
        <w:pStyle w:val="aStep3"/>
        <w:numPr>
          <w:ilvl w:val="2"/>
          <w:numId w:val="24"/>
        </w:numPr>
      </w:pPr>
      <w:r>
        <w:t>To inactivate the site, s</w:t>
      </w:r>
      <w:r w:rsidR="00E94701">
        <w:t>elect the entry</w:t>
      </w:r>
      <w:r>
        <w:t xml:space="preserve">, and </w:t>
      </w:r>
      <w:r w:rsidR="00E94701">
        <w:t xml:space="preserve">click </w:t>
      </w:r>
      <w:r w:rsidR="00E94701" w:rsidRPr="005C0830">
        <w:rPr>
          <w:b/>
        </w:rPr>
        <w:t>Edit</w:t>
      </w:r>
      <w:r w:rsidR="00E94701">
        <w:t>.</w:t>
      </w:r>
      <w:r w:rsidR="00133EFA">
        <w:t xml:space="preserve"> </w:t>
      </w:r>
      <w:r>
        <w:t xml:space="preserve">In </w:t>
      </w:r>
      <w:r w:rsidR="00E94701">
        <w:t xml:space="preserve">the Acquisition Site Editor </w:t>
      </w:r>
      <w:proofErr w:type="gramStart"/>
      <w:r w:rsidR="00E94701">
        <w:t>dialog ,</w:t>
      </w:r>
      <w:proofErr w:type="gramEnd"/>
      <w:r w:rsidR="00E94701">
        <w:t xml:space="preserve"> disable the </w:t>
      </w:r>
      <w:r w:rsidR="00E94701" w:rsidRPr="00E94701">
        <w:rPr>
          <w:b/>
        </w:rPr>
        <w:t>Active</w:t>
      </w:r>
      <w:r w:rsidR="00E94701">
        <w:t xml:space="preserve"> check box, then click </w:t>
      </w:r>
      <w:r w:rsidR="00E94701" w:rsidRPr="00E94701">
        <w:rPr>
          <w:b/>
        </w:rPr>
        <w:t>Update</w:t>
      </w:r>
      <w:r w:rsidR="00E94701">
        <w:t>.</w:t>
      </w:r>
    </w:p>
    <w:p w:rsidR="005C0830" w:rsidRDefault="005C0830" w:rsidP="005C0830">
      <w:pPr>
        <w:pStyle w:val="aStep3"/>
        <w:numPr>
          <w:ilvl w:val="2"/>
          <w:numId w:val="24"/>
        </w:numPr>
      </w:pPr>
      <w:r>
        <w:t xml:space="preserve">To delete the site select the entry and then click </w:t>
      </w:r>
      <w:r w:rsidRPr="005C0830">
        <w:rPr>
          <w:b/>
        </w:rPr>
        <w:t>Remove</w:t>
      </w:r>
      <w:r>
        <w:t>.</w:t>
      </w:r>
    </w:p>
    <w:p w:rsidR="00C44E7A" w:rsidRDefault="00C44E7A" w:rsidP="005C0830">
      <w:pPr>
        <w:pStyle w:val="aStep1"/>
        <w:numPr>
          <w:ilvl w:val="0"/>
          <w:numId w:val="24"/>
        </w:numPr>
      </w:pPr>
      <w:r>
        <w:lastRenderedPageBreak/>
        <w:t>Contact the remote site and have them make the equivalent changes in their “Who Reads for Me” tab.</w:t>
      </w:r>
    </w:p>
    <w:p w:rsidR="005C0830" w:rsidRDefault="005C0830" w:rsidP="005C0830">
      <w:pPr>
        <w:pStyle w:val="aStep1"/>
        <w:numPr>
          <w:ilvl w:val="0"/>
          <w:numId w:val="24"/>
        </w:numPr>
      </w:pPr>
      <w:r>
        <w:t xml:space="preserve">After the site is inactivated or removed: </w:t>
      </w:r>
    </w:p>
    <w:p w:rsidR="00C44E7A" w:rsidRDefault="00C44E7A" w:rsidP="00E94701">
      <w:pPr>
        <w:pStyle w:val="aStep3"/>
        <w:numPr>
          <w:ilvl w:val="2"/>
          <w:numId w:val="24"/>
        </w:numPr>
      </w:pPr>
      <w:r>
        <w:t>The inactivated/deleted site will no longer be able to request consultations from your site.</w:t>
      </w:r>
    </w:p>
    <w:p w:rsidR="00271559" w:rsidRDefault="00271559" w:rsidP="00271559">
      <w:pPr>
        <w:pStyle w:val="aStep3"/>
        <w:numPr>
          <w:ilvl w:val="2"/>
          <w:numId w:val="24"/>
        </w:numPr>
      </w:pPr>
      <w:r>
        <w:t>Data for completed cases from the inactivated/deleted site will remain accessible from the Read list until the retention period is reached.</w:t>
      </w:r>
    </w:p>
    <w:p w:rsidR="00967884" w:rsidRDefault="00967884" w:rsidP="00967884">
      <w:pPr>
        <w:pStyle w:val="Heading1"/>
      </w:pPr>
      <w:bookmarkStart w:id="11" w:name="_Ref424108992"/>
      <w:bookmarkStart w:id="12" w:name="_Toc429630998"/>
      <w:r>
        <w:t>Configuring “</w:t>
      </w:r>
      <w:r w:rsidR="002826AB">
        <w:t xml:space="preserve">Who </w:t>
      </w:r>
      <w:r>
        <w:t>Reads For Me” Sites</w:t>
      </w:r>
      <w:bookmarkEnd w:id="11"/>
      <w:bookmarkEnd w:id="12"/>
    </w:p>
    <w:p w:rsidR="00A36C7F" w:rsidRDefault="00A36C7F" w:rsidP="00A36C7F">
      <w:pPr>
        <w:pStyle w:val="aBody"/>
        <w:keepNext/>
      </w:pPr>
      <w:r>
        <w:t xml:space="preserve">Use the “Who Reads </w:t>
      </w:r>
      <w:proofErr w:type="gramStart"/>
      <w:r>
        <w:t>For</w:t>
      </w:r>
      <w:proofErr w:type="gramEnd"/>
      <w:r>
        <w:t xml:space="preserve"> Me” tab to define which remote sites you can request pathology consultations</w:t>
      </w:r>
      <w:r w:rsidR="00133EFA">
        <w:t xml:space="preserve"> </w:t>
      </w:r>
      <w:r>
        <w:t>from.</w:t>
      </w:r>
      <w:r w:rsidR="00133EFA">
        <w:t xml:space="preserve"> </w:t>
      </w:r>
      <w:r>
        <w:t xml:space="preserve">Also use this tab if you want your pathology cases to be </w:t>
      </w:r>
      <w:r w:rsidR="00133EFA">
        <w:t>interpreted</w:t>
      </w:r>
      <w:r>
        <w:t xml:space="preserve"> by one or more </w:t>
      </w:r>
      <w:r w:rsidR="00133EFA">
        <w:t>remote</w:t>
      </w:r>
      <w:r>
        <w:t xml:space="preserve"> sites.</w:t>
      </w:r>
    </w:p>
    <w:p w:rsidR="0058026A" w:rsidRDefault="0058026A" w:rsidP="00A36C7F">
      <w:pPr>
        <w:pStyle w:val="aBody"/>
        <w:keepNext/>
      </w:pPr>
      <w:r>
        <w:tab/>
      </w:r>
      <w:r>
        <w:rPr>
          <w:noProof/>
        </w:rPr>
        <w:drawing>
          <wp:inline distT="0" distB="0" distL="0" distR="0" wp14:anchorId="23F848C3" wp14:editId="070C3583">
            <wp:extent cx="4104861" cy="2100161"/>
            <wp:effectExtent l="0" t="0" r="0" b="0"/>
            <wp:docPr id="10" name="Picture 10" descr="&quot;Who reads for me?&quot; tab in Telepathology Configurator" title="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04861" cy="2100161"/>
                    </a:xfrm>
                    <a:prstGeom prst="rect">
                      <a:avLst/>
                    </a:prstGeom>
                  </pic:spPr>
                </pic:pic>
              </a:graphicData>
            </a:graphic>
          </wp:inline>
        </w:drawing>
      </w:r>
    </w:p>
    <w:p w:rsidR="00297268" w:rsidRDefault="00297268" w:rsidP="00297268">
      <w:pPr>
        <w:pStyle w:val="aBody"/>
      </w:pPr>
      <w:r>
        <w:t>Entries defined using this tab are stored in the</w:t>
      </w:r>
      <w:r w:rsidRPr="00297268">
        <w:t xml:space="preserve"> </w:t>
      </w:r>
      <w:r>
        <w:t>MAG PATH</w:t>
      </w:r>
      <w:r w:rsidR="005C0830">
        <w:t xml:space="preserve"> </w:t>
      </w:r>
      <w:r>
        <w:t>CONFIG file (#2006.13).</w:t>
      </w:r>
    </w:p>
    <w:p w:rsidR="00924AA8" w:rsidRDefault="00924AA8" w:rsidP="00924AA8">
      <w:pPr>
        <w:pStyle w:val="Heading2"/>
      </w:pPr>
      <w:bookmarkStart w:id="13" w:name="_Toc429630999"/>
      <w:r>
        <w:t>Adding a “Who Reads For Me</w:t>
      </w:r>
      <w:r w:rsidR="00BC79A3">
        <w:t>” Site</w:t>
      </w:r>
      <w:bookmarkEnd w:id="13"/>
    </w:p>
    <w:p w:rsidR="00A36C7F" w:rsidRDefault="00A36C7F" w:rsidP="00BC79A3">
      <w:pPr>
        <w:pStyle w:val="aStep1"/>
        <w:numPr>
          <w:ilvl w:val="0"/>
          <w:numId w:val="28"/>
        </w:numPr>
      </w:pPr>
      <w:r>
        <w:t xml:space="preserve">Determine the name of the </w:t>
      </w:r>
      <w:r w:rsidRPr="004F4BA6">
        <w:t>remote</w:t>
      </w:r>
      <w:r w:rsidR="00EC69FC">
        <w:t xml:space="preserve"> </w:t>
      </w:r>
      <w:proofErr w:type="gramStart"/>
      <w:r w:rsidR="00EC69FC">
        <w:t xml:space="preserve">site </w:t>
      </w:r>
      <w:r w:rsidRPr="004F4BA6">
        <w:t xml:space="preserve"> </w:t>
      </w:r>
      <w:r w:rsidR="00BC79A3">
        <w:t>that</w:t>
      </w:r>
      <w:proofErr w:type="gramEnd"/>
      <w:r w:rsidR="00BC79A3">
        <w:t xml:space="preserve"> will be receiving</w:t>
      </w:r>
      <w:r w:rsidR="00133EFA">
        <w:t xml:space="preserve"> </w:t>
      </w:r>
      <w:r w:rsidR="00BC79A3">
        <w:t>pathology case data from your site</w:t>
      </w:r>
      <w:r w:rsidR="00EC69FC">
        <w:t xml:space="preserve"> (the sites you will be resting consultation from, or that will be interpreting your cases for you)</w:t>
      </w:r>
      <w:r w:rsidR="00BC79A3">
        <w:t>.</w:t>
      </w:r>
      <w:r w:rsidR="00133EFA">
        <w:t xml:space="preserve"> </w:t>
      </w:r>
    </w:p>
    <w:p w:rsidR="00A36C7F" w:rsidRDefault="00BC79A3" w:rsidP="00BC79A3">
      <w:pPr>
        <w:pStyle w:val="aBody0"/>
      </w:pPr>
      <w:r w:rsidRPr="00BC79A3">
        <w:rPr>
          <w:b/>
        </w:rPr>
        <w:t>Note:</w:t>
      </w:r>
      <w:r>
        <w:t xml:space="preserve"> </w:t>
      </w:r>
      <w:r w:rsidR="00A36C7F">
        <w:t xml:space="preserve">The </w:t>
      </w:r>
      <w:r>
        <w:t xml:space="preserve">remote </w:t>
      </w:r>
      <w:r w:rsidR="00A36C7F">
        <w:t xml:space="preserve">site name must match an entry in </w:t>
      </w:r>
      <w:r>
        <w:t>your</w:t>
      </w:r>
      <w:r w:rsidR="00A36C7F" w:rsidRPr="00CE7523">
        <w:t xml:space="preserve"> </w:t>
      </w:r>
      <w:r w:rsidR="00A36C7F">
        <w:t>local INSTITUTION File (#44).</w:t>
      </w:r>
    </w:p>
    <w:p w:rsidR="00BC79A3" w:rsidRDefault="00BC79A3" w:rsidP="00BC79A3">
      <w:pPr>
        <w:pStyle w:val="aStep1"/>
      </w:pPr>
      <w:r>
        <w:t>Determine if the pathologists at</w:t>
      </w:r>
      <w:r w:rsidR="00133EFA">
        <w:t xml:space="preserve"> </w:t>
      </w:r>
      <w:r>
        <w:t>the remote site will be interpreting or consulting for</w:t>
      </w:r>
      <w:r w:rsidR="00133EFA">
        <w:t xml:space="preserve"> </w:t>
      </w:r>
      <w:r>
        <w:t>your site (or both).</w:t>
      </w:r>
    </w:p>
    <w:p w:rsidR="00BC79A3" w:rsidRDefault="00BC79A3" w:rsidP="00BC79A3">
      <w:pPr>
        <w:pStyle w:val="aStep3"/>
      </w:pPr>
      <w:r>
        <w:t xml:space="preserve">If the remote pathologists will be entering a primary (main) report, they will </w:t>
      </w:r>
      <w:r w:rsidR="00133EFA">
        <w:t>be interpreting for your site.</w:t>
      </w:r>
    </w:p>
    <w:p w:rsidR="00BC79A3" w:rsidRDefault="00BC79A3" w:rsidP="00BC79A3">
      <w:pPr>
        <w:pStyle w:val="aStep3"/>
      </w:pPr>
      <w:r>
        <w:t>If the remote pathologists will be adding supplementary entries to an existing report, they</w:t>
      </w:r>
      <w:r w:rsidR="00133EFA">
        <w:t xml:space="preserve"> </w:t>
      </w:r>
      <w:r>
        <w:t>will be consulting for your site.</w:t>
      </w:r>
    </w:p>
    <w:p w:rsidR="00A36C7F" w:rsidRDefault="00A36C7F" w:rsidP="00A36C7F">
      <w:pPr>
        <w:pStyle w:val="aStep1"/>
      </w:pPr>
      <w:r w:rsidRPr="00577FF6">
        <w:rPr>
          <w:b/>
        </w:rPr>
        <w:lastRenderedPageBreak/>
        <w:t>IMPORTANT:</w:t>
      </w:r>
      <w:r w:rsidR="00133EFA">
        <w:t xml:space="preserve"> </w:t>
      </w:r>
      <w:r>
        <w:t>Contact the remote site that</w:t>
      </w:r>
      <w:r w:rsidR="00BC79A3">
        <w:t xml:space="preserve"> will be handling your cases</w:t>
      </w:r>
      <w:r>
        <w:t>.</w:t>
      </w:r>
      <w:r w:rsidR="00133EFA">
        <w:t xml:space="preserve"> </w:t>
      </w:r>
      <w:r>
        <w:t xml:space="preserve">They will need to create a </w:t>
      </w:r>
      <w:r w:rsidR="009A0573">
        <w:t xml:space="preserve">complementary entry in </w:t>
      </w:r>
      <w:r>
        <w:t xml:space="preserve">their Configurator </w:t>
      </w:r>
      <w:r w:rsidR="00BC79A3">
        <w:t xml:space="preserve">Who Do I read </w:t>
      </w:r>
      <w:proofErr w:type="gramStart"/>
      <w:r w:rsidR="00BC79A3">
        <w:t>For</w:t>
      </w:r>
      <w:proofErr w:type="gramEnd"/>
      <w:r>
        <w:t xml:space="preserve"> </w:t>
      </w:r>
      <w:r w:rsidR="00133EFA">
        <w:t xml:space="preserve">tab </w:t>
      </w:r>
      <w:r>
        <w:t>that points to your site.</w:t>
      </w:r>
      <w:r w:rsidR="00133EFA">
        <w:t xml:space="preserve"> </w:t>
      </w:r>
    </w:p>
    <w:p w:rsidR="00A36C7F" w:rsidRDefault="00A36C7F" w:rsidP="00A36C7F">
      <w:pPr>
        <w:pStyle w:val="aStep1"/>
      </w:pPr>
      <w:r>
        <w:t xml:space="preserve">Go to the Telepathology Configurator, and in the </w:t>
      </w:r>
      <w:r w:rsidR="00BC79A3">
        <w:t xml:space="preserve">Who Reads </w:t>
      </w:r>
      <w:proofErr w:type="gramStart"/>
      <w:r w:rsidR="00BC79A3">
        <w:t>For</w:t>
      </w:r>
      <w:proofErr w:type="gramEnd"/>
      <w:r w:rsidR="00BC79A3">
        <w:t xml:space="preserve"> Me</w:t>
      </w:r>
      <w:r>
        <w:t xml:space="preserve"> tab, click </w:t>
      </w:r>
      <w:r w:rsidRPr="000F518A">
        <w:rPr>
          <w:b/>
        </w:rPr>
        <w:t>Add</w:t>
      </w:r>
      <w:r>
        <w:t>.</w:t>
      </w:r>
    </w:p>
    <w:p w:rsidR="00A36C7F" w:rsidRDefault="00A36C7F" w:rsidP="00A36C7F">
      <w:pPr>
        <w:pStyle w:val="aStep1"/>
      </w:pPr>
      <w:r>
        <w:t xml:space="preserve">In the </w:t>
      </w:r>
      <w:r w:rsidR="00BC79A3">
        <w:t>Reading</w:t>
      </w:r>
      <w:r>
        <w:t xml:space="preserve"> Site Editor dialog, do the following:</w:t>
      </w:r>
    </w:p>
    <w:p w:rsidR="00A36C7F" w:rsidRDefault="00A36C7F" w:rsidP="00A36C7F">
      <w:pPr>
        <w:pStyle w:val="aStep2"/>
      </w:pPr>
      <w:r>
        <w:t xml:space="preserve">In the Select </w:t>
      </w:r>
      <w:r w:rsidR="00BC79A3">
        <w:t>Reading</w:t>
      </w:r>
      <w:r>
        <w:t xml:space="preserve"> Site</w:t>
      </w:r>
      <w:r w:rsidRPr="000F518A">
        <w:t xml:space="preserve"> </w:t>
      </w:r>
      <w:r>
        <w:t xml:space="preserve">box, enter the name of the remote </w:t>
      </w:r>
      <w:r w:rsidR="00BC79A3">
        <w:t>reading</w:t>
      </w:r>
      <w:r>
        <w:t xml:space="preserve"> site you identified in step 1 above.</w:t>
      </w:r>
    </w:p>
    <w:p w:rsidR="00A36C7F" w:rsidRDefault="00A36C7F" w:rsidP="00A36C7F">
      <w:pPr>
        <w:pStyle w:val="aBody1"/>
      </w:pPr>
      <w:r w:rsidRPr="00577FF6">
        <w:rPr>
          <w:b/>
        </w:rPr>
        <w:t xml:space="preserve">Tip: </w:t>
      </w:r>
      <w:r>
        <w:t xml:space="preserve">To quickly locate </w:t>
      </w:r>
      <w:r w:rsidR="005C0830">
        <w:t>a</w:t>
      </w:r>
      <w:r>
        <w:t xml:space="preserve"> name, start typing the first characters in the site name as it is listed in the local INSTITUTION </w:t>
      </w:r>
      <w:proofErr w:type="gramStart"/>
      <w:r>
        <w:t>File</w:t>
      </w:r>
      <w:proofErr w:type="gramEnd"/>
      <w:r>
        <w:t xml:space="preserve"> (#44).</w:t>
      </w:r>
    </w:p>
    <w:p w:rsidR="00A36C7F" w:rsidRDefault="00A36C7F" w:rsidP="00A36C7F">
      <w:pPr>
        <w:pStyle w:val="aStep2"/>
      </w:pPr>
      <w:r>
        <w:t>In the</w:t>
      </w:r>
      <w:r w:rsidR="00BC79A3">
        <w:t xml:space="preserve"> Type box, choose if the site will be interpreting for you, consulting </w:t>
      </w:r>
      <w:r w:rsidR="00133EFA">
        <w:t>for</w:t>
      </w:r>
      <w:r w:rsidR="00BC79A3">
        <w:t xml:space="preserve"> </w:t>
      </w:r>
      <w:proofErr w:type="gramStart"/>
      <w:r w:rsidR="00BC79A3">
        <w:t>you,</w:t>
      </w:r>
      <w:proofErr w:type="gramEnd"/>
      <w:r w:rsidR="00BC79A3">
        <w:t xml:space="preserve"> or both as determined in </w:t>
      </w:r>
      <w:r>
        <w:t>step 2 above.</w:t>
      </w:r>
    </w:p>
    <w:p w:rsidR="00A36C7F" w:rsidRDefault="00A36C7F" w:rsidP="00A36C7F">
      <w:pPr>
        <w:pStyle w:val="aStep2"/>
      </w:pPr>
      <w:r>
        <w:t xml:space="preserve">Check the setting in the </w:t>
      </w:r>
      <w:r>
        <w:rPr>
          <w:b/>
        </w:rPr>
        <w:t xml:space="preserve">Active </w:t>
      </w:r>
      <w:r>
        <w:t>checkbox. If you want to</w:t>
      </w:r>
      <w:r w:rsidR="00133EFA">
        <w:t xml:space="preserve"> </w:t>
      </w:r>
      <w:r>
        <w:t xml:space="preserve">immediately start </w:t>
      </w:r>
      <w:r w:rsidR="00BC79A3">
        <w:t xml:space="preserve">sending your data to the </w:t>
      </w:r>
      <w:r>
        <w:t>remote site</w:t>
      </w:r>
      <w:r w:rsidR="00BC79A3">
        <w:t>s Telepathology Worklist,</w:t>
      </w:r>
      <w:r w:rsidR="00133EFA">
        <w:t xml:space="preserve"> </w:t>
      </w:r>
      <w:r>
        <w:t>leave this box checked (enabled).</w:t>
      </w:r>
    </w:p>
    <w:p w:rsidR="00A36C7F" w:rsidRDefault="00A36C7F" w:rsidP="00A36C7F">
      <w:pPr>
        <w:pStyle w:val="aStep2"/>
      </w:pPr>
      <w:r>
        <w:t xml:space="preserve">Click </w:t>
      </w:r>
      <w:r w:rsidRPr="000F518A">
        <w:rPr>
          <w:b/>
        </w:rPr>
        <w:t>Add</w:t>
      </w:r>
      <w:r>
        <w:t>.</w:t>
      </w:r>
    </w:p>
    <w:p w:rsidR="00A36C7F" w:rsidRDefault="00A36C7F" w:rsidP="00A36C7F">
      <w:pPr>
        <w:pStyle w:val="aStep1"/>
      </w:pPr>
      <w:r>
        <w:t xml:space="preserve">In the </w:t>
      </w:r>
      <w:r w:rsidR="00BC79A3">
        <w:t>Who Reads For Me</w:t>
      </w:r>
      <w:r>
        <w:t xml:space="preserve"> tab, verify the values are set as desired. </w:t>
      </w:r>
    </w:p>
    <w:p w:rsidR="00A36C7F" w:rsidRPr="00E52DF9" w:rsidRDefault="00A36C7F" w:rsidP="00A36C7F">
      <w:pPr>
        <w:pStyle w:val="aStep1"/>
      </w:pPr>
      <w:r>
        <w:t>On</w:t>
      </w:r>
      <w:r w:rsidR="00852C1D">
        <w:t>c</w:t>
      </w:r>
      <w:r>
        <w:t xml:space="preserve">e the new entry is set to Active, contact the remote site and ensure that they </w:t>
      </w:r>
      <w:r w:rsidR="00E31E16">
        <w:t xml:space="preserve">can access </w:t>
      </w:r>
      <w:r>
        <w:t>case data from your site.</w:t>
      </w:r>
    </w:p>
    <w:p w:rsidR="00924AA8" w:rsidRDefault="006B7324" w:rsidP="00924AA8">
      <w:pPr>
        <w:pStyle w:val="Heading2"/>
      </w:pPr>
      <w:bookmarkStart w:id="14" w:name="_Toc429631000"/>
      <w:r>
        <w:t xml:space="preserve">Inactivating </w:t>
      </w:r>
      <w:r w:rsidR="005C0830">
        <w:t xml:space="preserve">or Deleting </w:t>
      </w:r>
      <w:r>
        <w:t xml:space="preserve">a </w:t>
      </w:r>
      <w:r w:rsidR="00924AA8">
        <w:t>“Who Reads For Me</w:t>
      </w:r>
      <w:r w:rsidR="00BC79A3">
        <w:t>” Site</w:t>
      </w:r>
      <w:bookmarkEnd w:id="14"/>
    </w:p>
    <w:p w:rsidR="005C0830" w:rsidRDefault="005C0830" w:rsidP="005C0830">
      <w:pPr>
        <w:pStyle w:val="aBody"/>
      </w:pPr>
      <w:r>
        <w:t>If you want to</w:t>
      </w:r>
      <w:r w:rsidR="00E31E16">
        <w:t xml:space="preserve"> prevent another site from accessing case information from your site, you can </w:t>
      </w:r>
      <w:r>
        <w:t>make that site inactive</w:t>
      </w:r>
      <w:r w:rsidR="00E31E16">
        <w:t xml:space="preserve">, or you can </w:t>
      </w:r>
      <w:r>
        <w:t xml:space="preserve">permanently </w:t>
      </w:r>
      <w:r w:rsidR="00E31E16">
        <w:t xml:space="preserve">remove that site from </w:t>
      </w:r>
      <w:proofErr w:type="gramStart"/>
      <w:r w:rsidR="00E31E16">
        <w:t>your  Who</w:t>
      </w:r>
      <w:proofErr w:type="gramEnd"/>
      <w:r w:rsidR="00E31E16">
        <w:t xml:space="preserve"> Reads For Me tab</w:t>
      </w:r>
      <w:r>
        <w:t>.</w:t>
      </w:r>
    </w:p>
    <w:p w:rsidR="00BC79A3" w:rsidRDefault="00BC79A3" w:rsidP="00BC79A3">
      <w:pPr>
        <w:pStyle w:val="aStep1"/>
        <w:numPr>
          <w:ilvl w:val="0"/>
          <w:numId w:val="29"/>
        </w:numPr>
      </w:pPr>
      <w:r>
        <w:t xml:space="preserve">Go to the Telepathology Configurator, and in the Who Reads </w:t>
      </w:r>
      <w:proofErr w:type="gramStart"/>
      <w:r>
        <w:t>For</w:t>
      </w:r>
      <w:proofErr w:type="gramEnd"/>
      <w:r>
        <w:t xml:space="preserve"> Me tab, locate the entry for the site you want to inactivate</w:t>
      </w:r>
      <w:r w:rsidR="005C0830">
        <w:t xml:space="preserve"> or delete</w:t>
      </w:r>
      <w:r>
        <w:t>.</w:t>
      </w:r>
    </w:p>
    <w:p w:rsidR="00596D71" w:rsidRDefault="00596D71" w:rsidP="00596D71">
      <w:pPr>
        <w:pStyle w:val="aStep1"/>
        <w:numPr>
          <w:ilvl w:val="0"/>
          <w:numId w:val="24"/>
        </w:numPr>
      </w:pPr>
      <w:r>
        <w:t>Do one of the following:</w:t>
      </w:r>
    </w:p>
    <w:p w:rsidR="00596D71" w:rsidRDefault="00596D71" w:rsidP="00596D71">
      <w:pPr>
        <w:pStyle w:val="aStep3"/>
        <w:numPr>
          <w:ilvl w:val="2"/>
          <w:numId w:val="24"/>
        </w:numPr>
      </w:pPr>
      <w:r>
        <w:t xml:space="preserve">To inactivate the site, select the entry, and click </w:t>
      </w:r>
      <w:r w:rsidRPr="005C0830">
        <w:rPr>
          <w:b/>
        </w:rPr>
        <w:t>Edit</w:t>
      </w:r>
      <w:r>
        <w:t>.</w:t>
      </w:r>
      <w:r w:rsidR="00133EFA">
        <w:t xml:space="preserve"> </w:t>
      </w:r>
      <w:r>
        <w:t xml:space="preserve">In the Reading Site Editor </w:t>
      </w:r>
      <w:proofErr w:type="gramStart"/>
      <w:r>
        <w:t>dialog ,</w:t>
      </w:r>
      <w:proofErr w:type="gramEnd"/>
      <w:r>
        <w:t xml:space="preserve"> disable the </w:t>
      </w:r>
      <w:r w:rsidRPr="00E94701">
        <w:rPr>
          <w:b/>
        </w:rPr>
        <w:t>Active</w:t>
      </w:r>
      <w:r>
        <w:t xml:space="preserve"> check box, then click </w:t>
      </w:r>
      <w:r w:rsidRPr="00E94701">
        <w:rPr>
          <w:b/>
        </w:rPr>
        <w:t>Update</w:t>
      </w:r>
      <w:r>
        <w:t>.</w:t>
      </w:r>
    </w:p>
    <w:p w:rsidR="00596D71" w:rsidRDefault="00596D71" w:rsidP="00596D71">
      <w:pPr>
        <w:pStyle w:val="aStep3"/>
        <w:numPr>
          <w:ilvl w:val="2"/>
          <w:numId w:val="24"/>
        </w:numPr>
      </w:pPr>
      <w:r>
        <w:t xml:space="preserve">To delete the site select the entry and then click </w:t>
      </w:r>
      <w:r w:rsidRPr="005C0830">
        <w:rPr>
          <w:b/>
        </w:rPr>
        <w:t>Remove</w:t>
      </w:r>
      <w:r>
        <w:t>.</w:t>
      </w:r>
    </w:p>
    <w:p w:rsidR="00C44E7A" w:rsidRDefault="00C44E7A" w:rsidP="00C44E7A">
      <w:pPr>
        <w:pStyle w:val="aStep1"/>
        <w:numPr>
          <w:ilvl w:val="0"/>
          <w:numId w:val="24"/>
        </w:numPr>
      </w:pPr>
      <w:r>
        <w:t>Contact the remote site and have them make the equivalent changes in their “Who do I read for” tab.</w:t>
      </w:r>
    </w:p>
    <w:p w:rsidR="00596D71" w:rsidRDefault="00596D71" w:rsidP="00596D71">
      <w:pPr>
        <w:pStyle w:val="aStep1"/>
        <w:numPr>
          <w:ilvl w:val="0"/>
          <w:numId w:val="24"/>
        </w:numPr>
      </w:pPr>
      <w:r>
        <w:t xml:space="preserve">After the site is inactivated or removed: </w:t>
      </w:r>
    </w:p>
    <w:p w:rsidR="00271559" w:rsidRDefault="00271559" w:rsidP="00BC79A3">
      <w:pPr>
        <w:pStyle w:val="aStep3"/>
        <w:numPr>
          <w:ilvl w:val="2"/>
          <w:numId w:val="24"/>
        </w:numPr>
      </w:pPr>
      <w:r>
        <w:lastRenderedPageBreak/>
        <w:t>New cases will no longer be sent to the inactive/deleted site for interpretation (if that site was set up for interpretation</w:t>
      </w:r>
      <w:r w:rsidR="00CC0614">
        <w:t>)</w:t>
      </w:r>
      <w:r>
        <w:t>.</w:t>
      </w:r>
    </w:p>
    <w:p w:rsidR="00271559" w:rsidRDefault="00271559" w:rsidP="00BC79A3">
      <w:pPr>
        <w:pStyle w:val="aStep3"/>
        <w:numPr>
          <w:ilvl w:val="2"/>
          <w:numId w:val="24"/>
        </w:numPr>
      </w:pPr>
      <w:r>
        <w:t>Your site will no longer be able to request consultations from the inactive/deleted site for new cases.</w:t>
      </w:r>
    </w:p>
    <w:p w:rsidR="00BC79A3" w:rsidRDefault="00C44E7A" w:rsidP="00BC79A3">
      <w:pPr>
        <w:pStyle w:val="aStep3"/>
        <w:numPr>
          <w:ilvl w:val="2"/>
          <w:numId w:val="24"/>
        </w:numPr>
      </w:pPr>
      <w:r>
        <w:t xml:space="preserve">In-progress cases being interpreted or awaiting consultation will remain on your </w:t>
      </w:r>
      <w:proofErr w:type="gramStart"/>
      <w:r>
        <w:t>site’s</w:t>
      </w:r>
      <w:proofErr w:type="gramEnd"/>
      <w:r>
        <w:t xml:space="preserve"> and on the inactive/deleted site’s Unread List until they are completed/verified or until a consultation is declined by the inactive/deleted site</w:t>
      </w:r>
      <w:r w:rsidR="00BC79A3">
        <w:t>.</w:t>
      </w:r>
    </w:p>
    <w:p w:rsidR="00BC79A3" w:rsidRDefault="00BC79A3" w:rsidP="00BC79A3">
      <w:pPr>
        <w:pStyle w:val="aStep3"/>
        <w:numPr>
          <w:ilvl w:val="2"/>
          <w:numId w:val="24"/>
        </w:numPr>
      </w:pPr>
      <w:r>
        <w:t>Data for completed cases will</w:t>
      </w:r>
      <w:r w:rsidR="008B5F39">
        <w:t xml:space="preserve"> </w:t>
      </w:r>
      <w:r w:rsidR="00CC0614">
        <w:t xml:space="preserve">be </w:t>
      </w:r>
      <w:r w:rsidR="008B5F39">
        <w:t xml:space="preserve">accessible from </w:t>
      </w:r>
      <w:r w:rsidR="00271559">
        <w:t xml:space="preserve">your site’s </w:t>
      </w:r>
      <w:r w:rsidR="00C44E7A">
        <w:t xml:space="preserve">and on the inactive/deleted site’s </w:t>
      </w:r>
      <w:r w:rsidR="008B5F39">
        <w:t>Read list until the retention period is reached</w:t>
      </w:r>
      <w:r w:rsidR="00133EFA">
        <w:t>.</w:t>
      </w:r>
    </w:p>
    <w:p w:rsidR="00967884" w:rsidRDefault="00967884" w:rsidP="00967884">
      <w:pPr>
        <w:pStyle w:val="Heading1"/>
      </w:pPr>
      <w:bookmarkStart w:id="15" w:name="_Ref424108996"/>
      <w:bookmarkStart w:id="16" w:name="_Toc429631001"/>
      <w:r>
        <w:t>Configuring Report Templates</w:t>
      </w:r>
      <w:bookmarkEnd w:id="15"/>
      <w:bookmarkEnd w:id="16"/>
    </w:p>
    <w:p w:rsidR="003A6A0C" w:rsidRDefault="00163ADA" w:rsidP="00F40172">
      <w:pPr>
        <w:pStyle w:val="aBody"/>
        <w:keepNext/>
      </w:pPr>
      <w:r>
        <w:t xml:space="preserve">Use the My Report Templates tab to change the </w:t>
      </w:r>
      <w:r w:rsidR="000C1CC8">
        <w:t xml:space="preserve">report </w:t>
      </w:r>
      <w:r>
        <w:t xml:space="preserve">templates for Surgical Pathology (SP), Electron Microscopy (EM), and Cytopathology (CY) </w:t>
      </w:r>
      <w:r w:rsidR="00FA312B">
        <w:t>case types</w:t>
      </w:r>
      <w:r>
        <w:t>.</w:t>
      </w:r>
      <w:r w:rsidR="00AF3588">
        <w:t xml:space="preserve"> </w:t>
      </w:r>
    </w:p>
    <w:p w:rsidR="009310F0" w:rsidRDefault="009310F0" w:rsidP="00446CB2">
      <w:pPr>
        <w:pStyle w:val="aBody"/>
        <w:keepNext/>
        <w:ind w:left="720"/>
      </w:pPr>
      <w:r>
        <w:rPr>
          <w:noProof/>
        </w:rPr>
        <w:drawing>
          <wp:inline distT="0" distB="0" distL="0" distR="0" wp14:anchorId="7A6D9FCE" wp14:editId="5A988B09">
            <wp:extent cx="4443658" cy="2445026"/>
            <wp:effectExtent l="0" t="0" r="0" b="0"/>
            <wp:docPr id="1" name="Picture 1" descr="Telepathology Configurator:  My Report Templates tab" title="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6532"/>
                    <a:stretch/>
                  </pic:blipFill>
                  <pic:spPr bwMode="auto">
                    <a:xfrm>
                      <a:off x="0" y="0"/>
                      <a:ext cx="4446033" cy="2446333"/>
                    </a:xfrm>
                    <a:prstGeom prst="rect">
                      <a:avLst/>
                    </a:prstGeom>
                    <a:ln>
                      <a:noFill/>
                    </a:ln>
                    <a:extLst>
                      <a:ext uri="{53640926-AAD7-44D8-BBD7-CCE9431645EC}">
                        <a14:shadowObscured xmlns:a14="http://schemas.microsoft.com/office/drawing/2010/main"/>
                      </a:ext>
                    </a:extLst>
                  </pic:spPr>
                </pic:pic>
              </a:graphicData>
            </a:graphic>
          </wp:inline>
        </w:drawing>
      </w:r>
    </w:p>
    <w:p w:rsidR="004E6D82" w:rsidRDefault="00A87B68" w:rsidP="00297268">
      <w:pPr>
        <w:pStyle w:val="aBody"/>
      </w:pPr>
      <w:r>
        <w:t xml:space="preserve">Each report </w:t>
      </w:r>
      <w:r w:rsidR="003A6A0C">
        <w:t xml:space="preserve">template determines which </w:t>
      </w:r>
      <w:r>
        <w:t>report sections</w:t>
      </w:r>
      <w:r w:rsidR="003A6A0C">
        <w:t xml:space="preserve"> are present, which </w:t>
      </w:r>
      <w:r>
        <w:t>sections</w:t>
      </w:r>
      <w:r w:rsidR="003A6A0C">
        <w:t xml:space="preserve"> are required, and the order </w:t>
      </w:r>
      <w:r>
        <w:t xml:space="preserve">in which sections </w:t>
      </w:r>
      <w:r w:rsidR="003A6A0C">
        <w:t>are listed</w:t>
      </w:r>
      <w:r>
        <w:t xml:space="preserve"> </w:t>
      </w:r>
      <w:r w:rsidR="00133EFA">
        <w:t>in a</w:t>
      </w:r>
      <w:r w:rsidR="00F52EBD">
        <w:t xml:space="preserve"> report.</w:t>
      </w:r>
      <w:r w:rsidR="00133EFA">
        <w:t xml:space="preserve"> </w:t>
      </w:r>
    </w:p>
    <w:p w:rsidR="004E6D82" w:rsidRPr="0049100B" w:rsidRDefault="004E6D82" w:rsidP="00297268">
      <w:pPr>
        <w:pStyle w:val="aBody"/>
      </w:pPr>
      <w:r w:rsidRPr="0049100B">
        <w:rPr>
          <w:rStyle w:val="bbluebold0"/>
        </w:rPr>
        <w:t>Note:</w:t>
      </w:r>
      <w:r>
        <w:t xml:space="preserve"> It is recommended that the “Gross Description” </w:t>
      </w:r>
      <w:r w:rsidR="0049100B">
        <w:t xml:space="preserve">section be moved to the top of the </w:t>
      </w:r>
      <w:r w:rsidR="0049100B" w:rsidRPr="0049100B">
        <w:rPr>
          <w:b/>
        </w:rPr>
        <w:t>Showing</w:t>
      </w:r>
      <w:r w:rsidR="0049100B">
        <w:rPr>
          <w:b/>
        </w:rPr>
        <w:t xml:space="preserve"> </w:t>
      </w:r>
      <w:r w:rsidR="0049100B">
        <w:t>list for each template.</w:t>
      </w:r>
    </w:p>
    <w:p w:rsidR="00F52EBD" w:rsidRDefault="00F52EBD" w:rsidP="00497900">
      <w:pPr>
        <w:pStyle w:val="aBody"/>
        <w:widowControl w:val="0"/>
      </w:pPr>
      <w:r>
        <w:t xml:space="preserve">These templates are applied when the Telepathology Worklist </w:t>
      </w:r>
      <w:r w:rsidR="00FF3088">
        <w:t>application</w:t>
      </w:r>
      <w:r>
        <w:t xml:space="preserve"> is used to enter or update reports for cases accessioned at your site.</w:t>
      </w:r>
      <w:r w:rsidRPr="00FA312B">
        <w:rPr>
          <w:rStyle w:val="FootnoteReference"/>
        </w:rPr>
        <w:t xml:space="preserve"> </w:t>
      </w:r>
      <w:r>
        <w:rPr>
          <w:rStyle w:val="FootnoteReference"/>
        </w:rPr>
        <w:footnoteReference w:id="1"/>
      </w:r>
      <w:r w:rsidR="00133EFA">
        <w:t xml:space="preserve">  </w:t>
      </w:r>
      <w:r w:rsidR="00363A22">
        <w:t xml:space="preserve">The templates themselves are stored in </w:t>
      </w:r>
      <w:r w:rsidR="00133EFA">
        <w:t xml:space="preserve">the </w:t>
      </w:r>
      <w:r w:rsidR="00297268">
        <w:t>MAG PATH</w:t>
      </w:r>
      <w:r w:rsidR="00133EFA">
        <w:t xml:space="preserve"> </w:t>
      </w:r>
      <w:r w:rsidR="00297268">
        <w:t>CONFIG file (#2006.13).</w:t>
      </w:r>
    </w:p>
    <w:p w:rsidR="00B0470E" w:rsidRDefault="00B0470E" w:rsidP="00B0470E">
      <w:pPr>
        <w:pStyle w:val="Heading2"/>
      </w:pPr>
      <w:bookmarkStart w:id="17" w:name="_Toc429631002"/>
      <w:r>
        <w:lastRenderedPageBreak/>
        <w:t>How to change a template</w:t>
      </w:r>
      <w:bookmarkEnd w:id="17"/>
    </w:p>
    <w:p w:rsidR="00163ADA" w:rsidRDefault="003A6A0C" w:rsidP="00446CB2">
      <w:pPr>
        <w:pStyle w:val="aBody"/>
        <w:keepNext/>
      </w:pPr>
      <w:r>
        <w:t>To change a template, do the following:</w:t>
      </w:r>
    </w:p>
    <w:p w:rsidR="003A6A0C" w:rsidRDefault="003A6A0C" w:rsidP="00446CB2">
      <w:pPr>
        <w:pStyle w:val="aStep1"/>
        <w:numPr>
          <w:ilvl w:val="0"/>
          <w:numId w:val="33"/>
        </w:numPr>
      </w:pPr>
      <w:r>
        <w:t xml:space="preserve">Go to the My Report Templates tab and use the </w:t>
      </w:r>
      <w:r w:rsidRPr="00446CB2">
        <w:rPr>
          <w:b/>
        </w:rPr>
        <w:t>Report Type</w:t>
      </w:r>
      <w:r>
        <w:t xml:space="preserve"> box to select the template you want to change.</w:t>
      </w:r>
    </w:p>
    <w:p w:rsidR="003A6A0C" w:rsidRDefault="00B0470E" w:rsidP="003A6A0C">
      <w:pPr>
        <w:pStyle w:val="aStep1"/>
      </w:pPr>
      <w:r>
        <w:t xml:space="preserve">To control which </w:t>
      </w:r>
      <w:r w:rsidR="00133EFA">
        <w:t>sections</w:t>
      </w:r>
      <w:r>
        <w:t xml:space="preserve"> are present in the report, use </w:t>
      </w:r>
      <w:proofErr w:type="gramStart"/>
      <w:r>
        <w:t>the</w:t>
      </w:r>
      <w:r w:rsidR="009310F0" w:rsidRPr="009310F0">
        <w:rPr>
          <w:position w:val="-10"/>
        </w:rPr>
        <w:t xml:space="preserve"> </w:t>
      </w:r>
      <w:r w:rsidR="009310F0" w:rsidRPr="004F5EB4">
        <w:rPr>
          <w:noProof/>
          <w:position w:val="-8"/>
        </w:rPr>
        <w:drawing>
          <wp:inline distT="0" distB="0" distL="0" distR="0" wp14:anchorId="291AB302" wp14:editId="00522C4C">
            <wp:extent cx="210312" cy="210312"/>
            <wp:effectExtent l="0" t="0" r="0" b="0"/>
            <wp:docPr id="2" name="Picture 2" descr="Left button" title="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_stuff\Dropbox\_VTN\Efforts\Telepath\screen shots\b_lef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312" cy="210312"/>
                    </a:xfrm>
                    <a:prstGeom prst="rect">
                      <a:avLst/>
                    </a:prstGeom>
                    <a:noFill/>
                    <a:ln>
                      <a:noFill/>
                    </a:ln>
                  </pic:spPr>
                </pic:pic>
              </a:graphicData>
            </a:graphic>
          </wp:inline>
        </w:drawing>
      </w:r>
      <w:r w:rsidR="004F5EB4" w:rsidRPr="004F5EB4">
        <w:t xml:space="preserve"> and</w:t>
      </w:r>
      <w:proofErr w:type="gramEnd"/>
      <w:r w:rsidR="004F5EB4" w:rsidRPr="004F5EB4">
        <w:t xml:space="preserve"> </w:t>
      </w:r>
      <w:r w:rsidR="009310F0" w:rsidRPr="004F5EB4">
        <w:rPr>
          <w:noProof/>
          <w:position w:val="-8"/>
        </w:rPr>
        <w:drawing>
          <wp:inline distT="0" distB="0" distL="0" distR="0" wp14:anchorId="6B7A078B" wp14:editId="43805895">
            <wp:extent cx="210312" cy="210312"/>
            <wp:effectExtent l="0" t="0" r="0" b="0"/>
            <wp:docPr id="3" name="Picture 3" descr="Right button" title="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_stuff\Dropbox\_VTN\Efforts\Telepath\screen shots\b_r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312" cy="210312"/>
                    </a:xfrm>
                    <a:prstGeom prst="rect">
                      <a:avLst/>
                    </a:prstGeom>
                    <a:noFill/>
                    <a:ln>
                      <a:noFill/>
                    </a:ln>
                  </pic:spPr>
                </pic:pic>
              </a:graphicData>
            </a:graphic>
          </wp:inline>
        </w:drawing>
      </w:r>
      <w:r w:rsidR="004F5EB4">
        <w:t xml:space="preserve"> </w:t>
      </w:r>
      <w:r>
        <w:t xml:space="preserve">buttons to shift each field into the </w:t>
      </w:r>
      <w:r w:rsidR="003A6A0C">
        <w:t xml:space="preserve">Available, Showing, </w:t>
      </w:r>
      <w:r>
        <w:t xml:space="preserve">or </w:t>
      </w:r>
      <w:r w:rsidR="003A6A0C">
        <w:t>Required</w:t>
      </w:r>
      <w:r>
        <w:t xml:space="preserve"> box.</w:t>
      </w:r>
    </w:p>
    <w:p w:rsidR="00B0470E" w:rsidRDefault="00B0470E" w:rsidP="00B0470E">
      <w:pPr>
        <w:pStyle w:val="aStep3"/>
      </w:pPr>
      <w:r>
        <w:t xml:space="preserve">Available – </w:t>
      </w:r>
      <w:r w:rsidR="00133EFA">
        <w:t>section</w:t>
      </w:r>
      <w:r>
        <w:t xml:space="preserve"> is excluded from report.</w:t>
      </w:r>
    </w:p>
    <w:p w:rsidR="00B0470E" w:rsidRDefault="00B0470E" w:rsidP="00B0470E">
      <w:pPr>
        <w:pStyle w:val="aStep3"/>
      </w:pPr>
      <w:r>
        <w:t xml:space="preserve">Showing – </w:t>
      </w:r>
      <w:r w:rsidR="00133EFA">
        <w:t xml:space="preserve">section </w:t>
      </w:r>
      <w:r>
        <w:t>is present in the report.</w:t>
      </w:r>
    </w:p>
    <w:p w:rsidR="00F52EBD" w:rsidRDefault="00B0470E" w:rsidP="00B0470E">
      <w:pPr>
        <w:pStyle w:val="aStep3"/>
      </w:pPr>
      <w:r>
        <w:t xml:space="preserve">Required – </w:t>
      </w:r>
      <w:r w:rsidR="00133EFA">
        <w:t xml:space="preserve">section </w:t>
      </w:r>
      <w:r>
        <w:t xml:space="preserve">is present in the report and must be populated before </w:t>
      </w:r>
      <w:r w:rsidR="00FA312B">
        <w:t xml:space="preserve">a </w:t>
      </w:r>
      <w:r>
        <w:t>report is</w:t>
      </w:r>
      <w:r w:rsidR="0046375B">
        <w:t xml:space="preserve"> completed</w:t>
      </w:r>
      <w:r>
        <w:t>.</w:t>
      </w:r>
    </w:p>
    <w:p w:rsidR="00B0470E" w:rsidRDefault="00887AA3" w:rsidP="00970AFB">
      <w:pPr>
        <w:pStyle w:val="aBody0"/>
      </w:pPr>
      <w:r w:rsidRPr="0049100B">
        <w:rPr>
          <w:rStyle w:val="bbluebold0"/>
        </w:rPr>
        <w:t>Note</w:t>
      </w:r>
      <w:r w:rsidR="00F52EBD" w:rsidRPr="0049100B">
        <w:rPr>
          <w:rStyle w:val="bbluebold0"/>
        </w:rPr>
        <w:t>:</w:t>
      </w:r>
      <w:r w:rsidR="00133EFA">
        <w:t xml:space="preserve"> </w:t>
      </w:r>
      <w:r w:rsidR="0049100B">
        <w:t xml:space="preserve">It is recommended that the “Gross Description” section be moved to the top of the </w:t>
      </w:r>
      <w:r w:rsidR="0049100B" w:rsidRPr="0049100B">
        <w:rPr>
          <w:b/>
        </w:rPr>
        <w:t>Showing</w:t>
      </w:r>
      <w:r w:rsidR="0049100B">
        <w:rPr>
          <w:b/>
        </w:rPr>
        <w:t xml:space="preserve"> </w:t>
      </w:r>
      <w:r w:rsidR="0049100B">
        <w:t xml:space="preserve">list for each template. </w:t>
      </w:r>
      <w:r w:rsidR="00F52EBD">
        <w:t>T</w:t>
      </w:r>
      <w:r>
        <w:t xml:space="preserve">he Gross Description field is always required and cannot be moved from the </w:t>
      </w:r>
      <w:proofErr w:type="gramStart"/>
      <w:r>
        <w:t>Required</w:t>
      </w:r>
      <w:proofErr w:type="gramEnd"/>
      <w:r>
        <w:t xml:space="preserve"> box.</w:t>
      </w:r>
    </w:p>
    <w:p w:rsidR="00970AFB" w:rsidRDefault="00970AFB" w:rsidP="00970AFB">
      <w:pPr>
        <w:pStyle w:val="aBody0"/>
      </w:pPr>
      <w:r w:rsidRPr="0049100B">
        <w:rPr>
          <w:rStyle w:val="bbluebold0"/>
        </w:rPr>
        <w:t>Note:</w:t>
      </w:r>
      <w:r w:rsidR="00133EFA">
        <w:t xml:space="preserve"> </w:t>
      </w:r>
      <w:r>
        <w:t xml:space="preserve">You can use the </w:t>
      </w:r>
      <w:r w:rsidRPr="00970AFB">
        <w:rPr>
          <w:b/>
        </w:rPr>
        <w:t>Reset</w:t>
      </w:r>
      <w:r>
        <w:t xml:space="preserve"> button to revert to the previously saved version of a report template.</w:t>
      </w:r>
    </w:p>
    <w:p w:rsidR="00B0470E" w:rsidRDefault="00B0470E" w:rsidP="00B0470E">
      <w:pPr>
        <w:pStyle w:val="aStep1"/>
      </w:pPr>
      <w:r>
        <w:t xml:space="preserve">To control the order </w:t>
      </w:r>
      <w:r w:rsidR="00133EFA">
        <w:t>sections</w:t>
      </w:r>
      <w:r>
        <w:t xml:space="preserve"> are shown in the report,</w:t>
      </w:r>
      <w:r w:rsidR="00133EFA">
        <w:t xml:space="preserve"> select an item in the </w:t>
      </w:r>
      <w:r>
        <w:t xml:space="preserve">Showing box and use </w:t>
      </w:r>
      <w:proofErr w:type="gramStart"/>
      <w:r>
        <w:t xml:space="preserve">the </w:t>
      </w:r>
      <w:r w:rsidR="004F5EB4" w:rsidRPr="004F5EB4">
        <w:rPr>
          <w:noProof/>
          <w:position w:val="-8"/>
        </w:rPr>
        <w:drawing>
          <wp:inline distT="0" distB="0" distL="0" distR="0" wp14:anchorId="2DD3225F" wp14:editId="17DA72FA">
            <wp:extent cx="210312" cy="210312"/>
            <wp:effectExtent l="0" t="0" r="0" b="0"/>
            <wp:docPr id="4" name="Picture 4" descr="Up button" title="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_stuff\Dropbox\_VTN\Efforts\Telepath\screen shots\b_u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312" cy="210312"/>
                    </a:xfrm>
                    <a:prstGeom prst="rect">
                      <a:avLst/>
                    </a:prstGeom>
                    <a:noFill/>
                    <a:ln>
                      <a:noFill/>
                    </a:ln>
                  </pic:spPr>
                </pic:pic>
              </a:graphicData>
            </a:graphic>
          </wp:inline>
        </w:drawing>
      </w:r>
      <w:r w:rsidR="004F5EB4">
        <w:t xml:space="preserve"> and</w:t>
      </w:r>
      <w:proofErr w:type="gramEnd"/>
      <w:r w:rsidR="004F5EB4">
        <w:t xml:space="preserve"> </w:t>
      </w:r>
      <w:r w:rsidR="004F5EB4" w:rsidRPr="004F5EB4">
        <w:rPr>
          <w:noProof/>
          <w:position w:val="-8"/>
        </w:rPr>
        <w:drawing>
          <wp:inline distT="0" distB="0" distL="0" distR="0" wp14:anchorId="327999D8" wp14:editId="7E0FAFB5">
            <wp:extent cx="210312" cy="210312"/>
            <wp:effectExtent l="0" t="0" r="0" b="0"/>
            <wp:docPr id="5" name="Picture 5" descr="Down button" title="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_stuff\Dropbox\_VTN\Efforts\Telepath\screen shots\b_dow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0312" cy="210312"/>
                    </a:xfrm>
                    <a:prstGeom prst="rect">
                      <a:avLst/>
                    </a:prstGeom>
                    <a:noFill/>
                    <a:ln>
                      <a:noFill/>
                    </a:ln>
                  </pic:spPr>
                </pic:pic>
              </a:graphicData>
            </a:graphic>
          </wp:inline>
        </w:drawing>
      </w:r>
      <w:r w:rsidR="004F5EB4">
        <w:t xml:space="preserve"> </w:t>
      </w:r>
      <w:r w:rsidR="00A87B68">
        <w:t>buttons t</w:t>
      </w:r>
      <w:r>
        <w:t xml:space="preserve">o move the </w:t>
      </w:r>
      <w:r w:rsidR="00133EFA">
        <w:t>item</w:t>
      </w:r>
      <w:r>
        <w:t xml:space="preserve"> up and down in the list.</w:t>
      </w:r>
    </w:p>
    <w:p w:rsidR="00B0470E" w:rsidRDefault="00B0470E" w:rsidP="00970AFB">
      <w:pPr>
        <w:pStyle w:val="aStep1"/>
        <w:keepNext/>
      </w:pPr>
      <w:r>
        <w:t xml:space="preserve">When you are finished, click </w:t>
      </w:r>
      <w:r w:rsidRPr="00B0470E">
        <w:rPr>
          <w:b/>
        </w:rPr>
        <w:t>Save</w:t>
      </w:r>
      <w:r>
        <w:t>.</w:t>
      </w:r>
      <w:r w:rsidR="00133EFA">
        <w:t xml:space="preserve"> </w:t>
      </w:r>
    </w:p>
    <w:p w:rsidR="00133EFA" w:rsidRDefault="00B0470E" w:rsidP="00B0470E">
      <w:pPr>
        <w:pStyle w:val="aStep3"/>
      </w:pPr>
      <w:r>
        <w:t>Changes will be applied to new reports</w:t>
      </w:r>
      <w:r w:rsidR="00970AFB">
        <w:t>.</w:t>
      </w:r>
      <w:r w:rsidR="00133EFA">
        <w:t xml:space="preserve"> </w:t>
      </w:r>
    </w:p>
    <w:p w:rsidR="003A6A0C" w:rsidRDefault="00970AFB" w:rsidP="00B0470E">
      <w:pPr>
        <w:pStyle w:val="aStep3"/>
      </w:pPr>
      <w:r>
        <w:t xml:space="preserve">Changes will not alter </w:t>
      </w:r>
      <w:r w:rsidR="00B0470E">
        <w:t>existing reports</w:t>
      </w:r>
      <w:r w:rsidR="00EA4B5C">
        <w:t xml:space="preserve"> if data was entered into </w:t>
      </w:r>
      <w:r>
        <w:t>a section impacted by the template change.</w:t>
      </w:r>
    </w:p>
    <w:p w:rsidR="00967884" w:rsidRDefault="00412AAA" w:rsidP="00967884">
      <w:pPr>
        <w:pStyle w:val="Heading1"/>
      </w:pPr>
      <w:bookmarkStart w:id="18" w:name="_Ref424108999"/>
      <w:bookmarkStart w:id="19" w:name="_Toc429631003"/>
      <w:r>
        <w:lastRenderedPageBreak/>
        <w:t>Changing Worklist Settings</w:t>
      </w:r>
      <w:bookmarkEnd w:id="18"/>
      <w:bookmarkEnd w:id="19"/>
    </w:p>
    <w:p w:rsidR="0034701B" w:rsidRDefault="0034701B" w:rsidP="00412AAA">
      <w:pPr>
        <w:pStyle w:val="aBody"/>
        <w:keepNext/>
      </w:pPr>
      <w:r>
        <w:t xml:space="preserve">Use the </w:t>
      </w:r>
      <w:r w:rsidR="00412AAA">
        <w:t>Worklist Settings</w:t>
      </w:r>
      <w:r>
        <w:t xml:space="preserve"> tab to set</w:t>
      </w:r>
      <w:r w:rsidR="00710440">
        <w:t xml:space="preserve"> r</w:t>
      </w:r>
      <w:r>
        <w:t>eport lock duration</w:t>
      </w:r>
      <w:r w:rsidR="00710440">
        <w:t>, w</w:t>
      </w:r>
      <w:r>
        <w:t>orklist timeout</w:t>
      </w:r>
      <w:r w:rsidR="00710440">
        <w:t>, and</w:t>
      </w:r>
      <w:r w:rsidR="00133EFA">
        <w:t xml:space="preserve"> </w:t>
      </w:r>
      <w:r w:rsidR="00710440">
        <w:t>r</w:t>
      </w:r>
      <w:r>
        <w:t>ead list retention</w:t>
      </w:r>
      <w:r w:rsidR="00710440">
        <w:t xml:space="preserve"> periods.</w:t>
      </w:r>
    </w:p>
    <w:p w:rsidR="0000563E" w:rsidRDefault="0000563E" w:rsidP="00412AAA">
      <w:pPr>
        <w:pStyle w:val="aBody"/>
        <w:ind w:left="720"/>
      </w:pPr>
      <w:r>
        <w:rPr>
          <w:noProof/>
        </w:rPr>
        <w:drawing>
          <wp:inline distT="0" distB="0" distL="0" distR="0" wp14:anchorId="4C2BF2E1" wp14:editId="4D117EF3">
            <wp:extent cx="4980094" cy="2405449"/>
            <wp:effectExtent l="0" t="0" r="0" b="0"/>
            <wp:docPr id="7" name="Picture 7" descr="Telepathology Configurator:  Worklist Settings tab" title="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87159" cy="2408862"/>
                    </a:xfrm>
                    <a:prstGeom prst="rect">
                      <a:avLst/>
                    </a:prstGeom>
                  </pic:spPr>
                </pic:pic>
              </a:graphicData>
            </a:graphic>
          </wp:inline>
        </w:drawing>
      </w:r>
    </w:p>
    <w:p w:rsidR="007E6062" w:rsidRDefault="007E6062" w:rsidP="007E6062">
      <w:pPr>
        <w:pStyle w:val="aBody"/>
      </w:pPr>
      <w:r>
        <w:t xml:space="preserve">To change a setting, enter the desired value and choose </w:t>
      </w:r>
      <w:r w:rsidRPr="0034701B">
        <w:rPr>
          <w:b/>
        </w:rPr>
        <w:t>Save</w:t>
      </w:r>
      <w:r>
        <w:t xml:space="preserve"> to apply the change.</w:t>
      </w:r>
      <w:r w:rsidR="00133EFA">
        <w:t xml:space="preserve"> </w:t>
      </w:r>
      <w:r>
        <w:t xml:space="preserve">The changes will not apply to current running instances of the Telepathology Worklist, but will be applied the next time a user logs into the </w:t>
      </w:r>
      <w:r w:rsidR="00133EFA">
        <w:t>W</w:t>
      </w:r>
      <w:r>
        <w:t xml:space="preserve">orklist </w:t>
      </w:r>
      <w:r w:rsidR="00133EFA">
        <w:t>application</w:t>
      </w:r>
      <w:r>
        <w:t>.</w:t>
      </w:r>
    </w:p>
    <w:p w:rsidR="0034701B" w:rsidRDefault="0034701B" w:rsidP="0034701B">
      <w:pPr>
        <w:pStyle w:val="aBody"/>
      </w:pPr>
      <w:r>
        <w:t xml:space="preserve">These settings affect </w:t>
      </w:r>
      <w:r w:rsidR="00412AAA">
        <w:t>w</w:t>
      </w:r>
      <w:r>
        <w:t xml:space="preserve">orklist behavior for </w:t>
      </w:r>
      <w:r w:rsidR="007E6062">
        <w:t>the local site only.</w:t>
      </w:r>
      <w:r w:rsidR="00133EFA">
        <w:t xml:space="preserve"> </w:t>
      </w:r>
      <w:r>
        <w:t>Each setting is described in detail below.</w:t>
      </w:r>
      <w:r w:rsidR="00133EFA">
        <w:t xml:space="preserve"> </w:t>
      </w:r>
    </w:p>
    <w:p w:rsidR="0034701B" w:rsidRDefault="0034701B" w:rsidP="0034701B">
      <w:pPr>
        <w:pStyle w:val="aSpacer"/>
      </w:pPr>
    </w:p>
    <w:tbl>
      <w:tblPr>
        <w:tblW w:w="4940" w:type="pct"/>
        <w:tblInd w:w="1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115" w:type="dxa"/>
          <w:right w:w="115" w:type="dxa"/>
        </w:tblCellMar>
        <w:tblLook w:val="01E0" w:firstRow="1" w:lastRow="1" w:firstColumn="1" w:lastColumn="1" w:noHBand="0" w:noVBand="0"/>
      </w:tblPr>
      <w:tblGrid>
        <w:gridCol w:w="1744"/>
        <w:gridCol w:w="1766"/>
        <w:gridCol w:w="5965"/>
      </w:tblGrid>
      <w:tr w:rsidR="0034701B" w:rsidRPr="008F5E2C" w:rsidTr="00C102FF">
        <w:trPr>
          <w:trHeight w:val="350"/>
          <w:tblHeader/>
        </w:trPr>
        <w:tc>
          <w:tcPr>
            <w:tcW w:w="920" w:type="pct"/>
            <w:shd w:val="clear" w:color="auto" w:fill="auto"/>
          </w:tcPr>
          <w:p w:rsidR="0034701B" w:rsidRPr="008F5E2C" w:rsidRDefault="00835912" w:rsidP="00835912">
            <w:pPr>
              <w:pStyle w:val="aTable"/>
              <w:rPr>
                <w:rStyle w:val="bBlueBold"/>
              </w:rPr>
            </w:pPr>
            <w:r>
              <w:rPr>
                <w:rStyle w:val="bBlueBold"/>
              </w:rPr>
              <w:t>Other tab s</w:t>
            </w:r>
            <w:r w:rsidR="0034701B">
              <w:rPr>
                <w:rStyle w:val="bBlueBold"/>
              </w:rPr>
              <w:t>etting</w:t>
            </w:r>
          </w:p>
        </w:tc>
        <w:tc>
          <w:tcPr>
            <w:tcW w:w="932" w:type="pct"/>
          </w:tcPr>
          <w:p w:rsidR="0034701B" w:rsidRPr="008F5E2C" w:rsidRDefault="0034701B" w:rsidP="00A36C7F">
            <w:pPr>
              <w:pStyle w:val="aTable"/>
              <w:rPr>
                <w:rStyle w:val="bBlueBold"/>
              </w:rPr>
            </w:pPr>
            <w:r>
              <w:rPr>
                <w:rStyle w:val="bBlueBold"/>
              </w:rPr>
              <w:t>Value</w:t>
            </w:r>
          </w:p>
        </w:tc>
        <w:tc>
          <w:tcPr>
            <w:tcW w:w="3148" w:type="pct"/>
            <w:shd w:val="clear" w:color="auto" w:fill="auto"/>
          </w:tcPr>
          <w:p w:rsidR="0034701B" w:rsidRPr="008F5E2C" w:rsidRDefault="0034701B" w:rsidP="00A36C7F">
            <w:pPr>
              <w:pStyle w:val="aTable"/>
              <w:rPr>
                <w:rStyle w:val="bBlueBold"/>
              </w:rPr>
            </w:pPr>
            <w:r>
              <w:rPr>
                <w:rStyle w:val="bBlueBold"/>
              </w:rPr>
              <w:t>Notes</w:t>
            </w:r>
          </w:p>
        </w:tc>
      </w:tr>
      <w:tr w:rsidR="0034701B" w:rsidRPr="004F6B33" w:rsidTr="00C102FF">
        <w:tc>
          <w:tcPr>
            <w:tcW w:w="920" w:type="pct"/>
            <w:shd w:val="clear" w:color="auto" w:fill="auto"/>
          </w:tcPr>
          <w:p w:rsidR="0034701B" w:rsidRPr="004F6B33" w:rsidRDefault="0034701B" w:rsidP="0034701B">
            <w:pPr>
              <w:pStyle w:val="aTable"/>
            </w:pPr>
            <w:r>
              <w:t>Report lock duration</w:t>
            </w:r>
          </w:p>
        </w:tc>
        <w:tc>
          <w:tcPr>
            <w:tcW w:w="932" w:type="pct"/>
          </w:tcPr>
          <w:p w:rsidR="00835912" w:rsidRPr="004F6B33" w:rsidRDefault="0034701B" w:rsidP="00B56113">
            <w:pPr>
              <w:pStyle w:val="aTable"/>
            </w:pPr>
            <w:r>
              <w:t>1 – 600 minutes</w:t>
            </w:r>
            <w:r w:rsidR="00E910BA">
              <w:br/>
              <w:t>(</w:t>
            </w:r>
            <w:r w:rsidR="00B56113">
              <w:t>30</w:t>
            </w:r>
            <w:r w:rsidR="00835912">
              <w:t xml:space="preserve"> default)</w:t>
            </w:r>
          </w:p>
        </w:tc>
        <w:tc>
          <w:tcPr>
            <w:tcW w:w="3148" w:type="pct"/>
            <w:shd w:val="clear" w:color="auto" w:fill="auto"/>
          </w:tcPr>
          <w:p w:rsidR="00DD3A03" w:rsidRDefault="007E6062" w:rsidP="002A7560">
            <w:pPr>
              <w:pStyle w:val="atable2"/>
            </w:pPr>
            <w:r w:rsidRPr="002A7560">
              <w:t>Specifies how long a user can lock (have exclusive access to)</w:t>
            </w:r>
            <w:r w:rsidR="00133EFA" w:rsidRPr="002A7560">
              <w:t xml:space="preserve"> </w:t>
            </w:r>
            <w:r w:rsidR="002A7560">
              <w:t>the reporting or coding functions of a case</w:t>
            </w:r>
            <w:r w:rsidR="007A6C22" w:rsidRPr="002A7560">
              <w:t>.</w:t>
            </w:r>
            <w:r w:rsidRPr="002A7560">
              <w:t xml:space="preserve"> A lock is applied automatically </w:t>
            </w:r>
            <w:r w:rsidR="002A7560" w:rsidRPr="002A7560">
              <w:t xml:space="preserve">after a user chooses Edit Report in the Telepathology worklist.  </w:t>
            </w:r>
          </w:p>
          <w:p w:rsidR="00DD3A03" w:rsidRPr="00357ADB" w:rsidRDefault="002A7560" w:rsidP="00DD3A03">
            <w:pPr>
              <w:pStyle w:val="atable2"/>
            </w:pPr>
            <w:r w:rsidRPr="002A7560">
              <w:t xml:space="preserve">The lock is </w:t>
            </w:r>
            <w:r w:rsidR="007E6062" w:rsidRPr="002A7560">
              <w:t>ret</w:t>
            </w:r>
            <w:r w:rsidRPr="002A7560">
              <w:t xml:space="preserve">ained for as long as the reporting window </w:t>
            </w:r>
            <w:r w:rsidR="007E6062" w:rsidRPr="002A7560">
              <w:t>is open or until the specified duration is reached, whichever comes first.</w:t>
            </w:r>
            <w:r w:rsidR="00133EFA" w:rsidRPr="002A7560">
              <w:t xml:space="preserve"> </w:t>
            </w:r>
            <w:r w:rsidR="00DD3A03">
              <w:t xml:space="preserve"> One minute before the specified duration, the user is warned that the lock will expire and given the option to reset the lock.  If the lock is allowed to expire, any unsaved changes are automatically saved, the report window is closed, and the lock is removed.</w:t>
            </w:r>
          </w:p>
          <w:p w:rsidR="007E6062" w:rsidRPr="00297268" w:rsidRDefault="007E6062" w:rsidP="007E6062">
            <w:pPr>
              <w:pStyle w:val="atable2"/>
              <w:rPr>
                <w:color w:val="BFBFBF" w:themeColor="background1" w:themeShade="BF"/>
              </w:rPr>
            </w:pPr>
            <w:r w:rsidRPr="00357ADB">
              <w:rPr>
                <w:rStyle w:val="bbluebold0"/>
                <w:color w:val="auto"/>
              </w:rPr>
              <w:t>Note:</w:t>
            </w:r>
            <w:r w:rsidR="00133EFA" w:rsidRPr="00357ADB">
              <w:t xml:space="preserve"> </w:t>
            </w:r>
            <w:r w:rsidRPr="00357ADB">
              <w:t>A locked report can still be edited using the Lab package roll-and-scroll interface.</w:t>
            </w:r>
            <w:r w:rsidR="00357ADB">
              <w:t xml:space="preserve">  There is currently no way to inform a roll-and-scroll user that a report is being edited in the Worklist, or vice versa.</w:t>
            </w:r>
          </w:p>
          <w:p w:rsidR="007C39A3" w:rsidRPr="00FF3088" w:rsidRDefault="007E6062" w:rsidP="009A0573">
            <w:pPr>
              <w:pStyle w:val="atable2"/>
              <w:rPr>
                <w:color w:val="BFBFBF" w:themeColor="background1" w:themeShade="BF"/>
              </w:rPr>
            </w:pPr>
            <w:r w:rsidRPr="00357ADB">
              <w:t xml:space="preserve">A user who holds the LRAPSUPER key can override a report lock using the </w:t>
            </w:r>
            <w:r w:rsidR="009A0573">
              <w:t>Telepathology Worklist</w:t>
            </w:r>
            <w:r w:rsidRPr="00357ADB">
              <w:t xml:space="preserve">. </w:t>
            </w:r>
          </w:p>
        </w:tc>
      </w:tr>
      <w:tr w:rsidR="007A6C22" w:rsidRPr="004F6B33" w:rsidTr="00497900">
        <w:trPr>
          <w:cantSplit/>
        </w:trPr>
        <w:tc>
          <w:tcPr>
            <w:tcW w:w="920" w:type="pct"/>
            <w:shd w:val="clear" w:color="auto" w:fill="auto"/>
          </w:tcPr>
          <w:p w:rsidR="007A6C22" w:rsidRPr="004F6B33" w:rsidRDefault="007A6C22" w:rsidP="00A36C7F">
            <w:pPr>
              <w:pStyle w:val="aTable"/>
            </w:pPr>
            <w:r>
              <w:lastRenderedPageBreak/>
              <w:t>Worklist timeout</w:t>
            </w:r>
          </w:p>
        </w:tc>
        <w:tc>
          <w:tcPr>
            <w:tcW w:w="932" w:type="pct"/>
          </w:tcPr>
          <w:p w:rsidR="007A6C22" w:rsidRPr="004F6B33" w:rsidRDefault="007A6C22" w:rsidP="00835912">
            <w:pPr>
              <w:pStyle w:val="aTable"/>
            </w:pPr>
            <w:r>
              <w:t>0 – 600 minutes (30 default)</w:t>
            </w:r>
            <w:r>
              <w:br/>
              <w:t>(0 for no timeout)</w:t>
            </w:r>
          </w:p>
        </w:tc>
        <w:tc>
          <w:tcPr>
            <w:tcW w:w="3148" w:type="pct"/>
            <w:shd w:val="clear" w:color="auto" w:fill="auto"/>
          </w:tcPr>
          <w:p w:rsidR="007A6C22" w:rsidRDefault="007A6C22">
            <w:pPr>
              <w:pStyle w:val="atable2"/>
            </w:pPr>
            <w:r>
              <w:t>Specifies how long an instance of the Telepathology Worklist application remains running.</w:t>
            </w:r>
            <w:r w:rsidR="00133EFA">
              <w:t xml:space="preserve"> </w:t>
            </w:r>
            <w:r w:rsidR="00FF3088">
              <w:t xml:space="preserve">After </w:t>
            </w:r>
            <w:r>
              <w:t>the amount of time specified, a warning box is displayed for one minute.</w:t>
            </w:r>
            <w:r w:rsidR="00133EFA">
              <w:t xml:space="preserve"> </w:t>
            </w:r>
            <w:r>
              <w:t>If the user takes no action, the application closes and the user is logged out.</w:t>
            </w:r>
          </w:p>
          <w:p w:rsidR="007A6C22" w:rsidRDefault="007A6C22" w:rsidP="002C65CA">
            <w:pPr>
              <w:pStyle w:val="atable2"/>
            </w:pPr>
            <w:r>
              <w:t>This setting is stored in</w:t>
            </w:r>
            <w:r w:rsidR="002C65CA">
              <w:t xml:space="preserve"> the</w:t>
            </w:r>
            <w:r>
              <w:t xml:space="preserve"> </w:t>
            </w:r>
            <w:r w:rsidR="002C65CA">
              <w:t xml:space="preserve">TIMEOUT WINDOWS TELEPATHOLOGY field (#135) of the </w:t>
            </w:r>
            <w:r>
              <w:t xml:space="preserve">IMAGING SITE PARAMETERS </w:t>
            </w:r>
            <w:r w:rsidR="00785BDE">
              <w:t xml:space="preserve">file </w:t>
            </w:r>
            <w:r>
              <w:t>(#2006.1</w:t>
            </w:r>
            <w:r w:rsidR="002C65CA">
              <w:t>).</w:t>
            </w:r>
            <w:r w:rsidR="00133EFA">
              <w:t xml:space="preserve"> </w:t>
            </w:r>
          </w:p>
        </w:tc>
      </w:tr>
      <w:tr w:rsidR="007A6C22" w:rsidRPr="004F6B33" w:rsidTr="00C102FF">
        <w:tc>
          <w:tcPr>
            <w:tcW w:w="920" w:type="pct"/>
            <w:shd w:val="clear" w:color="auto" w:fill="auto"/>
          </w:tcPr>
          <w:p w:rsidR="007A6C22" w:rsidRPr="004F6B33" w:rsidRDefault="007A6C22" w:rsidP="00A36C7F">
            <w:pPr>
              <w:pStyle w:val="aTable"/>
              <w:rPr>
                <w:noProof/>
              </w:rPr>
            </w:pPr>
            <w:r>
              <w:t>Read list retention</w:t>
            </w:r>
          </w:p>
        </w:tc>
        <w:tc>
          <w:tcPr>
            <w:tcW w:w="932" w:type="pct"/>
          </w:tcPr>
          <w:p w:rsidR="007A6C22" w:rsidRDefault="007A6C22" w:rsidP="00835912">
            <w:pPr>
              <w:pStyle w:val="aTable"/>
            </w:pPr>
            <w:r>
              <w:t>1 – 90 days</w:t>
            </w:r>
            <w:r>
              <w:br/>
              <w:t>(30 default)</w:t>
            </w:r>
          </w:p>
        </w:tc>
        <w:tc>
          <w:tcPr>
            <w:tcW w:w="3148" w:type="pct"/>
            <w:shd w:val="clear" w:color="auto" w:fill="auto"/>
          </w:tcPr>
          <w:p w:rsidR="007A6C22" w:rsidRDefault="007A6C22" w:rsidP="007A6C22">
            <w:pPr>
              <w:pStyle w:val="atable2"/>
            </w:pPr>
            <w:r>
              <w:t xml:space="preserve">Specifies how many calendar days released </w:t>
            </w:r>
            <w:r w:rsidR="0046375B">
              <w:t xml:space="preserve">are </w:t>
            </w:r>
            <w:r>
              <w:t>cases shown in the Read list tab in the Telepathology Worklist.</w:t>
            </w:r>
            <w:r w:rsidR="00133EFA">
              <w:t xml:space="preserve"> </w:t>
            </w:r>
            <w:r>
              <w:t xml:space="preserve">Note that a locally applied user filter could be used to further limit what is shown in the Worklist application. </w:t>
            </w:r>
          </w:p>
          <w:p w:rsidR="00783B2C" w:rsidRDefault="00783B2C" w:rsidP="00783B2C">
            <w:pPr>
              <w:pStyle w:val="atable2"/>
            </w:pPr>
            <w:r>
              <w:t>This setting is stored in the field</w:t>
            </w:r>
            <w:r w:rsidR="00A65994">
              <w:t xml:space="preserve"> TELEPATH UNREAD-RETENTION DAYS</w:t>
            </w:r>
            <w:r>
              <w:t xml:space="preserve"> (#</w:t>
            </w:r>
            <w:r w:rsidR="00A65994">
              <w:t>134</w:t>
            </w:r>
            <w:r>
              <w:t>) of the IMAGING SITE PARAMETERS file (#2006.1).</w:t>
            </w:r>
            <w:r w:rsidR="00133EFA">
              <w:t xml:space="preserve"> </w:t>
            </w:r>
          </w:p>
        </w:tc>
      </w:tr>
    </w:tbl>
    <w:p w:rsidR="00C102FF" w:rsidRPr="00114025" w:rsidRDefault="00C102FF" w:rsidP="00114025">
      <w:pPr>
        <w:pStyle w:val="aBody"/>
      </w:pPr>
    </w:p>
    <w:sectPr w:rsidR="00C102FF" w:rsidRPr="00114025" w:rsidSect="00F23131">
      <w:footerReference w:type="even" r:id="rId19"/>
      <w:footerReference w:type="default" r:id="rId20"/>
      <w:footnotePr>
        <w:numFmt w:val="chicago"/>
        <w:numRestart w:val="eachPage"/>
      </w:footnotePr>
      <w:pgSz w:w="12240" w:h="15840" w:code="1"/>
      <w:pgMar w:top="1440" w:right="1440" w:bottom="1440" w:left="1440" w:header="720" w:footer="36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991" w:rsidRDefault="00821991" w:rsidP="00F80331">
      <w:r>
        <w:separator/>
      </w:r>
    </w:p>
  </w:endnote>
  <w:endnote w:type="continuationSeparator" w:id="0">
    <w:p w:rsidR="00821991" w:rsidRDefault="00821991" w:rsidP="00F80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6C7F" w:rsidRDefault="00A36C7F" w:rsidP="00160E84">
    <w:pPr>
      <w:pStyle w:val="Foo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7200"/>
      <w:gridCol w:w="1080"/>
    </w:tblGrid>
    <w:tr w:rsidR="00A36C7F" w:rsidTr="00A36C7F">
      <w:trPr>
        <w:trHeight w:val="626"/>
      </w:trPr>
      <w:tc>
        <w:tcPr>
          <w:tcW w:w="1080" w:type="dxa"/>
          <w:tcMar>
            <w:left w:w="0" w:type="dxa"/>
            <w:right w:w="0" w:type="dxa"/>
          </w:tcMar>
          <w:vAlign w:val="center"/>
        </w:tcPr>
        <w:p w:rsidR="00A36C7F" w:rsidRDefault="00A36C7F" w:rsidP="00A36C7F">
          <w:pPr>
            <w:pStyle w:val="Footer"/>
          </w:pPr>
        </w:p>
      </w:tc>
      <w:tc>
        <w:tcPr>
          <w:tcW w:w="7200" w:type="dxa"/>
          <w:tcMar>
            <w:left w:w="0" w:type="dxa"/>
            <w:right w:w="0" w:type="dxa"/>
          </w:tcMar>
          <w:vAlign w:val="center"/>
        </w:tcPr>
        <w:p w:rsidR="00A36C7F" w:rsidRPr="002528B4" w:rsidRDefault="00A36C7F" w:rsidP="00A36C7F">
          <w:pPr>
            <w:pStyle w:val="Footer"/>
            <w:jc w:val="center"/>
          </w:pPr>
        </w:p>
      </w:tc>
      <w:tc>
        <w:tcPr>
          <w:tcW w:w="1080" w:type="dxa"/>
          <w:tcMar>
            <w:left w:w="0" w:type="dxa"/>
            <w:right w:w="0" w:type="dxa"/>
          </w:tcMar>
          <w:vAlign w:val="center"/>
        </w:tcPr>
        <w:p w:rsidR="00A36C7F" w:rsidRDefault="00A36C7F" w:rsidP="00A36C7F">
          <w:pPr>
            <w:pStyle w:val="Footer"/>
            <w:jc w:val="right"/>
          </w:pPr>
        </w:p>
      </w:tc>
    </w:tr>
  </w:tbl>
  <w:p w:rsidR="00A36C7F" w:rsidRDefault="00A36C7F" w:rsidP="00160E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6C7F" w:rsidRDefault="00A36C7F" w:rsidP="00A37B75">
    <w:pPr>
      <w:pStyle w:val="Foote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36C7F" w:rsidRPr="00743D64" w:rsidTr="00A36C7F">
      <w:trPr>
        <w:trHeight w:val="368"/>
      </w:trPr>
      <w:tc>
        <w:tcPr>
          <w:tcW w:w="93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left w:w="0" w:type="dxa"/>
            <w:right w:w="0" w:type="dxa"/>
          </w:tcMar>
          <w:vAlign w:val="center"/>
        </w:tcPr>
        <w:p w:rsidR="00A36C7F" w:rsidRPr="00971773" w:rsidRDefault="00971773" w:rsidP="00971773">
          <w:pPr>
            <w:pStyle w:val="Footer"/>
            <w:rPr>
              <w:noProof/>
            </w:rPr>
          </w:pPr>
          <w:r>
            <w:rPr>
              <w:noProof/>
            </w:rPr>
            <w:tab/>
          </w:r>
          <w:sdt>
            <w:sdtPr>
              <w:rPr>
                <w:noProof/>
              </w:rPr>
              <w:alias w:val="Title"/>
              <w:tag w:val=""/>
              <w:id w:val="559368220"/>
              <w:dataBinding w:prefixMappings="xmlns:ns0='http://purl.org/dc/elements/1.1/' xmlns:ns1='http://schemas.openxmlformats.org/package/2006/metadata/core-properties' " w:xpath="/ns1:coreProperties[1]/ns0:title[1]" w:storeItemID="{6C3C8BC8-F283-45AE-878A-BAB7291924A1}"/>
              <w:text/>
            </w:sdtPr>
            <w:sdtEndPr/>
            <w:sdtContent>
              <w:r w:rsidR="00184D61">
                <w:rPr>
                  <w:noProof/>
                </w:rPr>
                <w:t>Telepathology Configurator</w:t>
              </w:r>
            </w:sdtContent>
          </w:sdt>
          <w:sdt>
            <w:sdtPr>
              <w:rPr>
                <w:noProof/>
              </w:rPr>
              <w:alias w:val="Subject"/>
              <w:tag w:val=""/>
              <w:id w:val="-1514208495"/>
              <w:dataBinding w:prefixMappings="xmlns:ns0='http://purl.org/dc/elements/1.1/' xmlns:ns1='http://schemas.openxmlformats.org/package/2006/metadata/core-properties' " w:xpath="/ns1:coreProperties[1]/ns0:subject[1]" w:storeItemID="{6C3C8BC8-F283-45AE-878A-BAB7291924A1}"/>
              <w:text/>
            </w:sdtPr>
            <w:sdtEndPr/>
            <w:sdtContent>
              <w:r w:rsidRPr="00971773">
                <w:rPr>
                  <w:noProof/>
                </w:rPr>
                <w:t>User Manual</w:t>
              </w:r>
            </w:sdtContent>
          </w:sdt>
        </w:p>
      </w:tc>
    </w:tr>
    <w:tr w:rsidR="00A36C7F" w:rsidTr="00A36C7F">
      <w:trPr>
        <w:trHeight w:val="311"/>
      </w:trPr>
      <w:tc>
        <w:tcPr>
          <w:tcW w:w="9360" w:type="dxa"/>
          <w:tcMar>
            <w:left w:w="0" w:type="dxa"/>
            <w:right w:w="0" w:type="dxa"/>
          </w:tcMar>
          <w:vAlign w:val="center"/>
        </w:tcPr>
        <w:p w:rsidR="00A36C7F" w:rsidRDefault="00A36C7F" w:rsidP="0058026A">
          <w:pPr>
            <w:pStyle w:val="Footer"/>
          </w:pPr>
          <w:r w:rsidRPr="004B2F92">
            <w:t>Rev</w:t>
          </w:r>
          <w:r>
            <w:t xml:space="preserve">: </w:t>
          </w:r>
          <w:sdt>
            <w:sdtPr>
              <w:alias w:val="Status"/>
              <w:tag w:val=""/>
              <w:id w:val="2082325072"/>
              <w:dataBinding w:prefixMappings="xmlns:ns0='http://purl.org/dc/elements/1.1/' xmlns:ns1='http://schemas.openxmlformats.org/package/2006/metadata/core-properties' " w:xpath="/ns1:coreProperties[1]/ns1:contentStatus[1]" w:storeItemID="{6C3C8BC8-F283-45AE-878A-BAB7291924A1}"/>
              <w:text/>
            </w:sdtPr>
            <w:sdtEndPr/>
            <w:sdtContent>
              <w:r w:rsidR="00971773">
                <w:t>1</w:t>
              </w:r>
            </w:sdtContent>
          </w:sdt>
          <w:r>
            <w:tab/>
          </w:r>
          <w:r>
            <w:fldChar w:fldCharType="begin"/>
          </w:r>
          <w:r>
            <w:instrText xml:space="preserve"> PAGE   \* MERGEFORMAT </w:instrText>
          </w:r>
          <w:r>
            <w:fldChar w:fldCharType="separate"/>
          </w:r>
          <w:r w:rsidR="007746BC">
            <w:rPr>
              <w:noProof/>
            </w:rPr>
            <w:t>14</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7746BC">
            <w:rPr>
              <w:noProof/>
            </w:rPr>
            <w:t>14</w:t>
          </w:r>
          <w:r>
            <w:rPr>
              <w:noProof/>
            </w:rPr>
            <w:fldChar w:fldCharType="end"/>
          </w:r>
          <w:r>
            <w:rPr>
              <w:noProof/>
            </w:rPr>
            <w:tab/>
          </w:r>
          <w:r w:rsidR="0058026A" w:rsidRPr="0058026A">
            <w:t>09 Sep 2015</w:t>
          </w:r>
        </w:p>
      </w:tc>
    </w:tr>
  </w:tbl>
  <w:p w:rsidR="00A36C7F" w:rsidRPr="00A37B75" w:rsidRDefault="00A36C7F" w:rsidP="00A37B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991" w:rsidRDefault="00821991" w:rsidP="00F80331">
      <w:r>
        <w:separator/>
      </w:r>
    </w:p>
  </w:footnote>
  <w:footnote w:type="continuationSeparator" w:id="0">
    <w:p w:rsidR="00821991" w:rsidRDefault="00821991" w:rsidP="00F80331">
      <w:r>
        <w:continuationSeparator/>
      </w:r>
    </w:p>
  </w:footnote>
  <w:footnote w:id="1">
    <w:p w:rsidR="00A36C7F" w:rsidRDefault="00A36C7F" w:rsidP="00F52EBD">
      <w:pPr>
        <w:pStyle w:val="FootnoteText"/>
      </w:pPr>
      <w:r>
        <w:rPr>
          <w:rStyle w:val="FootnoteReference"/>
        </w:rPr>
        <w:footnoteRef/>
      </w:r>
      <w:r>
        <w:t xml:space="preserve"> These settings apply when the Telepathology Worklist GUI is used.</w:t>
      </w:r>
      <w:r w:rsidR="00133EFA">
        <w:t xml:space="preserve"> </w:t>
      </w:r>
      <w:r>
        <w:t>These settings do not affect automatically generated reports or reports edited directly in the LAB Package roll-and-scroll interface.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E56A0"/>
    <w:multiLevelType w:val="hybridMultilevel"/>
    <w:tmpl w:val="F4A855A6"/>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nsid w:val="02A34D96"/>
    <w:multiLevelType w:val="multilevel"/>
    <w:tmpl w:val="1D8A8E92"/>
    <w:styleLink w:val="aProcMasterList"/>
    <w:lvl w:ilvl="0">
      <w:start w:val="1"/>
      <w:numFmt w:val="decimal"/>
      <w:pStyle w:val="aProc1"/>
      <w:lvlText w:val="%1."/>
      <w:lvlJc w:val="left"/>
      <w:pPr>
        <w:ind w:left="360" w:hanging="360"/>
      </w:pPr>
      <w:rPr>
        <w:rFonts w:hint="default"/>
      </w:rPr>
    </w:lvl>
    <w:lvl w:ilvl="1">
      <w:start w:val="1"/>
      <w:numFmt w:val="lowerLetter"/>
      <w:pStyle w:val="aProc2"/>
      <w:lvlText w:val="%2."/>
      <w:lvlJc w:val="left"/>
      <w:pPr>
        <w:ind w:left="720" w:hanging="360"/>
      </w:pPr>
      <w:rPr>
        <w:rFonts w:hint="default"/>
      </w:rPr>
    </w:lvl>
    <w:lvl w:ilvl="2">
      <w:start w:val="1"/>
      <w:numFmt w:val="lowerRoman"/>
      <w:pStyle w:val="aProc3"/>
      <w:lvlText w:val="%3."/>
      <w:lvlJc w:val="left"/>
      <w:pPr>
        <w:ind w:left="1080" w:hanging="360"/>
      </w:pPr>
      <w:rPr>
        <w:rFonts w:hint="default"/>
      </w:rPr>
    </w:lvl>
    <w:lvl w:ilvl="3">
      <w:start w:val="1"/>
      <w:numFmt w:val="decimal"/>
      <w:pStyle w:val="aProc4"/>
      <w:lvlText w:val="%4)"/>
      <w:lvlJc w:val="left"/>
      <w:pPr>
        <w:ind w:left="1440" w:hanging="360"/>
      </w:pPr>
      <w:rPr>
        <w:rFonts w:hint="default"/>
      </w:rPr>
    </w:lvl>
    <w:lvl w:ilvl="4">
      <w:start w:val="1"/>
      <w:numFmt w:val="lowerLetter"/>
      <w:pStyle w:val="aProc5"/>
      <w:lvlText w:val="%5)"/>
      <w:lvlJc w:val="left"/>
      <w:pPr>
        <w:ind w:left="1800" w:hanging="360"/>
      </w:pPr>
      <w:rPr>
        <w:rFonts w:hint="default"/>
      </w:rPr>
    </w:lvl>
    <w:lvl w:ilvl="5">
      <w:start w:val="1"/>
      <w:numFmt w:val="lowerRoman"/>
      <w:pStyle w:val="aProc6"/>
      <w:lvlText w:val="%6)"/>
      <w:lvlJc w:val="left"/>
      <w:pPr>
        <w:ind w:left="2160" w:hanging="360"/>
      </w:pPr>
      <w:rPr>
        <w:rFonts w:hint="default"/>
      </w:rPr>
    </w:lvl>
    <w:lvl w:ilvl="6">
      <w:start w:val="1"/>
      <w:numFmt w:val="decimal"/>
      <w:pStyle w:val="aProc7"/>
      <w:lvlText w:val="(%7)"/>
      <w:lvlJc w:val="left"/>
      <w:pPr>
        <w:ind w:left="2520" w:hanging="360"/>
      </w:pPr>
      <w:rPr>
        <w:rFonts w:hint="default"/>
      </w:rPr>
    </w:lvl>
    <w:lvl w:ilvl="7">
      <w:start w:val="1"/>
      <w:numFmt w:val="lowerLetter"/>
      <w:pStyle w:val="aProc8"/>
      <w:lvlText w:val="(%8)"/>
      <w:lvlJc w:val="left"/>
      <w:pPr>
        <w:ind w:left="2880" w:hanging="360"/>
      </w:pPr>
      <w:rPr>
        <w:rFonts w:hint="default"/>
      </w:rPr>
    </w:lvl>
    <w:lvl w:ilvl="8">
      <w:start w:val="1"/>
      <w:numFmt w:val="lowerRoman"/>
      <w:pStyle w:val="aProc9"/>
      <w:lvlText w:val="(%9)"/>
      <w:lvlJc w:val="left"/>
      <w:pPr>
        <w:ind w:left="3240" w:hanging="360"/>
      </w:pPr>
      <w:rPr>
        <w:rFonts w:hint="default"/>
      </w:rPr>
    </w:lvl>
  </w:abstractNum>
  <w:abstractNum w:abstractNumId="2">
    <w:nsid w:val="0A8423AC"/>
    <w:multiLevelType w:val="multilevel"/>
    <w:tmpl w:val="73422D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4A9598A"/>
    <w:multiLevelType w:val="multilevel"/>
    <w:tmpl w:val="EEB42AE6"/>
    <w:styleLink w:val="cWBS"/>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4">
    <w:nsid w:val="1AA4490A"/>
    <w:multiLevelType w:val="multilevel"/>
    <w:tmpl w:val="B404A5EA"/>
    <w:styleLink w:val="aStepMaster"/>
    <w:lvl w:ilvl="0">
      <w:start w:val="1"/>
      <w:numFmt w:val="decimal"/>
      <w:pStyle w:val="aStep1"/>
      <w:lvlText w:val="%1."/>
      <w:lvlJc w:val="left"/>
      <w:pPr>
        <w:ind w:left="360" w:hanging="360"/>
      </w:pPr>
      <w:rPr>
        <w:rFonts w:hint="default"/>
      </w:rPr>
    </w:lvl>
    <w:lvl w:ilvl="1">
      <w:start w:val="1"/>
      <w:numFmt w:val="lowerLetter"/>
      <w:pStyle w:val="aStep2"/>
      <w:lvlText w:val="%2."/>
      <w:lvlJc w:val="left"/>
      <w:pPr>
        <w:ind w:left="720" w:hanging="360"/>
      </w:pPr>
      <w:rPr>
        <w:rFonts w:hint="default"/>
      </w:rPr>
    </w:lvl>
    <w:lvl w:ilvl="2">
      <w:start w:val="1"/>
      <w:numFmt w:val="bullet"/>
      <w:pStyle w:val="aStep3"/>
      <w:lvlText w:val=""/>
      <w:lvlJc w:val="left"/>
      <w:pPr>
        <w:ind w:left="720" w:hanging="360"/>
      </w:pPr>
      <w:rPr>
        <w:rFonts w:ascii="Symbol" w:hAnsi="Symbol" w:hint="default"/>
      </w:rPr>
    </w:lvl>
    <w:lvl w:ilvl="3">
      <w:start w:val="1"/>
      <w:numFmt w:val="lowerRoman"/>
      <w:pStyle w:val="aStep4"/>
      <w:lvlText w:val="%4."/>
      <w:lvlJc w:val="left"/>
      <w:pPr>
        <w:ind w:left="1080" w:hanging="360"/>
      </w:pPr>
      <w:rPr>
        <w:rFonts w:hint="default"/>
      </w:rPr>
    </w:lvl>
    <w:lvl w:ilvl="4">
      <w:start w:val="1"/>
      <w:numFmt w:val="bullet"/>
      <w:pStyle w:val="aStep5"/>
      <w:lvlText w:val=""/>
      <w:lvlJc w:val="left"/>
      <w:pPr>
        <w:ind w:left="1080" w:hanging="360"/>
      </w:pPr>
      <w:rPr>
        <w:rFonts w:ascii="Symbol" w:hAnsi="Symbol" w:hint="default"/>
      </w:rPr>
    </w:lvl>
    <w:lvl w:ilvl="5">
      <w:start w:val="1"/>
      <w:numFmt w:val="decimal"/>
      <w:pStyle w:val="aStep6"/>
      <w:lvlText w:val="%6)"/>
      <w:lvlJc w:val="left"/>
      <w:pPr>
        <w:ind w:left="1440" w:hanging="360"/>
      </w:pPr>
      <w:rPr>
        <w:rFonts w:hint="default"/>
      </w:rPr>
    </w:lvl>
    <w:lvl w:ilvl="6">
      <w:start w:val="1"/>
      <w:numFmt w:val="bullet"/>
      <w:pStyle w:val="aStep7"/>
      <w:lvlText w:val=""/>
      <w:lvlJc w:val="left"/>
      <w:pPr>
        <w:ind w:left="1440" w:hanging="360"/>
      </w:pPr>
      <w:rPr>
        <w:rFonts w:ascii="Symbol" w:hAnsi="Symbol" w:hint="default"/>
      </w:rPr>
    </w:lvl>
    <w:lvl w:ilvl="7">
      <w:start w:val="1"/>
      <w:numFmt w:val="lowerLetter"/>
      <w:pStyle w:val="aStep8"/>
      <w:lvlText w:val="%8)"/>
      <w:lvlJc w:val="left"/>
      <w:pPr>
        <w:ind w:left="1800" w:hanging="360"/>
      </w:pPr>
      <w:rPr>
        <w:rFonts w:hint="default"/>
      </w:rPr>
    </w:lvl>
    <w:lvl w:ilvl="8">
      <w:start w:val="1"/>
      <w:numFmt w:val="bullet"/>
      <w:pStyle w:val="aStep9"/>
      <w:lvlText w:val=""/>
      <w:lvlJc w:val="left"/>
      <w:pPr>
        <w:ind w:left="1800" w:hanging="360"/>
      </w:pPr>
      <w:rPr>
        <w:rFonts w:ascii="Symbol" w:hAnsi="Symbol" w:hint="default"/>
      </w:rPr>
    </w:lvl>
  </w:abstractNum>
  <w:abstractNum w:abstractNumId="5">
    <w:nsid w:val="22647D8B"/>
    <w:multiLevelType w:val="hybridMultilevel"/>
    <w:tmpl w:val="13865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65464C"/>
    <w:multiLevelType w:val="hybridMultilevel"/>
    <w:tmpl w:val="03D09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A7295D"/>
    <w:multiLevelType w:val="hybridMultilevel"/>
    <w:tmpl w:val="02C21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7939F3"/>
    <w:multiLevelType w:val="hybridMultilevel"/>
    <w:tmpl w:val="A0CC5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DA6C19"/>
    <w:multiLevelType w:val="hybridMultilevel"/>
    <w:tmpl w:val="B426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9A2C3C"/>
    <w:multiLevelType w:val="hybridMultilevel"/>
    <w:tmpl w:val="D4D8DF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4A3601"/>
    <w:multiLevelType w:val="hybridMultilevel"/>
    <w:tmpl w:val="0F243956"/>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2">
    <w:nsid w:val="597B7AB9"/>
    <w:multiLevelType w:val="multilevel"/>
    <w:tmpl w:val="B404A5EA"/>
    <w:numStyleLink w:val="aStepMaster"/>
  </w:abstractNum>
  <w:abstractNum w:abstractNumId="13">
    <w:nsid w:val="6FA30315"/>
    <w:multiLevelType w:val="hybridMultilevel"/>
    <w:tmpl w:val="DFBA9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7"/>
  </w:num>
  <w:num w:numId="11">
    <w:abstractNumId w:val="13"/>
  </w:num>
  <w:num w:numId="12">
    <w:abstractNumId w:val="5"/>
  </w:num>
  <w:num w:numId="13">
    <w:abstractNumId w:val="10"/>
  </w:num>
  <w:num w:numId="14">
    <w:abstractNumId w:val="6"/>
  </w:num>
  <w:num w:numId="15">
    <w:abstractNumId w:val="8"/>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1"/>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GrammaticalErrors/>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numFmt w:val="chicago"/>
    <w:numRestart w:val="eachPage"/>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B1A"/>
    <w:rsid w:val="0000563E"/>
    <w:rsid w:val="000121BE"/>
    <w:rsid w:val="000175C7"/>
    <w:rsid w:val="000303A8"/>
    <w:rsid w:val="00030C3E"/>
    <w:rsid w:val="0003376A"/>
    <w:rsid w:val="00036DCC"/>
    <w:rsid w:val="0006737A"/>
    <w:rsid w:val="000848FA"/>
    <w:rsid w:val="00084EF9"/>
    <w:rsid w:val="000956B1"/>
    <w:rsid w:val="00097F94"/>
    <w:rsid w:val="000B155C"/>
    <w:rsid w:val="000C1CC8"/>
    <w:rsid w:val="000C3A01"/>
    <w:rsid w:val="000D7748"/>
    <w:rsid w:val="000F077C"/>
    <w:rsid w:val="000F3113"/>
    <w:rsid w:val="000F518A"/>
    <w:rsid w:val="000F7750"/>
    <w:rsid w:val="00101F76"/>
    <w:rsid w:val="0010315B"/>
    <w:rsid w:val="00110B38"/>
    <w:rsid w:val="00114025"/>
    <w:rsid w:val="00114572"/>
    <w:rsid w:val="00133EFA"/>
    <w:rsid w:val="001342E6"/>
    <w:rsid w:val="00136D0F"/>
    <w:rsid w:val="00150BA8"/>
    <w:rsid w:val="00153974"/>
    <w:rsid w:val="00160E84"/>
    <w:rsid w:val="00163ADA"/>
    <w:rsid w:val="001705B6"/>
    <w:rsid w:val="0017157F"/>
    <w:rsid w:val="00174D1D"/>
    <w:rsid w:val="00175B6B"/>
    <w:rsid w:val="00184D61"/>
    <w:rsid w:val="00190D48"/>
    <w:rsid w:val="001943F8"/>
    <w:rsid w:val="001B0830"/>
    <w:rsid w:val="001B5D51"/>
    <w:rsid w:val="001B75E8"/>
    <w:rsid w:val="001C5C13"/>
    <w:rsid w:val="001D7D6C"/>
    <w:rsid w:val="001E540E"/>
    <w:rsid w:val="001F4519"/>
    <w:rsid w:val="002006A4"/>
    <w:rsid w:val="002022F7"/>
    <w:rsid w:val="002162AA"/>
    <w:rsid w:val="00221254"/>
    <w:rsid w:val="00234FAC"/>
    <w:rsid w:val="00234FF8"/>
    <w:rsid w:val="0024264C"/>
    <w:rsid w:val="00250136"/>
    <w:rsid w:val="00271559"/>
    <w:rsid w:val="00276BFB"/>
    <w:rsid w:val="002826AB"/>
    <w:rsid w:val="00284A92"/>
    <w:rsid w:val="00287EE4"/>
    <w:rsid w:val="0029389F"/>
    <w:rsid w:val="00297268"/>
    <w:rsid w:val="002A65A0"/>
    <w:rsid w:val="002A7560"/>
    <w:rsid w:val="002B2A04"/>
    <w:rsid w:val="002B66E9"/>
    <w:rsid w:val="002C65CA"/>
    <w:rsid w:val="002D1B92"/>
    <w:rsid w:val="002D2E36"/>
    <w:rsid w:val="002D5182"/>
    <w:rsid w:val="002D7D85"/>
    <w:rsid w:val="002E1261"/>
    <w:rsid w:val="003077BF"/>
    <w:rsid w:val="003214C9"/>
    <w:rsid w:val="0032188D"/>
    <w:rsid w:val="00327B1A"/>
    <w:rsid w:val="00334B69"/>
    <w:rsid w:val="0033620B"/>
    <w:rsid w:val="00344800"/>
    <w:rsid w:val="0034701B"/>
    <w:rsid w:val="00357ADB"/>
    <w:rsid w:val="00363A22"/>
    <w:rsid w:val="003776BC"/>
    <w:rsid w:val="00390177"/>
    <w:rsid w:val="00396861"/>
    <w:rsid w:val="003A5861"/>
    <w:rsid w:val="003A6A0C"/>
    <w:rsid w:val="003A756D"/>
    <w:rsid w:val="003B57AA"/>
    <w:rsid w:val="003D090E"/>
    <w:rsid w:val="003D0D74"/>
    <w:rsid w:val="003D743C"/>
    <w:rsid w:val="003F0F23"/>
    <w:rsid w:val="00411A7A"/>
    <w:rsid w:val="00412AAA"/>
    <w:rsid w:val="00431F82"/>
    <w:rsid w:val="00432590"/>
    <w:rsid w:val="004363B9"/>
    <w:rsid w:val="0044268E"/>
    <w:rsid w:val="00446CB2"/>
    <w:rsid w:val="00460566"/>
    <w:rsid w:val="0046375B"/>
    <w:rsid w:val="00465845"/>
    <w:rsid w:val="00465A98"/>
    <w:rsid w:val="00473EE4"/>
    <w:rsid w:val="0049100B"/>
    <w:rsid w:val="0049261B"/>
    <w:rsid w:val="00497900"/>
    <w:rsid w:val="004A3652"/>
    <w:rsid w:val="004B0BB4"/>
    <w:rsid w:val="004C0A32"/>
    <w:rsid w:val="004D2EAD"/>
    <w:rsid w:val="004E0F08"/>
    <w:rsid w:val="004E2944"/>
    <w:rsid w:val="004E5FB8"/>
    <w:rsid w:val="004E6D82"/>
    <w:rsid w:val="004F395D"/>
    <w:rsid w:val="004F4BA6"/>
    <w:rsid w:val="004F5EB4"/>
    <w:rsid w:val="004F6B33"/>
    <w:rsid w:val="004F7843"/>
    <w:rsid w:val="00525FE3"/>
    <w:rsid w:val="00530CC1"/>
    <w:rsid w:val="005375A5"/>
    <w:rsid w:val="00540AF9"/>
    <w:rsid w:val="00556D89"/>
    <w:rsid w:val="00557263"/>
    <w:rsid w:val="0056062D"/>
    <w:rsid w:val="00567813"/>
    <w:rsid w:val="0057715F"/>
    <w:rsid w:val="00577FF6"/>
    <w:rsid w:val="0058026A"/>
    <w:rsid w:val="00585F1B"/>
    <w:rsid w:val="0058671E"/>
    <w:rsid w:val="00595274"/>
    <w:rsid w:val="00596D71"/>
    <w:rsid w:val="0059759C"/>
    <w:rsid w:val="005C0830"/>
    <w:rsid w:val="005E545C"/>
    <w:rsid w:val="00614AD7"/>
    <w:rsid w:val="00626F1D"/>
    <w:rsid w:val="0063161A"/>
    <w:rsid w:val="00637518"/>
    <w:rsid w:val="006379BA"/>
    <w:rsid w:val="00647F9B"/>
    <w:rsid w:val="006633E0"/>
    <w:rsid w:val="00667447"/>
    <w:rsid w:val="006716AB"/>
    <w:rsid w:val="006929F4"/>
    <w:rsid w:val="00693C56"/>
    <w:rsid w:val="006A08CD"/>
    <w:rsid w:val="006A1B21"/>
    <w:rsid w:val="006B7324"/>
    <w:rsid w:val="006C4843"/>
    <w:rsid w:val="006C4E21"/>
    <w:rsid w:val="006C5C52"/>
    <w:rsid w:val="006C7B15"/>
    <w:rsid w:val="006D3C19"/>
    <w:rsid w:val="006D4762"/>
    <w:rsid w:val="006D4778"/>
    <w:rsid w:val="006F08BC"/>
    <w:rsid w:val="006F0FAA"/>
    <w:rsid w:val="0070028A"/>
    <w:rsid w:val="00710440"/>
    <w:rsid w:val="00725DE2"/>
    <w:rsid w:val="00730D0E"/>
    <w:rsid w:val="00731E18"/>
    <w:rsid w:val="00733593"/>
    <w:rsid w:val="00734213"/>
    <w:rsid w:val="00735678"/>
    <w:rsid w:val="00750D5C"/>
    <w:rsid w:val="00755B17"/>
    <w:rsid w:val="00757A75"/>
    <w:rsid w:val="007640F8"/>
    <w:rsid w:val="007715EF"/>
    <w:rsid w:val="007746BC"/>
    <w:rsid w:val="00783B2C"/>
    <w:rsid w:val="00785BDE"/>
    <w:rsid w:val="00786D8B"/>
    <w:rsid w:val="007A15C6"/>
    <w:rsid w:val="007A6C22"/>
    <w:rsid w:val="007C39A3"/>
    <w:rsid w:val="007E6062"/>
    <w:rsid w:val="00821991"/>
    <w:rsid w:val="0082317C"/>
    <w:rsid w:val="008330BE"/>
    <w:rsid w:val="00833719"/>
    <w:rsid w:val="00835912"/>
    <w:rsid w:val="00836FF2"/>
    <w:rsid w:val="008474EA"/>
    <w:rsid w:val="008529BE"/>
    <w:rsid w:val="00852C1D"/>
    <w:rsid w:val="0085322D"/>
    <w:rsid w:val="008646F0"/>
    <w:rsid w:val="00880513"/>
    <w:rsid w:val="0088688F"/>
    <w:rsid w:val="00887AA3"/>
    <w:rsid w:val="0089165F"/>
    <w:rsid w:val="00893F4B"/>
    <w:rsid w:val="008B219F"/>
    <w:rsid w:val="008B5F39"/>
    <w:rsid w:val="008C6BFB"/>
    <w:rsid w:val="008D362E"/>
    <w:rsid w:val="008F5E2C"/>
    <w:rsid w:val="00900120"/>
    <w:rsid w:val="00914EBE"/>
    <w:rsid w:val="00923252"/>
    <w:rsid w:val="00924AA8"/>
    <w:rsid w:val="0092541B"/>
    <w:rsid w:val="009271CA"/>
    <w:rsid w:val="009310A6"/>
    <w:rsid w:val="009310F0"/>
    <w:rsid w:val="00933B0F"/>
    <w:rsid w:val="00933E84"/>
    <w:rsid w:val="0093458C"/>
    <w:rsid w:val="009370FD"/>
    <w:rsid w:val="00967884"/>
    <w:rsid w:val="00970AFB"/>
    <w:rsid w:val="00970C13"/>
    <w:rsid w:val="00971773"/>
    <w:rsid w:val="0097324A"/>
    <w:rsid w:val="0097456D"/>
    <w:rsid w:val="009751CE"/>
    <w:rsid w:val="009846C3"/>
    <w:rsid w:val="0098514C"/>
    <w:rsid w:val="009A0573"/>
    <w:rsid w:val="009A584D"/>
    <w:rsid w:val="009D3D4B"/>
    <w:rsid w:val="009E3BFC"/>
    <w:rsid w:val="009F46B1"/>
    <w:rsid w:val="00A04BEB"/>
    <w:rsid w:val="00A04DD8"/>
    <w:rsid w:val="00A12377"/>
    <w:rsid w:val="00A226E8"/>
    <w:rsid w:val="00A2687F"/>
    <w:rsid w:val="00A36C7F"/>
    <w:rsid w:val="00A37B75"/>
    <w:rsid w:val="00A5379A"/>
    <w:rsid w:val="00A65994"/>
    <w:rsid w:val="00A8077C"/>
    <w:rsid w:val="00A82C03"/>
    <w:rsid w:val="00A87B68"/>
    <w:rsid w:val="00AA0257"/>
    <w:rsid w:val="00AA07F6"/>
    <w:rsid w:val="00AB0DC4"/>
    <w:rsid w:val="00AD1BB7"/>
    <w:rsid w:val="00AD3B61"/>
    <w:rsid w:val="00AF3588"/>
    <w:rsid w:val="00AF4AA7"/>
    <w:rsid w:val="00AF608B"/>
    <w:rsid w:val="00B000BC"/>
    <w:rsid w:val="00B0470E"/>
    <w:rsid w:val="00B10A53"/>
    <w:rsid w:val="00B12D44"/>
    <w:rsid w:val="00B17DD9"/>
    <w:rsid w:val="00B20B6C"/>
    <w:rsid w:val="00B22653"/>
    <w:rsid w:val="00B23813"/>
    <w:rsid w:val="00B41433"/>
    <w:rsid w:val="00B45919"/>
    <w:rsid w:val="00B51234"/>
    <w:rsid w:val="00B56113"/>
    <w:rsid w:val="00B602DE"/>
    <w:rsid w:val="00B717F9"/>
    <w:rsid w:val="00B805C7"/>
    <w:rsid w:val="00B87FC5"/>
    <w:rsid w:val="00B94FCA"/>
    <w:rsid w:val="00BC79A3"/>
    <w:rsid w:val="00BD2E9C"/>
    <w:rsid w:val="00BD4E49"/>
    <w:rsid w:val="00BE7EBE"/>
    <w:rsid w:val="00BF05D0"/>
    <w:rsid w:val="00C03852"/>
    <w:rsid w:val="00C039F7"/>
    <w:rsid w:val="00C102FF"/>
    <w:rsid w:val="00C17212"/>
    <w:rsid w:val="00C22433"/>
    <w:rsid w:val="00C419C0"/>
    <w:rsid w:val="00C41E00"/>
    <w:rsid w:val="00C42D6B"/>
    <w:rsid w:val="00C4427E"/>
    <w:rsid w:val="00C44E7A"/>
    <w:rsid w:val="00C610F3"/>
    <w:rsid w:val="00C836F3"/>
    <w:rsid w:val="00C972D1"/>
    <w:rsid w:val="00CC0614"/>
    <w:rsid w:val="00CD7626"/>
    <w:rsid w:val="00CE3A47"/>
    <w:rsid w:val="00CE7523"/>
    <w:rsid w:val="00D12120"/>
    <w:rsid w:val="00D13CB6"/>
    <w:rsid w:val="00D14748"/>
    <w:rsid w:val="00D1749C"/>
    <w:rsid w:val="00D22569"/>
    <w:rsid w:val="00D25E71"/>
    <w:rsid w:val="00D33C8F"/>
    <w:rsid w:val="00D359D3"/>
    <w:rsid w:val="00D41135"/>
    <w:rsid w:val="00D44B47"/>
    <w:rsid w:val="00D62D42"/>
    <w:rsid w:val="00D6605F"/>
    <w:rsid w:val="00D71D4F"/>
    <w:rsid w:val="00D80A09"/>
    <w:rsid w:val="00D87EDC"/>
    <w:rsid w:val="00D91C11"/>
    <w:rsid w:val="00D96A0E"/>
    <w:rsid w:val="00DA3118"/>
    <w:rsid w:val="00DA476A"/>
    <w:rsid w:val="00DA7E26"/>
    <w:rsid w:val="00DB2750"/>
    <w:rsid w:val="00DB5973"/>
    <w:rsid w:val="00DC1F51"/>
    <w:rsid w:val="00DC749A"/>
    <w:rsid w:val="00DD3A03"/>
    <w:rsid w:val="00DD7842"/>
    <w:rsid w:val="00DE568F"/>
    <w:rsid w:val="00DE639A"/>
    <w:rsid w:val="00DF1FA9"/>
    <w:rsid w:val="00E048C0"/>
    <w:rsid w:val="00E1591B"/>
    <w:rsid w:val="00E22F8D"/>
    <w:rsid w:val="00E22F8E"/>
    <w:rsid w:val="00E31E16"/>
    <w:rsid w:val="00E42FD6"/>
    <w:rsid w:val="00E4507F"/>
    <w:rsid w:val="00E52DF9"/>
    <w:rsid w:val="00E5543E"/>
    <w:rsid w:val="00E56119"/>
    <w:rsid w:val="00E878C4"/>
    <w:rsid w:val="00E910BA"/>
    <w:rsid w:val="00E94701"/>
    <w:rsid w:val="00E9703D"/>
    <w:rsid w:val="00EA4B5C"/>
    <w:rsid w:val="00EA66E9"/>
    <w:rsid w:val="00EB0018"/>
    <w:rsid w:val="00EB6763"/>
    <w:rsid w:val="00EB7215"/>
    <w:rsid w:val="00EC69FC"/>
    <w:rsid w:val="00EC77FE"/>
    <w:rsid w:val="00ED5807"/>
    <w:rsid w:val="00ED5975"/>
    <w:rsid w:val="00EE0C10"/>
    <w:rsid w:val="00EE1998"/>
    <w:rsid w:val="00EF0B0C"/>
    <w:rsid w:val="00F07DA0"/>
    <w:rsid w:val="00F179F0"/>
    <w:rsid w:val="00F21630"/>
    <w:rsid w:val="00F23131"/>
    <w:rsid w:val="00F23FAD"/>
    <w:rsid w:val="00F40172"/>
    <w:rsid w:val="00F52EBD"/>
    <w:rsid w:val="00F55B02"/>
    <w:rsid w:val="00F60BDD"/>
    <w:rsid w:val="00F64BD8"/>
    <w:rsid w:val="00F65741"/>
    <w:rsid w:val="00F80331"/>
    <w:rsid w:val="00F80551"/>
    <w:rsid w:val="00F94C50"/>
    <w:rsid w:val="00F9643A"/>
    <w:rsid w:val="00FA312B"/>
    <w:rsid w:val="00FB10DD"/>
    <w:rsid w:val="00FC1F5B"/>
    <w:rsid w:val="00FC4A87"/>
    <w:rsid w:val="00FF3088"/>
    <w:rsid w:val="00FF6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1"/>
    <w:lsdException w:name="index 2" w:uiPriority="1"/>
    <w:lsdException w:name="index 3" w:uiPriority="1"/>
    <w:lsdException w:name="index 4" w:semiHidden="1" w:uiPriority="1" w:unhideWhenUsed="1"/>
    <w:lsdException w:name="index 5" w:semiHidden="1" w:uiPriority="1" w:unhideWhenUsed="1"/>
    <w:lsdException w:name="index 6" w:semiHidden="1" w:uiPriority="1" w:unhideWhenUsed="1"/>
    <w:lsdException w:name="index 7" w:semiHidden="1" w:uiPriority="1" w:unhideWhenUsed="1"/>
    <w:lsdException w:name="index 8" w:semiHidden="1" w:uiPriority="1" w:unhideWhenUsed="1"/>
    <w:lsdException w:name="index 9" w:semiHidden="1" w:uiPriority="1" w:unhideWhenUsed="1"/>
    <w:lsdException w:name="toc 1" w:uiPriority="39"/>
    <w:lsdException w:name="toc 2" w:uiPriority="39"/>
    <w:lsdException w:name="toc 3" w:uiPriority="1"/>
    <w:lsdException w:name="toc 4" w:semiHidden="1" w:uiPriority="1" w:unhideWhenUsed="1"/>
    <w:lsdException w:name="toc 5" w:semiHidden="1" w:uiPriority="1" w:unhideWhenUsed="1"/>
    <w:lsdException w:name="toc 6" w:semiHidden="1" w:uiPriority="1" w:unhideWhenUsed="1"/>
    <w:lsdException w:name="toc 7" w:semiHidden="1" w:uiPriority="1" w:unhideWhenUsed="1"/>
    <w:lsdException w:name="toc 8" w:semiHidden="1" w:uiPriority="1" w:unhideWhenUsed="1"/>
    <w:lsdException w:name="toc 9" w:semiHidden="1" w:uiPriority="1" w:unhideWhenUsed="1"/>
    <w:lsdException w:name="Normal Indent" w:semiHidden="1" w:uiPriority="1"/>
    <w:lsdException w:name="footnote text" w:uiPriority="1"/>
    <w:lsdException w:name="annotation text" w:uiPriority="1"/>
    <w:lsdException w:name="footer" w:uiPriority="99"/>
    <w:lsdException w:name="caption" w:semiHidden="1" w:unhideWhenUsed="1" w:qFormat="1"/>
    <w:lsdException w:name="table of figures" w:semiHidden="1" w:uiPriority="2"/>
    <w:lsdException w:name="envelope address" w:semiHidden="1" w:uiPriority="99"/>
    <w:lsdException w:name="envelope return" w:semiHidden="1" w:uiPriority="99"/>
    <w:lsdException w:name="footnote reference" w:uiPriority="1"/>
    <w:lsdException w:name="annotation reference" w:uiPriority="1"/>
    <w:lsdException w:name="line number" w:semiHidden="1" w:uiPriority="99"/>
    <w:lsdException w:name="page number" w:semiHidden="1" w:uiPriority="1"/>
    <w:lsdException w:name="endnote reference" w:uiPriority="1"/>
    <w:lsdException w:name="endnote text" w:uiPriority="99"/>
    <w:lsdException w:name="table of authorities" w:semiHidden="1" w:uiPriority="2"/>
    <w:lsdException w:name="macro" w:semiHidden="1" w:uiPriority="99"/>
    <w:lsdException w:name="toa heading" w:semiHidden="1"/>
    <w:lsdException w:name="List" w:semiHidden="1" w:uiPriority="2"/>
    <w:lsdException w:name="List Bullet" w:semiHidden="1" w:uiPriority="2"/>
    <w:lsdException w:name="List Number" w:semiHidden="1" w:uiPriority="2"/>
    <w:lsdException w:name="List 2" w:semiHidden="1" w:uiPriority="2"/>
    <w:lsdException w:name="List 3" w:semiHidden="1" w:uiPriority="2"/>
    <w:lsdException w:name="List 4" w:semiHidden="1" w:uiPriority="2"/>
    <w:lsdException w:name="List 5" w:semiHidden="1" w:uiPriority="2"/>
    <w:lsdException w:name="List Bullet 2" w:semiHidden="1" w:uiPriority="2"/>
    <w:lsdException w:name="List Bullet 3" w:semiHidden="1" w:uiPriority="2"/>
    <w:lsdException w:name="List Bullet 4" w:semiHidden="1" w:uiPriority="2"/>
    <w:lsdException w:name="List Bullet 5" w:semiHidden="1" w:uiPriority="2"/>
    <w:lsdException w:name="List Number 2" w:semiHidden="1" w:uiPriority="2"/>
    <w:lsdException w:name="List Number 3" w:semiHidden="1" w:uiPriority="2"/>
    <w:lsdException w:name="List Number 4" w:semiHidden="1" w:uiPriority="2"/>
    <w:lsdException w:name="List Number 5" w:semiHidden="1" w:uiPriority="2"/>
    <w:lsdException w:name="Title" w:uiPriority="10" w:qFormat="1"/>
    <w:lsdException w:name="Closing" w:semiHidden="1" w:uiPriority="1"/>
    <w:lsdException w:name="Signature" w:semiHidden="1" w:uiPriority="99"/>
    <w:lsdException w:name="Body Text" w:semiHidden="1" w:uiPriority="1"/>
    <w:lsdException w:name="Body Text Indent" w:semiHidden="1" w:uiPriority="1"/>
    <w:lsdException w:name="List Continue" w:semiHidden="1" w:uiPriority="2"/>
    <w:lsdException w:name="List Continue 2" w:semiHidden="1" w:uiPriority="2"/>
    <w:lsdException w:name="List Continue 3" w:semiHidden="1" w:uiPriority="2"/>
    <w:lsdException w:name="List Continue 4" w:semiHidden="1" w:uiPriority="2"/>
    <w:lsdException w:name="List Continue 5" w:semiHidden="1" w:uiPriority="2"/>
    <w:lsdException w:name="Message Header" w:semiHidden="1" w:uiPriority="99"/>
    <w:lsdException w:name="Subtitle" w:uiPriority="11" w:qFormat="1"/>
    <w:lsdException w:name="Salutation" w:semiHidden="1" w:uiPriority="99"/>
    <w:lsdException w:name="Date" w:uiPriority="1"/>
    <w:lsdException w:name="Body Text First Indent" w:semiHidden="1" w:uiPriority="1"/>
    <w:lsdException w:name="Body Text First Indent 2" w:semiHidden="1" w:uiPriority="1"/>
    <w:lsdException w:name="Note Heading" w:semiHidden="1" w:uiPriority="1"/>
    <w:lsdException w:name="Body Text 2" w:semiHidden="1" w:uiPriority="1"/>
    <w:lsdException w:name="Body Text 3" w:semiHidden="1" w:uiPriority="1"/>
    <w:lsdException w:name="Body Text Indent 2" w:semiHidden="1" w:uiPriority="1"/>
    <w:lsdException w:name="Body Text Indent 3" w:semiHidden="1" w:uiPriority="1"/>
    <w:lsdException w:name="Block Text" w:semiHidden="1" w:uiPriority="1"/>
    <w:lsdException w:name="Hyperlink" w:uiPriority="99"/>
    <w:lsdException w:name="FollowedHyperlink" w:semiHidden="1" w:uiPriority="1"/>
    <w:lsdException w:name="Strong" w:qFormat="1"/>
    <w:lsdException w:name="Plain Text" w:semiHidden="1"/>
    <w:lsdException w:name="E-mail Signature" w:semiHidden="1" w:uiPriority="99"/>
    <w:lsdException w:name="Normal (Web)" w:semiHidden="1" w:uiPriority="1"/>
    <w:lsdException w:name="HTML Acronym" w:semiHidden="1" w:uiPriority="98"/>
    <w:lsdException w:name="HTML Address" w:semiHidden="1" w:uiPriority="98"/>
    <w:lsdException w:name="HTML Cite" w:semiHidden="1" w:uiPriority="98"/>
    <w:lsdException w:name="HTML Code" w:semiHidden="1" w:uiPriority="98"/>
    <w:lsdException w:name="HTML Definition" w:semiHidden="1" w:uiPriority="98"/>
    <w:lsdException w:name="HTML Keyboard" w:semiHidden="1" w:uiPriority="98"/>
    <w:lsdException w:name="HTML Preformatted" w:semiHidden="1" w:uiPriority="98"/>
    <w:lsdException w:name="HTML Sample" w:semiHidden="1" w:uiPriority="98"/>
    <w:lsdException w:name="HTML Typewriter" w:semiHidden="1" w:uiPriority="98"/>
    <w:lsdException w:name="HTML Variable" w:semiHidden="1" w:uiPriority="98"/>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semiHidden="1" w:uiPriority="72"/>
    <w:lsdException w:name="Quote" w:semiHidden="1" w:uiPriority="73"/>
    <w:lsdException w:name="Intense Quote" w:semiHidden="1"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semiHidden="1" w:uiPriority="65"/>
    <w:lsdException w:name="Intense Emphasis" w:semiHidden="1" w:uiPriority="66"/>
    <w:lsdException w:name="Subtle Reference" w:semiHidden="1" w:uiPriority="67"/>
    <w:lsdException w:name="Intense Reference" w:semiHidden="1" w:uiPriority="68"/>
    <w:lsdException w:name="Book Title" w:semiHidden="1" w:uiPriority="69"/>
    <w:lsdException w:name="Bibliography" w:semiHidden="1" w:uiPriority="70"/>
    <w:lsdException w:name="TOC Heading" w:semiHidden="1" w:uiPriority="39" w:unhideWhenUsed="1" w:qFormat="1"/>
  </w:latentStyles>
  <w:style w:type="paragraph" w:default="1" w:styleId="Normal">
    <w:name w:val="Normal"/>
    <w:qFormat/>
    <w:rsid w:val="006D4778"/>
    <w:rPr>
      <w:rFonts w:ascii="Calibri" w:hAnsi="Calibri"/>
      <w:sz w:val="22"/>
      <w:szCs w:val="24"/>
    </w:rPr>
  </w:style>
  <w:style w:type="paragraph" w:styleId="Heading1">
    <w:name w:val="heading 1"/>
    <w:next w:val="aBody"/>
    <w:link w:val="Heading1Char"/>
    <w:qFormat/>
    <w:rsid w:val="0029389F"/>
    <w:pPr>
      <w:keepNext/>
      <w:keepLines/>
      <w:numPr>
        <w:numId w:val="9"/>
      </w:numPr>
      <w:spacing w:before="360" w:after="60" w:line="276" w:lineRule="auto"/>
      <w:outlineLvl w:val="0"/>
    </w:pPr>
    <w:rPr>
      <w:rFonts w:ascii="Calibri" w:hAnsi="Calibri"/>
      <w:b/>
      <w:bCs/>
      <w:color w:val="365F91"/>
      <w:sz w:val="32"/>
      <w:szCs w:val="28"/>
    </w:rPr>
  </w:style>
  <w:style w:type="paragraph" w:styleId="Heading2">
    <w:name w:val="heading 2"/>
    <w:basedOn w:val="Heading1"/>
    <w:next w:val="aBody"/>
    <w:link w:val="Heading2Char"/>
    <w:qFormat/>
    <w:rsid w:val="008474EA"/>
    <w:pPr>
      <w:numPr>
        <w:ilvl w:val="1"/>
      </w:numPr>
      <w:spacing w:before="200"/>
      <w:outlineLvl w:val="1"/>
    </w:pPr>
    <w:rPr>
      <w:rFonts w:cs="Calibri"/>
      <w:bCs w:val="0"/>
      <w:sz w:val="28"/>
      <w:szCs w:val="26"/>
    </w:rPr>
  </w:style>
  <w:style w:type="paragraph" w:styleId="Heading3">
    <w:name w:val="heading 3"/>
    <w:basedOn w:val="Heading2"/>
    <w:next w:val="aBody"/>
    <w:link w:val="Heading3Char"/>
    <w:qFormat/>
    <w:rsid w:val="00EE1998"/>
    <w:pPr>
      <w:numPr>
        <w:ilvl w:val="2"/>
      </w:numPr>
      <w:spacing w:before="240"/>
      <w:outlineLvl w:val="2"/>
    </w:pPr>
    <w:rPr>
      <w:bCs/>
      <w:sz w:val="24"/>
    </w:rPr>
  </w:style>
  <w:style w:type="paragraph" w:styleId="Heading4">
    <w:name w:val="heading 4"/>
    <w:basedOn w:val="Heading3"/>
    <w:next w:val="aBody"/>
    <w:link w:val="Heading4Char"/>
    <w:unhideWhenUsed/>
    <w:qFormat/>
    <w:rsid w:val="008474EA"/>
    <w:pPr>
      <w:numPr>
        <w:ilvl w:val="3"/>
      </w:numPr>
      <w:spacing w:before="200"/>
      <w:outlineLvl w:val="3"/>
    </w:pPr>
    <w:rPr>
      <w:bCs w:val="0"/>
      <w:iCs/>
      <w:sz w:val="20"/>
      <w:szCs w:val="20"/>
    </w:rPr>
  </w:style>
  <w:style w:type="paragraph" w:styleId="Heading5">
    <w:name w:val="heading 5"/>
    <w:basedOn w:val="Heading4"/>
    <w:next w:val="aBody"/>
    <w:link w:val="Heading5Char"/>
    <w:unhideWhenUsed/>
    <w:qFormat/>
    <w:rsid w:val="008474EA"/>
    <w:pPr>
      <w:numPr>
        <w:ilvl w:val="4"/>
      </w:numPr>
      <w:outlineLvl w:val="4"/>
    </w:pPr>
    <w:rPr>
      <w:szCs w:val="22"/>
    </w:rPr>
  </w:style>
  <w:style w:type="paragraph" w:styleId="Heading6">
    <w:name w:val="heading 6"/>
    <w:basedOn w:val="Heading5"/>
    <w:next w:val="aBody"/>
    <w:link w:val="Heading6Char"/>
    <w:unhideWhenUsed/>
    <w:qFormat/>
    <w:rsid w:val="008474EA"/>
    <w:pPr>
      <w:numPr>
        <w:ilvl w:val="5"/>
      </w:numPr>
      <w:outlineLvl w:val="5"/>
    </w:pPr>
    <w:rPr>
      <w:iCs w:val="0"/>
    </w:rPr>
  </w:style>
  <w:style w:type="paragraph" w:styleId="Heading7">
    <w:name w:val="heading 7"/>
    <w:basedOn w:val="Heading6"/>
    <w:next w:val="aBody"/>
    <w:link w:val="Heading7Char"/>
    <w:unhideWhenUsed/>
    <w:qFormat/>
    <w:rsid w:val="008474EA"/>
    <w:pPr>
      <w:numPr>
        <w:ilvl w:val="6"/>
      </w:numPr>
      <w:outlineLvl w:val="6"/>
    </w:pPr>
    <w:rPr>
      <w:iCs/>
    </w:rPr>
  </w:style>
  <w:style w:type="paragraph" w:styleId="Heading8">
    <w:name w:val="heading 8"/>
    <w:basedOn w:val="Heading7"/>
    <w:next w:val="aBody"/>
    <w:link w:val="Heading8Char"/>
    <w:unhideWhenUsed/>
    <w:qFormat/>
    <w:rsid w:val="008474EA"/>
    <w:pPr>
      <w:numPr>
        <w:ilvl w:val="7"/>
      </w:numPr>
      <w:outlineLvl w:val="7"/>
    </w:pPr>
    <w:rPr>
      <w:szCs w:val="20"/>
    </w:rPr>
  </w:style>
  <w:style w:type="paragraph" w:styleId="Heading9">
    <w:name w:val="heading 9"/>
    <w:basedOn w:val="Heading8"/>
    <w:next w:val="aBody"/>
    <w:link w:val="Heading9Char"/>
    <w:unhideWhenUsed/>
    <w:qFormat/>
    <w:rsid w:val="008474EA"/>
    <w:pPr>
      <w:numPr>
        <w:ilvl w:val="8"/>
      </w:numPr>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ody">
    <w:name w:val="aBody"/>
    <w:qFormat/>
    <w:rsid w:val="000175C7"/>
    <w:pPr>
      <w:spacing w:after="240" w:line="264" w:lineRule="auto"/>
    </w:pPr>
    <w:rPr>
      <w:rFonts w:ascii="Calibri" w:hAnsi="Calibri"/>
      <w:sz w:val="22"/>
    </w:rPr>
  </w:style>
  <w:style w:type="character" w:styleId="Emphasis">
    <w:name w:val="Emphasis"/>
    <w:rsid w:val="00E130D7"/>
    <w:rPr>
      <w:i/>
      <w:iCs/>
    </w:rPr>
  </w:style>
  <w:style w:type="character" w:styleId="CommentReference">
    <w:name w:val="annotation reference"/>
    <w:uiPriority w:val="1"/>
    <w:rsid w:val="00994D1E"/>
    <w:rPr>
      <w:sz w:val="16"/>
      <w:szCs w:val="16"/>
    </w:rPr>
  </w:style>
  <w:style w:type="paragraph" w:styleId="CommentText">
    <w:name w:val="annotation text"/>
    <w:basedOn w:val="Normal"/>
    <w:link w:val="CommentTextChar"/>
    <w:uiPriority w:val="1"/>
    <w:rsid w:val="00994D1E"/>
    <w:rPr>
      <w:sz w:val="20"/>
      <w:szCs w:val="20"/>
    </w:rPr>
  </w:style>
  <w:style w:type="character" w:customStyle="1" w:styleId="CommentTextChar">
    <w:name w:val="Comment Text Char"/>
    <w:link w:val="CommentText"/>
    <w:uiPriority w:val="1"/>
    <w:rsid w:val="0010315B"/>
    <w:rPr>
      <w:rFonts w:ascii="Calibri" w:hAnsi="Calibri"/>
    </w:rPr>
  </w:style>
  <w:style w:type="paragraph" w:customStyle="1" w:styleId="aSpacer">
    <w:name w:val="aSpacer"/>
    <w:qFormat/>
    <w:rsid w:val="006716AB"/>
    <w:pPr>
      <w:widowControl w:val="0"/>
    </w:pPr>
    <w:rPr>
      <w:rFonts w:ascii="Calibri" w:hAnsi="Calibri"/>
      <w:sz w:val="14"/>
      <w:szCs w:val="12"/>
    </w:rPr>
  </w:style>
  <w:style w:type="paragraph" w:styleId="BalloonText">
    <w:name w:val="Balloon Text"/>
    <w:basedOn w:val="Normal"/>
    <w:link w:val="BalloonTextChar"/>
    <w:uiPriority w:val="1"/>
    <w:semiHidden/>
    <w:rsid w:val="00994D1E"/>
    <w:rPr>
      <w:rFonts w:ascii="Tahoma" w:hAnsi="Tahoma" w:cs="Tahoma"/>
      <w:sz w:val="16"/>
      <w:szCs w:val="16"/>
    </w:rPr>
  </w:style>
  <w:style w:type="character" w:customStyle="1" w:styleId="BalloonTextChar">
    <w:name w:val="Balloon Text Char"/>
    <w:link w:val="BalloonText"/>
    <w:uiPriority w:val="1"/>
    <w:semiHidden/>
    <w:rsid w:val="00EB7215"/>
    <w:rPr>
      <w:rFonts w:ascii="Tahoma" w:hAnsi="Tahoma" w:cs="Tahoma"/>
      <w:sz w:val="16"/>
      <w:szCs w:val="16"/>
    </w:rPr>
  </w:style>
  <w:style w:type="paragraph" w:styleId="DocumentMap">
    <w:name w:val="Document Map"/>
    <w:basedOn w:val="Normal"/>
    <w:semiHidden/>
    <w:rsid w:val="0041154F"/>
    <w:pPr>
      <w:shd w:val="clear" w:color="auto" w:fill="000080"/>
    </w:pPr>
    <w:rPr>
      <w:rFonts w:ascii="Tahoma" w:hAnsi="Tahoma" w:cs="Tahoma"/>
      <w:sz w:val="20"/>
      <w:szCs w:val="20"/>
    </w:rPr>
  </w:style>
  <w:style w:type="character" w:styleId="Strong">
    <w:name w:val="Strong"/>
    <w:qFormat/>
    <w:rsid w:val="004068A5"/>
    <w:rPr>
      <w:b/>
      <w:bCs/>
    </w:rPr>
  </w:style>
  <w:style w:type="paragraph" w:styleId="CommentSubject">
    <w:name w:val="annotation subject"/>
    <w:basedOn w:val="CommentText"/>
    <w:next w:val="CommentText"/>
    <w:link w:val="CommentSubjectChar"/>
    <w:uiPriority w:val="1"/>
    <w:rsid w:val="00BD4E49"/>
    <w:rPr>
      <w:b/>
      <w:bCs/>
    </w:rPr>
  </w:style>
  <w:style w:type="character" w:customStyle="1" w:styleId="CommentSubjectChar">
    <w:name w:val="Comment Subject Char"/>
    <w:link w:val="CommentSubject"/>
    <w:uiPriority w:val="1"/>
    <w:rsid w:val="0010315B"/>
    <w:rPr>
      <w:rFonts w:ascii="Calibri" w:hAnsi="Calibri"/>
      <w:b/>
      <w:bCs/>
    </w:rPr>
  </w:style>
  <w:style w:type="paragraph" w:customStyle="1" w:styleId="aBody0">
    <w:name w:val="aBody &gt;"/>
    <w:basedOn w:val="aBody"/>
    <w:qFormat/>
    <w:rsid w:val="004F6B33"/>
    <w:pPr>
      <w:ind w:left="360"/>
    </w:pPr>
  </w:style>
  <w:style w:type="table" w:styleId="TableGrid">
    <w:name w:val="Table Grid"/>
    <w:basedOn w:val="TableNormal"/>
    <w:uiPriority w:val="59"/>
    <w:rsid w:val="001F45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able">
    <w:name w:val="aTable"/>
    <w:basedOn w:val="aBody"/>
    <w:qFormat/>
    <w:rsid w:val="00A12377"/>
    <w:pPr>
      <w:tabs>
        <w:tab w:val="left" w:pos="360"/>
        <w:tab w:val="left" w:pos="720"/>
      </w:tabs>
      <w:spacing w:before="100" w:after="100"/>
    </w:pPr>
    <w:rPr>
      <w:sz w:val="20"/>
    </w:rPr>
  </w:style>
  <w:style w:type="paragraph" w:customStyle="1" w:styleId="aBody1">
    <w:name w:val="aBody &gt;&gt;"/>
    <w:basedOn w:val="aBody0"/>
    <w:qFormat/>
    <w:rsid w:val="004F6B33"/>
    <w:pPr>
      <w:ind w:left="720"/>
    </w:pPr>
  </w:style>
  <w:style w:type="paragraph" w:customStyle="1" w:styleId="aBody2">
    <w:name w:val="aBody&lt;"/>
    <w:basedOn w:val="aBody"/>
    <w:qFormat/>
    <w:rsid w:val="006D4778"/>
    <w:pPr>
      <w:ind w:left="-360" w:right="360"/>
    </w:pPr>
  </w:style>
  <w:style w:type="paragraph" w:customStyle="1" w:styleId="aTable0">
    <w:name w:val="aTable &gt;"/>
    <w:basedOn w:val="aTable"/>
    <w:qFormat/>
    <w:rsid w:val="00ED5807"/>
    <w:pPr>
      <w:ind w:left="360"/>
    </w:pPr>
  </w:style>
  <w:style w:type="character" w:customStyle="1" w:styleId="bBlueBold">
    <w:name w:val="bBlueBold"/>
    <w:qFormat/>
    <w:rsid w:val="000C3A01"/>
    <w:rPr>
      <w:b/>
      <w:color w:val="365F91"/>
    </w:rPr>
  </w:style>
  <w:style w:type="numbering" w:customStyle="1" w:styleId="cWBS">
    <w:name w:val="cWBS"/>
    <w:uiPriority w:val="99"/>
    <w:rsid w:val="003A756D"/>
    <w:pPr>
      <w:numPr>
        <w:numId w:val="1"/>
      </w:numPr>
    </w:pPr>
  </w:style>
  <w:style w:type="character" w:customStyle="1" w:styleId="Heading1Char">
    <w:name w:val="Heading 1 Char"/>
    <w:link w:val="Heading1"/>
    <w:rsid w:val="0029389F"/>
    <w:rPr>
      <w:rFonts w:ascii="Calibri" w:hAnsi="Calibri"/>
      <w:b/>
      <w:bCs/>
      <w:color w:val="365F91"/>
      <w:sz w:val="32"/>
      <w:szCs w:val="28"/>
    </w:rPr>
  </w:style>
  <w:style w:type="character" w:customStyle="1" w:styleId="Heading2Char">
    <w:name w:val="Heading 2 Char"/>
    <w:link w:val="Heading2"/>
    <w:rsid w:val="0010315B"/>
    <w:rPr>
      <w:rFonts w:ascii="Calibri" w:hAnsi="Calibri" w:cs="Calibri"/>
      <w:b/>
      <w:color w:val="365F91"/>
      <w:sz w:val="28"/>
      <w:szCs w:val="26"/>
    </w:rPr>
  </w:style>
  <w:style w:type="character" w:customStyle="1" w:styleId="Heading3Char">
    <w:name w:val="Heading 3 Char"/>
    <w:link w:val="Heading3"/>
    <w:rsid w:val="0010315B"/>
    <w:rPr>
      <w:rFonts w:ascii="Calibri" w:hAnsi="Calibri" w:cs="Calibri"/>
      <w:b/>
      <w:bCs/>
      <w:color w:val="365F91"/>
      <w:sz w:val="24"/>
      <w:szCs w:val="26"/>
    </w:rPr>
  </w:style>
  <w:style w:type="character" w:customStyle="1" w:styleId="Heading4Char">
    <w:name w:val="Heading 4 Char"/>
    <w:link w:val="Heading4"/>
    <w:rsid w:val="0010315B"/>
    <w:rPr>
      <w:rFonts w:ascii="Calibri" w:hAnsi="Calibri" w:cs="Calibri"/>
      <w:b/>
      <w:iCs/>
      <w:color w:val="365F91"/>
    </w:rPr>
  </w:style>
  <w:style w:type="character" w:customStyle="1" w:styleId="Heading5Char">
    <w:name w:val="Heading 5 Char"/>
    <w:link w:val="Heading5"/>
    <w:rsid w:val="0010315B"/>
    <w:rPr>
      <w:rFonts w:ascii="Calibri" w:hAnsi="Calibri" w:cs="Calibri"/>
      <w:b/>
      <w:iCs/>
      <w:color w:val="365F91"/>
      <w:szCs w:val="22"/>
    </w:rPr>
  </w:style>
  <w:style w:type="character" w:customStyle="1" w:styleId="Heading6Char">
    <w:name w:val="Heading 6 Char"/>
    <w:link w:val="Heading6"/>
    <w:rsid w:val="0010315B"/>
    <w:rPr>
      <w:rFonts w:ascii="Calibri" w:hAnsi="Calibri" w:cs="Calibri"/>
      <w:b/>
      <w:color w:val="365F91"/>
      <w:szCs w:val="22"/>
    </w:rPr>
  </w:style>
  <w:style w:type="character" w:customStyle="1" w:styleId="Heading7Char">
    <w:name w:val="Heading 7 Char"/>
    <w:link w:val="Heading7"/>
    <w:rsid w:val="0010315B"/>
    <w:rPr>
      <w:rFonts w:ascii="Calibri" w:hAnsi="Calibri" w:cs="Calibri"/>
      <w:b/>
      <w:iCs/>
      <w:color w:val="365F91"/>
      <w:szCs w:val="22"/>
    </w:rPr>
  </w:style>
  <w:style w:type="character" w:customStyle="1" w:styleId="Heading8Char">
    <w:name w:val="Heading 8 Char"/>
    <w:link w:val="Heading8"/>
    <w:rsid w:val="0010315B"/>
    <w:rPr>
      <w:rFonts w:ascii="Calibri" w:hAnsi="Calibri" w:cs="Calibri"/>
      <w:b/>
      <w:iCs/>
      <w:color w:val="365F91"/>
    </w:rPr>
  </w:style>
  <w:style w:type="character" w:customStyle="1" w:styleId="Heading9Char">
    <w:name w:val="Heading 9 Char"/>
    <w:link w:val="Heading9"/>
    <w:rsid w:val="0010315B"/>
    <w:rPr>
      <w:rFonts w:ascii="Calibri" w:hAnsi="Calibri" w:cs="Calibri"/>
      <w:b/>
      <w:color w:val="365F91"/>
    </w:rPr>
  </w:style>
  <w:style w:type="paragraph" w:styleId="Subtitle">
    <w:name w:val="Subtitle"/>
    <w:basedOn w:val="Title"/>
    <w:link w:val="SubtitleChar"/>
    <w:uiPriority w:val="11"/>
    <w:rsid w:val="00FC1F5B"/>
    <w:pPr>
      <w:numPr>
        <w:ilvl w:val="1"/>
      </w:numPr>
    </w:pPr>
    <w:rPr>
      <w:b w:val="0"/>
      <w:bCs/>
      <w:iCs/>
      <w:spacing w:val="15"/>
      <w:sz w:val="28"/>
      <w:szCs w:val="24"/>
    </w:rPr>
  </w:style>
  <w:style w:type="character" w:customStyle="1" w:styleId="SubtitleChar">
    <w:name w:val="Subtitle Char"/>
    <w:link w:val="Subtitle"/>
    <w:uiPriority w:val="11"/>
    <w:rsid w:val="00FC1F5B"/>
    <w:rPr>
      <w:rFonts w:ascii="Calibri" w:eastAsia="Times New Roman" w:hAnsi="Calibri" w:cs="Times New Roman"/>
      <w:iCs/>
      <w:spacing w:val="15"/>
      <w:kern w:val="28"/>
      <w:sz w:val="28"/>
      <w:szCs w:val="24"/>
    </w:rPr>
  </w:style>
  <w:style w:type="paragraph" w:styleId="Title">
    <w:name w:val="Title"/>
    <w:link w:val="TitleChar"/>
    <w:uiPriority w:val="10"/>
    <w:rsid w:val="0097324A"/>
    <w:pPr>
      <w:spacing w:before="240" w:after="240"/>
      <w:contextualSpacing/>
    </w:pPr>
    <w:rPr>
      <w:rFonts w:ascii="Calibri" w:hAnsi="Calibri" w:cs="Calibri"/>
      <w:b/>
      <w:spacing w:val="5"/>
      <w:kern w:val="28"/>
      <w:sz w:val="36"/>
      <w:szCs w:val="56"/>
    </w:rPr>
  </w:style>
  <w:style w:type="character" w:customStyle="1" w:styleId="TitleChar">
    <w:name w:val="Title Char"/>
    <w:link w:val="Title"/>
    <w:uiPriority w:val="10"/>
    <w:rsid w:val="0097324A"/>
    <w:rPr>
      <w:rFonts w:ascii="Calibri" w:hAnsi="Calibri" w:cs="Calibri"/>
      <w:b/>
      <w:spacing w:val="5"/>
      <w:kern w:val="28"/>
      <w:sz w:val="36"/>
      <w:szCs w:val="56"/>
    </w:rPr>
  </w:style>
  <w:style w:type="paragraph" w:customStyle="1" w:styleId="aTable1">
    <w:name w:val="aTable &gt;&lt;"/>
    <w:basedOn w:val="aTable"/>
    <w:qFormat/>
    <w:rsid w:val="00FC4A87"/>
    <w:pPr>
      <w:jc w:val="center"/>
    </w:pPr>
  </w:style>
  <w:style w:type="paragraph" w:styleId="Header">
    <w:name w:val="header"/>
    <w:basedOn w:val="Normal"/>
    <w:link w:val="HeaderChar"/>
    <w:rsid w:val="006A1B21"/>
    <w:pPr>
      <w:tabs>
        <w:tab w:val="center" w:pos="4680"/>
        <w:tab w:val="right" w:pos="9360"/>
      </w:tabs>
    </w:pPr>
    <w:rPr>
      <w:sz w:val="18"/>
    </w:rPr>
  </w:style>
  <w:style w:type="character" w:customStyle="1" w:styleId="HeaderChar">
    <w:name w:val="Header Char"/>
    <w:basedOn w:val="DefaultParagraphFont"/>
    <w:link w:val="Header"/>
    <w:rsid w:val="006A1B21"/>
    <w:rPr>
      <w:rFonts w:ascii="Calibri" w:hAnsi="Calibri"/>
      <w:sz w:val="18"/>
      <w:szCs w:val="24"/>
    </w:rPr>
  </w:style>
  <w:style w:type="paragraph" w:styleId="Footer">
    <w:name w:val="footer"/>
    <w:basedOn w:val="Normal"/>
    <w:link w:val="FooterChar"/>
    <w:uiPriority w:val="99"/>
    <w:rsid w:val="00F80331"/>
    <w:pPr>
      <w:tabs>
        <w:tab w:val="center" w:pos="4680"/>
        <w:tab w:val="right" w:pos="9360"/>
      </w:tabs>
    </w:pPr>
    <w:rPr>
      <w:sz w:val="18"/>
    </w:rPr>
  </w:style>
  <w:style w:type="character" w:customStyle="1" w:styleId="FooterChar">
    <w:name w:val="Footer Char"/>
    <w:basedOn w:val="DefaultParagraphFont"/>
    <w:link w:val="Footer"/>
    <w:uiPriority w:val="99"/>
    <w:rsid w:val="00F80331"/>
    <w:rPr>
      <w:rFonts w:ascii="Calibri" w:hAnsi="Calibri"/>
      <w:sz w:val="18"/>
      <w:szCs w:val="24"/>
    </w:rPr>
  </w:style>
  <w:style w:type="character" w:customStyle="1" w:styleId="bNeed">
    <w:name w:val="bNeed"/>
    <w:rsid w:val="004E2944"/>
    <w:rPr>
      <w:b/>
      <w:color w:val="FF0000"/>
    </w:rPr>
  </w:style>
  <w:style w:type="character" w:customStyle="1" w:styleId="bWatch">
    <w:name w:val="bWatch"/>
    <w:rsid w:val="0059759C"/>
    <w:rPr>
      <w:b/>
      <w:bCs/>
      <w:color w:val="FFC000"/>
    </w:rPr>
  </w:style>
  <w:style w:type="character" w:customStyle="1" w:styleId="bDone">
    <w:name w:val="bDone"/>
    <w:rsid w:val="004E2944"/>
    <w:rPr>
      <w:b/>
      <w:bCs/>
      <w:color w:val="009900"/>
    </w:rPr>
  </w:style>
  <w:style w:type="paragraph" w:styleId="TOCHeading">
    <w:name w:val="TOC Heading"/>
    <w:basedOn w:val="Subtitle"/>
    <w:next w:val="Normal"/>
    <w:uiPriority w:val="39"/>
    <w:unhideWhenUsed/>
    <w:qFormat/>
    <w:rsid w:val="000848FA"/>
    <w:rPr>
      <w:rFonts w:asciiTheme="minorHAnsi" w:eastAsiaTheme="majorEastAsia" w:hAnsiTheme="minorHAnsi" w:cstheme="minorHAnsi"/>
      <w:b/>
      <w:iCs w:val="0"/>
      <w:color w:val="365F91" w:themeColor="accent1" w:themeShade="BF"/>
      <w:spacing w:val="0"/>
      <w:kern w:val="0"/>
      <w:sz w:val="32"/>
      <w:szCs w:val="32"/>
      <w:lang w:eastAsia="ja-JP"/>
    </w:rPr>
  </w:style>
  <w:style w:type="paragraph" w:customStyle="1" w:styleId="aSnugBody">
    <w:name w:val="aSnugBody"/>
    <w:basedOn w:val="aBody"/>
    <w:rsid w:val="00F07DA0"/>
    <w:pPr>
      <w:spacing w:after="60"/>
    </w:pPr>
  </w:style>
  <w:style w:type="paragraph" w:customStyle="1" w:styleId="aSnugBody0">
    <w:name w:val="aSnugBody &gt;"/>
    <w:basedOn w:val="aSnugBody"/>
    <w:rsid w:val="00F07DA0"/>
    <w:pPr>
      <w:ind w:left="360"/>
    </w:pPr>
  </w:style>
  <w:style w:type="paragraph" w:customStyle="1" w:styleId="aSnugBody1">
    <w:name w:val="aSnugBody &gt;&gt;"/>
    <w:basedOn w:val="aSnugBody0"/>
    <w:rsid w:val="00F07DA0"/>
    <w:pPr>
      <w:ind w:left="720"/>
    </w:pPr>
  </w:style>
  <w:style w:type="paragraph" w:customStyle="1" w:styleId="aProc1">
    <w:name w:val="aProc1"/>
    <w:basedOn w:val="aBody"/>
    <w:qFormat/>
    <w:rsid w:val="006D4778"/>
    <w:pPr>
      <w:numPr>
        <w:numId w:val="2"/>
      </w:numPr>
    </w:pPr>
  </w:style>
  <w:style w:type="paragraph" w:customStyle="1" w:styleId="aProc2">
    <w:name w:val="aProc2"/>
    <w:basedOn w:val="aProc1"/>
    <w:qFormat/>
    <w:rsid w:val="006D4778"/>
    <w:pPr>
      <w:numPr>
        <w:ilvl w:val="1"/>
      </w:numPr>
    </w:pPr>
  </w:style>
  <w:style w:type="paragraph" w:customStyle="1" w:styleId="aProc3">
    <w:name w:val="aProc3"/>
    <w:basedOn w:val="aProc2"/>
    <w:qFormat/>
    <w:rsid w:val="006D4778"/>
    <w:pPr>
      <w:numPr>
        <w:ilvl w:val="2"/>
      </w:numPr>
    </w:pPr>
  </w:style>
  <w:style w:type="paragraph" w:customStyle="1" w:styleId="aProc4">
    <w:name w:val="aProc4"/>
    <w:basedOn w:val="aProc3"/>
    <w:unhideWhenUsed/>
    <w:rsid w:val="006D4778"/>
    <w:pPr>
      <w:numPr>
        <w:ilvl w:val="3"/>
      </w:numPr>
    </w:pPr>
  </w:style>
  <w:style w:type="paragraph" w:customStyle="1" w:styleId="aProc5">
    <w:name w:val="aProc5"/>
    <w:basedOn w:val="aProc4"/>
    <w:unhideWhenUsed/>
    <w:rsid w:val="006D4778"/>
    <w:pPr>
      <w:numPr>
        <w:ilvl w:val="4"/>
      </w:numPr>
    </w:pPr>
  </w:style>
  <w:style w:type="paragraph" w:customStyle="1" w:styleId="aProc6">
    <w:name w:val="aProc6"/>
    <w:basedOn w:val="aProc5"/>
    <w:unhideWhenUsed/>
    <w:rsid w:val="006D4778"/>
    <w:pPr>
      <w:numPr>
        <w:ilvl w:val="5"/>
      </w:numPr>
    </w:pPr>
  </w:style>
  <w:style w:type="paragraph" w:customStyle="1" w:styleId="aProc7">
    <w:name w:val="aProc7"/>
    <w:basedOn w:val="aProc6"/>
    <w:unhideWhenUsed/>
    <w:rsid w:val="006D4778"/>
    <w:pPr>
      <w:numPr>
        <w:ilvl w:val="6"/>
      </w:numPr>
    </w:pPr>
  </w:style>
  <w:style w:type="paragraph" w:customStyle="1" w:styleId="aProc8">
    <w:name w:val="aProc8"/>
    <w:basedOn w:val="aProc7"/>
    <w:unhideWhenUsed/>
    <w:rsid w:val="006D4778"/>
    <w:pPr>
      <w:numPr>
        <w:ilvl w:val="7"/>
      </w:numPr>
    </w:pPr>
  </w:style>
  <w:style w:type="paragraph" w:customStyle="1" w:styleId="aProc9">
    <w:name w:val="aProc9"/>
    <w:basedOn w:val="aProc8"/>
    <w:semiHidden/>
    <w:unhideWhenUsed/>
    <w:rsid w:val="006D4778"/>
    <w:pPr>
      <w:numPr>
        <w:ilvl w:val="8"/>
      </w:numPr>
    </w:pPr>
  </w:style>
  <w:style w:type="numbering" w:customStyle="1" w:styleId="aProcMasterList">
    <w:name w:val="aProcMasterList"/>
    <w:uiPriority w:val="99"/>
    <w:rsid w:val="006D4778"/>
    <w:pPr>
      <w:numPr>
        <w:numId w:val="2"/>
      </w:numPr>
    </w:pPr>
  </w:style>
  <w:style w:type="paragraph" w:customStyle="1" w:styleId="aStep1">
    <w:name w:val="aStep1"/>
    <w:basedOn w:val="aBody"/>
    <w:qFormat/>
    <w:rsid w:val="006D4778"/>
    <w:pPr>
      <w:numPr>
        <w:numId w:val="5"/>
      </w:numPr>
    </w:pPr>
  </w:style>
  <w:style w:type="paragraph" w:customStyle="1" w:styleId="aStep2">
    <w:name w:val="aStep2"/>
    <w:basedOn w:val="aStep1"/>
    <w:qFormat/>
    <w:rsid w:val="006D4778"/>
    <w:pPr>
      <w:numPr>
        <w:ilvl w:val="1"/>
      </w:numPr>
    </w:pPr>
  </w:style>
  <w:style w:type="paragraph" w:customStyle="1" w:styleId="aStep3">
    <w:name w:val="aStep3"/>
    <w:basedOn w:val="aStep2"/>
    <w:qFormat/>
    <w:rsid w:val="006D4778"/>
    <w:pPr>
      <w:numPr>
        <w:ilvl w:val="2"/>
      </w:numPr>
    </w:pPr>
  </w:style>
  <w:style w:type="paragraph" w:customStyle="1" w:styleId="aStep4">
    <w:name w:val="aStep4"/>
    <w:basedOn w:val="aStep3"/>
    <w:rsid w:val="006D4778"/>
    <w:pPr>
      <w:numPr>
        <w:ilvl w:val="3"/>
      </w:numPr>
    </w:pPr>
  </w:style>
  <w:style w:type="paragraph" w:customStyle="1" w:styleId="aStep5">
    <w:name w:val="aStep5"/>
    <w:basedOn w:val="aStep4"/>
    <w:rsid w:val="006D4778"/>
    <w:pPr>
      <w:numPr>
        <w:ilvl w:val="4"/>
      </w:numPr>
    </w:pPr>
  </w:style>
  <w:style w:type="paragraph" w:customStyle="1" w:styleId="aStep6">
    <w:name w:val="aStep6"/>
    <w:basedOn w:val="aStep5"/>
    <w:rsid w:val="006D4778"/>
    <w:pPr>
      <w:numPr>
        <w:ilvl w:val="5"/>
      </w:numPr>
    </w:pPr>
  </w:style>
  <w:style w:type="paragraph" w:customStyle="1" w:styleId="aStep7">
    <w:name w:val="aStep7"/>
    <w:basedOn w:val="aStep6"/>
    <w:qFormat/>
    <w:rsid w:val="006D4778"/>
    <w:pPr>
      <w:numPr>
        <w:ilvl w:val="6"/>
      </w:numPr>
    </w:pPr>
  </w:style>
  <w:style w:type="paragraph" w:customStyle="1" w:styleId="aStep8">
    <w:name w:val="aStep8"/>
    <w:basedOn w:val="aStep7"/>
    <w:rsid w:val="006D4778"/>
    <w:pPr>
      <w:numPr>
        <w:ilvl w:val="7"/>
      </w:numPr>
    </w:pPr>
  </w:style>
  <w:style w:type="paragraph" w:customStyle="1" w:styleId="aStep9">
    <w:name w:val="aStep9"/>
    <w:basedOn w:val="aStep8"/>
    <w:rsid w:val="006D4778"/>
    <w:pPr>
      <w:numPr>
        <w:ilvl w:val="8"/>
      </w:numPr>
    </w:pPr>
  </w:style>
  <w:style w:type="numbering" w:customStyle="1" w:styleId="aStepMaster">
    <w:name w:val="aStepMaster"/>
    <w:uiPriority w:val="99"/>
    <w:rsid w:val="006D4778"/>
    <w:pPr>
      <w:numPr>
        <w:numId w:val="4"/>
      </w:numPr>
    </w:pPr>
  </w:style>
  <w:style w:type="paragraph" w:customStyle="1" w:styleId="Subtitlenoncover">
    <w:name w:val="Subtitle_non_cover"/>
    <w:basedOn w:val="Subtitle"/>
    <w:qFormat/>
    <w:rsid w:val="00A8077C"/>
    <w:pPr>
      <w:spacing w:after="60"/>
      <w:outlineLvl w:val="0"/>
    </w:pPr>
    <w:rPr>
      <w:rFonts w:eastAsiaTheme="majorEastAsia" w:cstheme="majorBidi"/>
      <w:b/>
      <w:bCs w:val="0"/>
      <w:color w:val="365F91"/>
      <w:sz w:val="32"/>
      <w:szCs w:val="32"/>
    </w:rPr>
  </w:style>
  <w:style w:type="paragraph" w:customStyle="1" w:styleId="Titlenoncover">
    <w:name w:val="Title_non_cover"/>
    <w:basedOn w:val="Title"/>
    <w:rsid w:val="00A8077C"/>
    <w:pPr>
      <w:pBdr>
        <w:bottom w:val="threeDEngrave" w:sz="6" w:space="1" w:color="365F91"/>
      </w:pBdr>
      <w:spacing w:before="0"/>
      <w:outlineLvl w:val="0"/>
    </w:pPr>
    <w:rPr>
      <w:color w:val="365F91"/>
    </w:rPr>
  </w:style>
  <w:style w:type="character" w:styleId="PlaceholderText">
    <w:name w:val="Placeholder Text"/>
    <w:basedOn w:val="DefaultParagraphFont"/>
    <w:uiPriority w:val="99"/>
    <w:unhideWhenUsed/>
    <w:rsid w:val="0089165F"/>
    <w:rPr>
      <w:color w:val="808080"/>
    </w:rPr>
  </w:style>
  <w:style w:type="paragraph" w:customStyle="1" w:styleId="atable2">
    <w:name w:val="atable"/>
    <w:basedOn w:val="Normal"/>
    <w:rsid w:val="007E6062"/>
    <w:pPr>
      <w:spacing w:before="100" w:after="100" w:line="264" w:lineRule="auto"/>
    </w:pPr>
    <w:rPr>
      <w:rFonts w:eastAsiaTheme="minorHAnsi"/>
      <w:sz w:val="20"/>
      <w:szCs w:val="20"/>
    </w:rPr>
  </w:style>
  <w:style w:type="character" w:customStyle="1" w:styleId="bbluebold0">
    <w:name w:val="bbluebold"/>
    <w:basedOn w:val="DefaultParagraphFont"/>
    <w:rsid w:val="007E6062"/>
    <w:rPr>
      <w:b/>
      <w:bCs/>
      <w:color w:val="365F91"/>
    </w:rPr>
  </w:style>
  <w:style w:type="paragraph" w:styleId="FootnoteText">
    <w:name w:val="footnote text"/>
    <w:basedOn w:val="Normal"/>
    <w:link w:val="FootnoteTextChar"/>
    <w:uiPriority w:val="1"/>
    <w:rsid w:val="00FA312B"/>
    <w:rPr>
      <w:sz w:val="20"/>
      <w:szCs w:val="20"/>
    </w:rPr>
  </w:style>
  <w:style w:type="character" w:customStyle="1" w:styleId="FootnoteTextChar">
    <w:name w:val="Footnote Text Char"/>
    <w:basedOn w:val="DefaultParagraphFont"/>
    <w:link w:val="FootnoteText"/>
    <w:uiPriority w:val="1"/>
    <w:rsid w:val="00FA312B"/>
    <w:rPr>
      <w:rFonts w:ascii="Calibri" w:hAnsi="Calibri"/>
    </w:rPr>
  </w:style>
  <w:style w:type="character" w:styleId="FootnoteReference">
    <w:name w:val="footnote reference"/>
    <w:basedOn w:val="DefaultParagraphFont"/>
    <w:uiPriority w:val="1"/>
    <w:rsid w:val="00FA312B"/>
    <w:rPr>
      <w:vertAlign w:val="superscript"/>
    </w:rPr>
  </w:style>
  <w:style w:type="paragraph" w:styleId="TOC1">
    <w:name w:val="toc 1"/>
    <w:basedOn w:val="Normal"/>
    <w:next w:val="Normal"/>
    <w:autoRedefine/>
    <w:uiPriority w:val="39"/>
    <w:rsid w:val="00101F76"/>
    <w:pPr>
      <w:spacing w:after="100"/>
    </w:pPr>
  </w:style>
  <w:style w:type="paragraph" w:styleId="TOC2">
    <w:name w:val="toc 2"/>
    <w:basedOn w:val="Normal"/>
    <w:next w:val="Normal"/>
    <w:autoRedefine/>
    <w:uiPriority w:val="39"/>
    <w:rsid w:val="00101F76"/>
    <w:pPr>
      <w:spacing w:after="100"/>
      <w:ind w:left="220"/>
    </w:pPr>
  </w:style>
  <w:style w:type="character" w:styleId="Hyperlink">
    <w:name w:val="Hyperlink"/>
    <w:basedOn w:val="DefaultParagraphFont"/>
    <w:uiPriority w:val="99"/>
    <w:unhideWhenUsed/>
    <w:rsid w:val="00101F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1"/>
    <w:lsdException w:name="index 2" w:uiPriority="1"/>
    <w:lsdException w:name="index 3" w:uiPriority="1"/>
    <w:lsdException w:name="index 4" w:semiHidden="1" w:uiPriority="1" w:unhideWhenUsed="1"/>
    <w:lsdException w:name="index 5" w:semiHidden="1" w:uiPriority="1" w:unhideWhenUsed="1"/>
    <w:lsdException w:name="index 6" w:semiHidden="1" w:uiPriority="1" w:unhideWhenUsed="1"/>
    <w:lsdException w:name="index 7" w:semiHidden="1" w:uiPriority="1" w:unhideWhenUsed="1"/>
    <w:lsdException w:name="index 8" w:semiHidden="1" w:uiPriority="1" w:unhideWhenUsed="1"/>
    <w:lsdException w:name="index 9" w:semiHidden="1" w:uiPriority="1" w:unhideWhenUsed="1"/>
    <w:lsdException w:name="toc 1" w:uiPriority="39"/>
    <w:lsdException w:name="toc 2" w:uiPriority="39"/>
    <w:lsdException w:name="toc 3" w:uiPriority="1"/>
    <w:lsdException w:name="toc 4" w:semiHidden="1" w:uiPriority="1" w:unhideWhenUsed="1"/>
    <w:lsdException w:name="toc 5" w:semiHidden="1" w:uiPriority="1" w:unhideWhenUsed="1"/>
    <w:lsdException w:name="toc 6" w:semiHidden="1" w:uiPriority="1" w:unhideWhenUsed="1"/>
    <w:lsdException w:name="toc 7" w:semiHidden="1" w:uiPriority="1" w:unhideWhenUsed="1"/>
    <w:lsdException w:name="toc 8" w:semiHidden="1" w:uiPriority="1" w:unhideWhenUsed="1"/>
    <w:lsdException w:name="toc 9" w:semiHidden="1" w:uiPriority="1" w:unhideWhenUsed="1"/>
    <w:lsdException w:name="Normal Indent" w:semiHidden="1" w:uiPriority="1"/>
    <w:lsdException w:name="footnote text" w:uiPriority="1"/>
    <w:lsdException w:name="annotation text" w:uiPriority="1"/>
    <w:lsdException w:name="footer" w:uiPriority="99"/>
    <w:lsdException w:name="caption" w:semiHidden="1" w:unhideWhenUsed="1" w:qFormat="1"/>
    <w:lsdException w:name="table of figures" w:semiHidden="1" w:uiPriority="2"/>
    <w:lsdException w:name="envelope address" w:semiHidden="1" w:uiPriority="99"/>
    <w:lsdException w:name="envelope return" w:semiHidden="1" w:uiPriority="99"/>
    <w:lsdException w:name="footnote reference" w:uiPriority="1"/>
    <w:lsdException w:name="annotation reference" w:uiPriority="1"/>
    <w:lsdException w:name="line number" w:semiHidden="1" w:uiPriority="99"/>
    <w:lsdException w:name="page number" w:semiHidden="1" w:uiPriority="1"/>
    <w:lsdException w:name="endnote reference" w:uiPriority="1"/>
    <w:lsdException w:name="endnote text" w:uiPriority="99"/>
    <w:lsdException w:name="table of authorities" w:semiHidden="1" w:uiPriority="2"/>
    <w:lsdException w:name="macro" w:semiHidden="1" w:uiPriority="99"/>
    <w:lsdException w:name="toa heading" w:semiHidden="1"/>
    <w:lsdException w:name="List" w:semiHidden="1" w:uiPriority="2"/>
    <w:lsdException w:name="List Bullet" w:semiHidden="1" w:uiPriority="2"/>
    <w:lsdException w:name="List Number" w:semiHidden="1" w:uiPriority="2"/>
    <w:lsdException w:name="List 2" w:semiHidden="1" w:uiPriority="2"/>
    <w:lsdException w:name="List 3" w:semiHidden="1" w:uiPriority="2"/>
    <w:lsdException w:name="List 4" w:semiHidden="1" w:uiPriority="2"/>
    <w:lsdException w:name="List 5" w:semiHidden="1" w:uiPriority="2"/>
    <w:lsdException w:name="List Bullet 2" w:semiHidden="1" w:uiPriority="2"/>
    <w:lsdException w:name="List Bullet 3" w:semiHidden="1" w:uiPriority="2"/>
    <w:lsdException w:name="List Bullet 4" w:semiHidden="1" w:uiPriority="2"/>
    <w:lsdException w:name="List Bullet 5" w:semiHidden="1" w:uiPriority="2"/>
    <w:lsdException w:name="List Number 2" w:semiHidden="1" w:uiPriority="2"/>
    <w:lsdException w:name="List Number 3" w:semiHidden="1" w:uiPriority="2"/>
    <w:lsdException w:name="List Number 4" w:semiHidden="1" w:uiPriority="2"/>
    <w:lsdException w:name="List Number 5" w:semiHidden="1" w:uiPriority="2"/>
    <w:lsdException w:name="Title" w:uiPriority="10" w:qFormat="1"/>
    <w:lsdException w:name="Closing" w:semiHidden="1" w:uiPriority="1"/>
    <w:lsdException w:name="Signature" w:semiHidden="1" w:uiPriority="99"/>
    <w:lsdException w:name="Body Text" w:semiHidden="1" w:uiPriority="1"/>
    <w:lsdException w:name="Body Text Indent" w:semiHidden="1" w:uiPriority="1"/>
    <w:lsdException w:name="List Continue" w:semiHidden="1" w:uiPriority="2"/>
    <w:lsdException w:name="List Continue 2" w:semiHidden="1" w:uiPriority="2"/>
    <w:lsdException w:name="List Continue 3" w:semiHidden="1" w:uiPriority="2"/>
    <w:lsdException w:name="List Continue 4" w:semiHidden="1" w:uiPriority="2"/>
    <w:lsdException w:name="List Continue 5" w:semiHidden="1" w:uiPriority="2"/>
    <w:lsdException w:name="Message Header" w:semiHidden="1" w:uiPriority="99"/>
    <w:lsdException w:name="Subtitle" w:uiPriority="11" w:qFormat="1"/>
    <w:lsdException w:name="Salutation" w:semiHidden="1" w:uiPriority="99"/>
    <w:lsdException w:name="Date" w:uiPriority="1"/>
    <w:lsdException w:name="Body Text First Indent" w:semiHidden="1" w:uiPriority="1"/>
    <w:lsdException w:name="Body Text First Indent 2" w:semiHidden="1" w:uiPriority="1"/>
    <w:lsdException w:name="Note Heading" w:semiHidden="1" w:uiPriority="1"/>
    <w:lsdException w:name="Body Text 2" w:semiHidden="1" w:uiPriority="1"/>
    <w:lsdException w:name="Body Text 3" w:semiHidden="1" w:uiPriority="1"/>
    <w:lsdException w:name="Body Text Indent 2" w:semiHidden="1" w:uiPriority="1"/>
    <w:lsdException w:name="Body Text Indent 3" w:semiHidden="1" w:uiPriority="1"/>
    <w:lsdException w:name="Block Text" w:semiHidden="1" w:uiPriority="1"/>
    <w:lsdException w:name="Hyperlink" w:uiPriority="99"/>
    <w:lsdException w:name="FollowedHyperlink" w:semiHidden="1" w:uiPriority="1"/>
    <w:lsdException w:name="Strong" w:qFormat="1"/>
    <w:lsdException w:name="Plain Text" w:semiHidden="1"/>
    <w:lsdException w:name="E-mail Signature" w:semiHidden="1" w:uiPriority="99"/>
    <w:lsdException w:name="Normal (Web)" w:semiHidden="1" w:uiPriority="1"/>
    <w:lsdException w:name="HTML Acronym" w:semiHidden="1" w:uiPriority="98"/>
    <w:lsdException w:name="HTML Address" w:semiHidden="1" w:uiPriority="98"/>
    <w:lsdException w:name="HTML Cite" w:semiHidden="1" w:uiPriority="98"/>
    <w:lsdException w:name="HTML Code" w:semiHidden="1" w:uiPriority="98"/>
    <w:lsdException w:name="HTML Definition" w:semiHidden="1" w:uiPriority="98"/>
    <w:lsdException w:name="HTML Keyboard" w:semiHidden="1" w:uiPriority="98"/>
    <w:lsdException w:name="HTML Preformatted" w:semiHidden="1" w:uiPriority="98"/>
    <w:lsdException w:name="HTML Sample" w:semiHidden="1" w:uiPriority="98"/>
    <w:lsdException w:name="HTML Typewriter" w:semiHidden="1" w:uiPriority="98"/>
    <w:lsdException w:name="HTML Variable" w:semiHidden="1" w:uiPriority="98"/>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semiHidden="1" w:uiPriority="72"/>
    <w:lsdException w:name="Quote" w:semiHidden="1" w:uiPriority="73"/>
    <w:lsdException w:name="Intense Quote" w:semiHidden="1"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semiHidden="1" w:uiPriority="65"/>
    <w:lsdException w:name="Intense Emphasis" w:semiHidden="1" w:uiPriority="66"/>
    <w:lsdException w:name="Subtle Reference" w:semiHidden="1" w:uiPriority="67"/>
    <w:lsdException w:name="Intense Reference" w:semiHidden="1" w:uiPriority="68"/>
    <w:lsdException w:name="Book Title" w:semiHidden="1" w:uiPriority="69"/>
    <w:lsdException w:name="Bibliography" w:semiHidden="1" w:uiPriority="70"/>
    <w:lsdException w:name="TOC Heading" w:semiHidden="1" w:uiPriority="39" w:unhideWhenUsed="1" w:qFormat="1"/>
  </w:latentStyles>
  <w:style w:type="paragraph" w:default="1" w:styleId="Normal">
    <w:name w:val="Normal"/>
    <w:qFormat/>
    <w:rsid w:val="006D4778"/>
    <w:rPr>
      <w:rFonts w:ascii="Calibri" w:hAnsi="Calibri"/>
      <w:sz w:val="22"/>
      <w:szCs w:val="24"/>
    </w:rPr>
  </w:style>
  <w:style w:type="paragraph" w:styleId="Heading1">
    <w:name w:val="heading 1"/>
    <w:next w:val="aBody"/>
    <w:link w:val="Heading1Char"/>
    <w:qFormat/>
    <w:rsid w:val="0029389F"/>
    <w:pPr>
      <w:keepNext/>
      <w:keepLines/>
      <w:numPr>
        <w:numId w:val="9"/>
      </w:numPr>
      <w:spacing w:before="360" w:after="60" w:line="276" w:lineRule="auto"/>
      <w:outlineLvl w:val="0"/>
    </w:pPr>
    <w:rPr>
      <w:rFonts w:ascii="Calibri" w:hAnsi="Calibri"/>
      <w:b/>
      <w:bCs/>
      <w:color w:val="365F91"/>
      <w:sz w:val="32"/>
      <w:szCs w:val="28"/>
    </w:rPr>
  </w:style>
  <w:style w:type="paragraph" w:styleId="Heading2">
    <w:name w:val="heading 2"/>
    <w:basedOn w:val="Heading1"/>
    <w:next w:val="aBody"/>
    <w:link w:val="Heading2Char"/>
    <w:qFormat/>
    <w:rsid w:val="008474EA"/>
    <w:pPr>
      <w:numPr>
        <w:ilvl w:val="1"/>
      </w:numPr>
      <w:spacing w:before="200"/>
      <w:outlineLvl w:val="1"/>
    </w:pPr>
    <w:rPr>
      <w:rFonts w:cs="Calibri"/>
      <w:bCs w:val="0"/>
      <w:sz w:val="28"/>
      <w:szCs w:val="26"/>
    </w:rPr>
  </w:style>
  <w:style w:type="paragraph" w:styleId="Heading3">
    <w:name w:val="heading 3"/>
    <w:basedOn w:val="Heading2"/>
    <w:next w:val="aBody"/>
    <w:link w:val="Heading3Char"/>
    <w:qFormat/>
    <w:rsid w:val="00EE1998"/>
    <w:pPr>
      <w:numPr>
        <w:ilvl w:val="2"/>
      </w:numPr>
      <w:spacing w:before="240"/>
      <w:outlineLvl w:val="2"/>
    </w:pPr>
    <w:rPr>
      <w:bCs/>
      <w:sz w:val="24"/>
    </w:rPr>
  </w:style>
  <w:style w:type="paragraph" w:styleId="Heading4">
    <w:name w:val="heading 4"/>
    <w:basedOn w:val="Heading3"/>
    <w:next w:val="aBody"/>
    <w:link w:val="Heading4Char"/>
    <w:unhideWhenUsed/>
    <w:qFormat/>
    <w:rsid w:val="008474EA"/>
    <w:pPr>
      <w:numPr>
        <w:ilvl w:val="3"/>
      </w:numPr>
      <w:spacing w:before="200"/>
      <w:outlineLvl w:val="3"/>
    </w:pPr>
    <w:rPr>
      <w:bCs w:val="0"/>
      <w:iCs/>
      <w:sz w:val="20"/>
      <w:szCs w:val="20"/>
    </w:rPr>
  </w:style>
  <w:style w:type="paragraph" w:styleId="Heading5">
    <w:name w:val="heading 5"/>
    <w:basedOn w:val="Heading4"/>
    <w:next w:val="aBody"/>
    <w:link w:val="Heading5Char"/>
    <w:unhideWhenUsed/>
    <w:qFormat/>
    <w:rsid w:val="008474EA"/>
    <w:pPr>
      <w:numPr>
        <w:ilvl w:val="4"/>
      </w:numPr>
      <w:outlineLvl w:val="4"/>
    </w:pPr>
    <w:rPr>
      <w:szCs w:val="22"/>
    </w:rPr>
  </w:style>
  <w:style w:type="paragraph" w:styleId="Heading6">
    <w:name w:val="heading 6"/>
    <w:basedOn w:val="Heading5"/>
    <w:next w:val="aBody"/>
    <w:link w:val="Heading6Char"/>
    <w:unhideWhenUsed/>
    <w:qFormat/>
    <w:rsid w:val="008474EA"/>
    <w:pPr>
      <w:numPr>
        <w:ilvl w:val="5"/>
      </w:numPr>
      <w:outlineLvl w:val="5"/>
    </w:pPr>
    <w:rPr>
      <w:iCs w:val="0"/>
    </w:rPr>
  </w:style>
  <w:style w:type="paragraph" w:styleId="Heading7">
    <w:name w:val="heading 7"/>
    <w:basedOn w:val="Heading6"/>
    <w:next w:val="aBody"/>
    <w:link w:val="Heading7Char"/>
    <w:unhideWhenUsed/>
    <w:qFormat/>
    <w:rsid w:val="008474EA"/>
    <w:pPr>
      <w:numPr>
        <w:ilvl w:val="6"/>
      </w:numPr>
      <w:outlineLvl w:val="6"/>
    </w:pPr>
    <w:rPr>
      <w:iCs/>
    </w:rPr>
  </w:style>
  <w:style w:type="paragraph" w:styleId="Heading8">
    <w:name w:val="heading 8"/>
    <w:basedOn w:val="Heading7"/>
    <w:next w:val="aBody"/>
    <w:link w:val="Heading8Char"/>
    <w:unhideWhenUsed/>
    <w:qFormat/>
    <w:rsid w:val="008474EA"/>
    <w:pPr>
      <w:numPr>
        <w:ilvl w:val="7"/>
      </w:numPr>
      <w:outlineLvl w:val="7"/>
    </w:pPr>
    <w:rPr>
      <w:szCs w:val="20"/>
    </w:rPr>
  </w:style>
  <w:style w:type="paragraph" w:styleId="Heading9">
    <w:name w:val="heading 9"/>
    <w:basedOn w:val="Heading8"/>
    <w:next w:val="aBody"/>
    <w:link w:val="Heading9Char"/>
    <w:unhideWhenUsed/>
    <w:qFormat/>
    <w:rsid w:val="008474EA"/>
    <w:pPr>
      <w:numPr>
        <w:ilvl w:val="8"/>
      </w:numPr>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ody">
    <w:name w:val="aBody"/>
    <w:qFormat/>
    <w:rsid w:val="000175C7"/>
    <w:pPr>
      <w:spacing w:after="240" w:line="264" w:lineRule="auto"/>
    </w:pPr>
    <w:rPr>
      <w:rFonts w:ascii="Calibri" w:hAnsi="Calibri"/>
      <w:sz w:val="22"/>
    </w:rPr>
  </w:style>
  <w:style w:type="character" w:styleId="Emphasis">
    <w:name w:val="Emphasis"/>
    <w:rsid w:val="00E130D7"/>
    <w:rPr>
      <w:i/>
      <w:iCs/>
    </w:rPr>
  </w:style>
  <w:style w:type="character" w:styleId="CommentReference">
    <w:name w:val="annotation reference"/>
    <w:uiPriority w:val="1"/>
    <w:rsid w:val="00994D1E"/>
    <w:rPr>
      <w:sz w:val="16"/>
      <w:szCs w:val="16"/>
    </w:rPr>
  </w:style>
  <w:style w:type="paragraph" w:styleId="CommentText">
    <w:name w:val="annotation text"/>
    <w:basedOn w:val="Normal"/>
    <w:link w:val="CommentTextChar"/>
    <w:uiPriority w:val="1"/>
    <w:rsid w:val="00994D1E"/>
    <w:rPr>
      <w:sz w:val="20"/>
      <w:szCs w:val="20"/>
    </w:rPr>
  </w:style>
  <w:style w:type="character" w:customStyle="1" w:styleId="CommentTextChar">
    <w:name w:val="Comment Text Char"/>
    <w:link w:val="CommentText"/>
    <w:uiPriority w:val="1"/>
    <w:rsid w:val="0010315B"/>
    <w:rPr>
      <w:rFonts w:ascii="Calibri" w:hAnsi="Calibri"/>
    </w:rPr>
  </w:style>
  <w:style w:type="paragraph" w:customStyle="1" w:styleId="aSpacer">
    <w:name w:val="aSpacer"/>
    <w:qFormat/>
    <w:rsid w:val="006716AB"/>
    <w:pPr>
      <w:widowControl w:val="0"/>
    </w:pPr>
    <w:rPr>
      <w:rFonts w:ascii="Calibri" w:hAnsi="Calibri"/>
      <w:sz w:val="14"/>
      <w:szCs w:val="12"/>
    </w:rPr>
  </w:style>
  <w:style w:type="paragraph" w:styleId="BalloonText">
    <w:name w:val="Balloon Text"/>
    <w:basedOn w:val="Normal"/>
    <w:link w:val="BalloonTextChar"/>
    <w:uiPriority w:val="1"/>
    <w:semiHidden/>
    <w:rsid w:val="00994D1E"/>
    <w:rPr>
      <w:rFonts w:ascii="Tahoma" w:hAnsi="Tahoma" w:cs="Tahoma"/>
      <w:sz w:val="16"/>
      <w:szCs w:val="16"/>
    </w:rPr>
  </w:style>
  <w:style w:type="character" w:customStyle="1" w:styleId="BalloonTextChar">
    <w:name w:val="Balloon Text Char"/>
    <w:link w:val="BalloonText"/>
    <w:uiPriority w:val="1"/>
    <w:semiHidden/>
    <w:rsid w:val="00EB7215"/>
    <w:rPr>
      <w:rFonts w:ascii="Tahoma" w:hAnsi="Tahoma" w:cs="Tahoma"/>
      <w:sz w:val="16"/>
      <w:szCs w:val="16"/>
    </w:rPr>
  </w:style>
  <w:style w:type="paragraph" w:styleId="DocumentMap">
    <w:name w:val="Document Map"/>
    <w:basedOn w:val="Normal"/>
    <w:semiHidden/>
    <w:rsid w:val="0041154F"/>
    <w:pPr>
      <w:shd w:val="clear" w:color="auto" w:fill="000080"/>
    </w:pPr>
    <w:rPr>
      <w:rFonts w:ascii="Tahoma" w:hAnsi="Tahoma" w:cs="Tahoma"/>
      <w:sz w:val="20"/>
      <w:szCs w:val="20"/>
    </w:rPr>
  </w:style>
  <w:style w:type="character" w:styleId="Strong">
    <w:name w:val="Strong"/>
    <w:qFormat/>
    <w:rsid w:val="004068A5"/>
    <w:rPr>
      <w:b/>
      <w:bCs/>
    </w:rPr>
  </w:style>
  <w:style w:type="paragraph" w:styleId="CommentSubject">
    <w:name w:val="annotation subject"/>
    <w:basedOn w:val="CommentText"/>
    <w:next w:val="CommentText"/>
    <w:link w:val="CommentSubjectChar"/>
    <w:uiPriority w:val="1"/>
    <w:rsid w:val="00BD4E49"/>
    <w:rPr>
      <w:b/>
      <w:bCs/>
    </w:rPr>
  </w:style>
  <w:style w:type="character" w:customStyle="1" w:styleId="CommentSubjectChar">
    <w:name w:val="Comment Subject Char"/>
    <w:link w:val="CommentSubject"/>
    <w:uiPriority w:val="1"/>
    <w:rsid w:val="0010315B"/>
    <w:rPr>
      <w:rFonts w:ascii="Calibri" w:hAnsi="Calibri"/>
      <w:b/>
      <w:bCs/>
    </w:rPr>
  </w:style>
  <w:style w:type="paragraph" w:customStyle="1" w:styleId="aBody0">
    <w:name w:val="aBody &gt;"/>
    <w:basedOn w:val="aBody"/>
    <w:qFormat/>
    <w:rsid w:val="004F6B33"/>
    <w:pPr>
      <w:ind w:left="360"/>
    </w:pPr>
  </w:style>
  <w:style w:type="table" w:styleId="TableGrid">
    <w:name w:val="Table Grid"/>
    <w:basedOn w:val="TableNormal"/>
    <w:uiPriority w:val="59"/>
    <w:rsid w:val="001F45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able">
    <w:name w:val="aTable"/>
    <w:basedOn w:val="aBody"/>
    <w:qFormat/>
    <w:rsid w:val="00A12377"/>
    <w:pPr>
      <w:tabs>
        <w:tab w:val="left" w:pos="360"/>
        <w:tab w:val="left" w:pos="720"/>
      </w:tabs>
      <w:spacing w:before="100" w:after="100"/>
    </w:pPr>
    <w:rPr>
      <w:sz w:val="20"/>
    </w:rPr>
  </w:style>
  <w:style w:type="paragraph" w:customStyle="1" w:styleId="aBody1">
    <w:name w:val="aBody &gt;&gt;"/>
    <w:basedOn w:val="aBody0"/>
    <w:qFormat/>
    <w:rsid w:val="004F6B33"/>
    <w:pPr>
      <w:ind w:left="720"/>
    </w:pPr>
  </w:style>
  <w:style w:type="paragraph" w:customStyle="1" w:styleId="aBody2">
    <w:name w:val="aBody&lt;"/>
    <w:basedOn w:val="aBody"/>
    <w:qFormat/>
    <w:rsid w:val="006D4778"/>
    <w:pPr>
      <w:ind w:left="-360" w:right="360"/>
    </w:pPr>
  </w:style>
  <w:style w:type="paragraph" w:customStyle="1" w:styleId="aTable0">
    <w:name w:val="aTable &gt;"/>
    <w:basedOn w:val="aTable"/>
    <w:qFormat/>
    <w:rsid w:val="00ED5807"/>
    <w:pPr>
      <w:ind w:left="360"/>
    </w:pPr>
  </w:style>
  <w:style w:type="character" w:customStyle="1" w:styleId="bBlueBold">
    <w:name w:val="bBlueBold"/>
    <w:qFormat/>
    <w:rsid w:val="000C3A01"/>
    <w:rPr>
      <w:b/>
      <w:color w:val="365F91"/>
    </w:rPr>
  </w:style>
  <w:style w:type="numbering" w:customStyle="1" w:styleId="cWBS">
    <w:name w:val="cWBS"/>
    <w:uiPriority w:val="99"/>
    <w:rsid w:val="003A756D"/>
    <w:pPr>
      <w:numPr>
        <w:numId w:val="1"/>
      </w:numPr>
    </w:pPr>
  </w:style>
  <w:style w:type="character" w:customStyle="1" w:styleId="Heading1Char">
    <w:name w:val="Heading 1 Char"/>
    <w:link w:val="Heading1"/>
    <w:rsid w:val="0029389F"/>
    <w:rPr>
      <w:rFonts w:ascii="Calibri" w:hAnsi="Calibri"/>
      <w:b/>
      <w:bCs/>
      <w:color w:val="365F91"/>
      <w:sz w:val="32"/>
      <w:szCs w:val="28"/>
    </w:rPr>
  </w:style>
  <w:style w:type="character" w:customStyle="1" w:styleId="Heading2Char">
    <w:name w:val="Heading 2 Char"/>
    <w:link w:val="Heading2"/>
    <w:rsid w:val="0010315B"/>
    <w:rPr>
      <w:rFonts w:ascii="Calibri" w:hAnsi="Calibri" w:cs="Calibri"/>
      <w:b/>
      <w:color w:val="365F91"/>
      <w:sz w:val="28"/>
      <w:szCs w:val="26"/>
    </w:rPr>
  </w:style>
  <w:style w:type="character" w:customStyle="1" w:styleId="Heading3Char">
    <w:name w:val="Heading 3 Char"/>
    <w:link w:val="Heading3"/>
    <w:rsid w:val="0010315B"/>
    <w:rPr>
      <w:rFonts w:ascii="Calibri" w:hAnsi="Calibri" w:cs="Calibri"/>
      <w:b/>
      <w:bCs/>
      <w:color w:val="365F91"/>
      <w:sz w:val="24"/>
      <w:szCs w:val="26"/>
    </w:rPr>
  </w:style>
  <w:style w:type="character" w:customStyle="1" w:styleId="Heading4Char">
    <w:name w:val="Heading 4 Char"/>
    <w:link w:val="Heading4"/>
    <w:rsid w:val="0010315B"/>
    <w:rPr>
      <w:rFonts w:ascii="Calibri" w:hAnsi="Calibri" w:cs="Calibri"/>
      <w:b/>
      <w:iCs/>
      <w:color w:val="365F91"/>
    </w:rPr>
  </w:style>
  <w:style w:type="character" w:customStyle="1" w:styleId="Heading5Char">
    <w:name w:val="Heading 5 Char"/>
    <w:link w:val="Heading5"/>
    <w:rsid w:val="0010315B"/>
    <w:rPr>
      <w:rFonts w:ascii="Calibri" w:hAnsi="Calibri" w:cs="Calibri"/>
      <w:b/>
      <w:iCs/>
      <w:color w:val="365F91"/>
      <w:szCs w:val="22"/>
    </w:rPr>
  </w:style>
  <w:style w:type="character" w:customStyle="1" w:styleId="Heading6Char">
    <w:name w:val="Heading 6 Char"/>
    <w:link w:val="Heading6"/>
    <w:rsid w:val="0010315B"/>
    <w:rPr>
      <w:rFonts w:ascii="Calibri" w:hAnsi="Calibri" w:cs="Calibri"/>
      <w:b/>
      <w:color w:val="365F91"/>
      <w:szCs w:val="22"/>
    </w:rPr>
  </w:style>
  <w:style w:type="character" w:customStyle="1" w:styleId="Heading7Char">
    <w:name w:val="Heading 7 Char"/>
    <w:link w:val="Heading7"/>
    <w:rsid w:val="0010315B"/>
    <w:rPr>
      <w:rFonts w:ascii="Calibri" w:hAnsi="Calibri" w:cs="Calibri"/>
      <w:b/>
      <w:iCs/>
      <w:color w:val="365F91"/>
      <w:szCs w:val="22"/>
    </w:rPr>
  </w:style>
  <w:style w:type="character" w:customStyle="1" w:styleId="Heading8Char">
    <w:name w:val="Heading 8 Char"/>
    <w:link w:val="Heading8"/>
    <w:rsid w:val="0010315B"/>
    <w:rPr>
      <w:rFonts w:ascii="Calibri" w:hAnsi="Calibri" w:cs="Calibri"/>
      <w:b/>
      <w:iCs/>
      <w:color w:val="365F91"/>
    </w:rPr>
  </w:style>
  <w:style w:type="character" w:customStyle="1" w:styleId="Heading9Char">
    <w:name w:val="Heading 9 Char"/>
    <w:link w:val="Heading9"/>
    <w:rsid w:val="0010315B"/>
    <w:rPr>
      <w:rFonts w:ascii="Calibri" w:hAnsi="Calibri" w:cs="Calibri"/>
      <w:b/>
      <w:color w:val="365F91"/>
    </w:rPr>
  </w:style>
  <w:style w:type="paragraph" w:styleId="Subtitle">
    <w:name w:val="Subtitle"/>
    <w:basedOn w:val="Title"/>
    <w:link w:val="SubtitleChar"/>
    <w:uiPriority w:val="11"/>
    <w:rsid w:val="00FC1F5B"/>
    <w:pPr>
      <w:numPr>
        <w:ilvl w:val="1"/>
      </w:numPr>
    </w:pPr>
    <w:rPr>
      <w:b w:val="0"/>
      <w:bCs/>
      <w:iCs/>
      <w:spacing w:val="15"/>
      <w:sz w:val="28"/>
      <w:szCs w:val="24"/>
    </w:rPr>
  </w:style>
  <w:style w:type="character" w:customStyle="1" w:styleId="SubtitleChar">
    <w:name w:val="Subtitle Char"/>
    <w:link w:val="Subtitle"/>
    <w:uiPriority w:val="11"/>
    <w:rsid w:val="00FC1F5B"/>
    <w:rPr>
      <w:rFonts w:ascii="Calibri" w:eastAsia="Times New Roman" w:hAnsi="Calibri" w:cs="Times New Roman"/>
      <w:iCs/>
      <w:spacing w:val="15"/>
      <w:kern w:val="28"/>
      <w:sz w:val="28"/>
      <w:szCs w:val="24"/>
    </w:rPr>
  </w:style>
  <w:style w:type="paragraph" w:styleId="Title">
    <w:name w:val="Title"/>
    <w:link w:val="TitleChar"/>
    <w:uiPriority w:val="10"/>
    <w:rsid w:val="0097324A"/>
    <w:pPr>
      <w:spacing w:before="240" w:after="240"/>
      <w:contextualSpacing/>
    </w:pPr>
    <w:rPr>
      <w:rFonts w:ascii="Calibri" w:hAnsi="Calibri" w:cs="Calibri"/>
      <w:b/>
      <w:spacing w:val="5"/>
      <w:kern w:val="28"/>
      <w:sz w:val="36"/>
      <w:szCs w:val="56"/>
    </w:rPr>
  </w:style>
  <w:style w:type="character" w:customStyle="1" w:styleId="TitleChar">
    <w:name w:val="Title Char"/>
    <w:link w:val="Title"/>
    <w:uiPriority w:val="10"/>
    <w:rsid w:val="0097324A"/>
    <w:rPr>
      <w:rFonts w:ascii="Calibri" w:hAnsi="Calibri" w:cs="Calibri"/>
      <w:b/>
      <w:spacing w:val="5"/>
      <w:kern w:val="28"/>
      <w:sz w:val="36"/>
      <w:szCs w:val="56"/>
    </w:rPr>
  </w:style>
  <w:style w:type="paragraph" w:customStyle="1" w:styleId="aTable1">
    <w:name w:val="aTable &gt;&lt;"/>
    <w:basedOn w:val="aTable"/>
    <w:qFormat/>
    <w:rsid w:val="00FC4A87"/>
    <w:pPr>
      <w:jc w:val="center"/>
    </w:pPr>
  </w:style>
  <w:style w:type="paragraph" w:styleId="Header">
    <w:name w:val="header"/>
    <w:basedOn w:val="Normal"/>
    <w:link w:val="HeaderChar"/>
    <w:rsid w:val="006A1B21"/>
    <w:pPr>
      <w:tabs>
        <w:tab w:val="center" w:pos="4680"/>
        <w:tab w:val="right" w:pos="9360"/>
      </w:tabs>
    </w:pPr>
    <w:rPr>
      <w:sz w:val="18"/>
    </w:rPr>
  </w:style>
  <w:style w:type="character" w:customStyle="1" w:styleId="HeaderChar">
    <w:name w:val="Header Char"/>
    <w:basedOn w:val="DefaultParagraphFont"/>
    <w:link w:val="Header"/>
    <w:rsid w:val="006A1B21"/>
    <w:rPr>
      <w:rFonts w:ascii="Calibri" w:hAnsi="Calibri"/>
      <w:sz w:val="18"/>
      <w:szCs w:val="24"/>
    </w:rPr>
  </w:style>
  <w:style w:type="paragraph" w:styleId="Footer">
    <w:name w:val="footer"/>
    <w:basedOn w:val="Normal"/>
    <w:link w:val="FooterChar"/>
    <w:uiPriority w:val="99"/>
    <w:rsid w:val="00F80331"/>
    <w:pPr>
      <w:tabs>
        <w:tab w:val="center" w:pos="4680"/>
        <w:tab w:val="right" w:pos="9360"/>
      </w:tabs>
    </w:pPr>
    <w:rPr>
      <w:sz w:val="18"/>
    </w:rPr>
  </w:style>
  <w:style w:type="character" w:customStyle="1" w:styleId="FooterChar">
    <w:name w:val="Footer Char"/>
    <w:basedOn w:val="DefaultParagraphFont"/>
    <w:link w:val="Footer"/>
    <w:uiPriority w:val="99"/>
    <w:rsid w:val="00F80331"/>
    <w:rPr>
      <w:rFonts w:ascii="Calibri" w:hAnsi="Calibri"/>
      <w:sz w:val="18"/>
      <w:szCs w:val="24"/>
    </w:rPr>
  </w:style>
  <w:style w:type="character" w:customStyle="1" w:styleId="bNeed">
    <w:name w:val="bNeed"/>
    <w:rsid w:val="004E2944"/>
    <w:rPr>
      <w:b/>
      <w:color w:val="FF0000"/>
    </w:rPr>
  </w:style>
  <w:style w:type="character" w:customStyle="1" w:styleId="bWatch">
    <w:name w:val="bWatch"/>
    <w:rsid w:val="0059759C"/>
    <w:rPr>
      <w:b/>
      <w:bCs/>
      <w:color w:val="FFC000"/>
    </w:rPr>
  </w:style>
  <w:style w:type="character" w:customStyle="1" w:styleId="bDone">
    <w:name w:val="bDone"/>
    <w:rsid w:val="004E2944"/>
    <w:rPr>
      <w:b/>
      <w:bCs/>
      <w:color w:val="009900"/>
    </w:rPr>
  </w:style>
  <w:style w:type="paragraph" w:styleId="TOCHeading">
    <w:name w:val="TOC Heading"/>
    <w:basedOn w:val="Subtitle"/>
    <w:next w:val="Normal"/>
    <w:uiPriority w:val="39"/>
    <w:unhideWhenUsed/>
    <w:qFormat/>
    <w:rsid w:val="000848FA"/>
    <w:rPr>
      <w:rFonts w:asciiTheme="minorHAnsi" w:eastAsiaTheme="majorEastAsia" w:hAnsiTheme="minorHAnsi" w:cstheme="minorHAnsi"/>
      <w:b/>
      <w:iCs w:val="0"/>
      <w:color w:val="365F91" w:themeColor="accent1" w:themeShade="BF"/>
      <w:spacing w:val="0"/>
      <w:kern w:val="0"/>
      <w:sz w:val="32"/>
      <w:szCs w:val="32"/>
      <w:lang w:eastAsia="ja-JP"/>
    </w:rPr>
  </w:style>
  <w:style w:type="paragraph" w:customStyle="1" w:styleId="aSnugBody">
    <w:name w:val="aSnugBody"/>
    <w:basedOn w:val="aBody"/>
    <w:rsid w:val="00F07DA0"/>
    <w:pPr>
      <w:spacing w:after="60"/>
    </w:pPr>
  </w:style>
  <w:style w:type="paragraph" w:customStyle="1" w:styleId="aSnugBody0">
    <w:name w:val="aSnugBody &gt;"/>
    <w:basedOn w:val="aSnugBody"/>
    <w:rsid w:val="00F07DA0"/>
    <w:pPr>
      <w:ind w:left="360"/>
    </w:pPr>
  </w:style>
  <w:style w:type="paragraph" w:customStyle="1" w:styleId="aSnugBody1">
    <w:name w:val="aSnugBody &gt;&gt;"/>
    <w:basedOn w:val="aSnugBody0"/>
    <w:rsid w:val="00F07DA0"/>
    <w:pPr>
      <w:ind w:left="720"/>
    </w:pPr>
  </w:style>
  <w:style w:type="paragraph" w:customStyle="1" w:styleId="aProc1">
    <w:name w:val="aProc1"/>
    <w:basedOn w:val="aBody"/>
    <w:qFormat/>
    <w:rsid w:val="006D4778"/>
    <w:pPr>
      <w:numPr>
        <w:numId w:val="2"/>
      </w:numPr>
    </w:pPr>
  </w:style>
  <w:style w:type="paragraph" w:customStyle="1" w:styleId="aProc2">
    <w:name w:val="aProc2"/>
    <w:basedOn w:val="aProc1"/>
    <w:qFormat/>
    <w:rsid w:val="006D4778"/>
    <w:pPr>
      <w:numPr>
        <w:ilvl w:val="1"/>
      </w:numPr>
    </w:pPr>
  </w:style>
  <w:style w:type="paragraph" w:customStyle="1" w:styleId="aProc3">
    <w:name w:val="aProc3"/>
    <w:basedOn w:val="aProc2"/>
    <w:qFormat/>
    <w:rsid w:val="006D4778"/>
    <w:pPr>
      <w:numPr>
        <w:ilvl w:val="2"/>
      </w:numPr>
    </w:pPr>
  </w:style>
  <w:style w:type="paragraph" w:customStyle="1" w:styleId="aProc4">
    <w:name w:val="aProc4"/>
    <w:basedOn w:val="aProc3"/>
    <w:unhideWhenUsed/>
    <w:rsid w:val="006D4778"/>
    <w:pPr>
      <w:numPr>
        <w:ilvl w:val="3"/>
      </w:numPr>
    </w:pPr>
  </w:style>
  <w:style w:type="paragraph" w:customStyle="1" w:styleId="aProc5">
    <w:name w:val="aProc5"/>
    <w:basedOn w:val="aProc4"/>
    <w:unhideWhenUsed/>
    <w:rsid w:val="006D4778"/>
    <w:pPr>
      <w:numPr>
        <w:ilvl w:val="4"/>
      </w:numPr>
    </w:pPr>
  </w:style>
  <w:style w:type="paragraph" w:customStyle="1" w:styleId="aProc6">
    <w:name w:val="aProc6"/>
    <w:basedOn w:val="aProc5"/>
    <w:unhideWhenUsed/>
    <w:rsid w:val="006D4778"/>
    <w:pPr>
      <w:numPr>
        <w:ilvl w:val="5"/>
      </w:numPr>
    </w:pPr>
  </w:style>
  <w:style w:type="paragraph" w:customStyle="1" w:styleId="aProc7">
    <w:name w:val="aProc7"/>
    <w:basedOn w:val="aProc6"/>
    <w:unhideWhenUsed/>
    <w:rsid w:val="006D4778"/>
    <w:pPr>
      <w:numPr>
        <w:ilvl w:val="6"/>
      </w:numPr>
    </w:pPr>
  </w:style>
  <w:style w:type="paragraph" w:customStyle="1" w:styleId="aProc8">
    <w:name w:val="aProc8"/>
    <w:basedOn w:val="aProc7"/>
    <w:unhideWhenUsed/>
    <w:rsid w:val="006D4778"/>
    <w:pPr>
      <w:numPr>
        <w:ilvl w:val="7"/>
      </w:numPr>
    </w:pPr>
  </w:style>
  <w:style w:type="paragraph" w:customStyle="1" w:styleId="aProc9">
    <w:name w:val="aProc9"/>
    <w:basedOn w:val="aProc8"/>
    <w:semiHidden/>
    <w:unhideWhenUsed/>
    <w:rsid w:val="006D4778"/>
    <w:pPr>
      <w:numPr>
        <w:ilvl w:val="8"/>
      </w:numPr>
    </w:pPr>
  </w:style>
  <w:style w:type="numbering" w:customStyle="1" w:styleId="aProcMasterList">
    <w:name w:val="aProcMasterList"/>
    <w:uiPriority w:val="99"/>
    <w:rsid w:val="006D4778"/>
    <w:pPr>
      <w:numPr>
        <w:numId w:val="2"/>
      </w:numPr>
    </w:pPr>
  </w:style>
  <w:style w:type="paragraph" w:customStyle="1" w:styleId="aStep1">
    <w:name w:val="aStep1"/>
    <w:basedOn w:val="aBody"/>
    <w:qFormat/>
    <w:rsid w:val="006D4778"/>
    <w:pPr>
      <w:numPr>
        <w:numId w:val="5"/>
      </w:numPr>
    </w:pPr>
  </w:style>
  <w:style w:type="paragraph" w:customStyle="1" w:styleId="aStep2">
    <w:name w:val="aStep2"/>
    <w:basedOn w:val="aStep1"/>
    <w:qFormat/>
    <w:rsid w:val="006D4778"/>
    <w:pPr>
      <w:numPr>
        <w:ilvl w:val="1"/>
      </w:numPr>
    </w:pPr>
  </w:style>
  <w:style w:type="paragraph" w:customStyle="1" w:styleId="aStep3">
    <w:name w:val="aStep3"/>
    <w:basedOn w:val="aStep2"/>
    <w:qFormat/>
    <w:rsid w:val="006D4778"/>
    <w:pPr>
      <w:numPr>
        <w:ilvl w:val="2"/>
      </w:numPr>
    </w:pPr>
  </w:style>
  <w:style w:type="paragraph" w:customStyle="1" w:styleId="aStep4">
    <w:name w:val="aStep4"/>
    <w:basedOn w:val="aStep3"/>
    <w:rsid w:val="006D4778"/>
    <w:pPr>
      <w:numPr>
        <w:ilvl w:val="3"/>
      </w:numPr>
    </w:pPr>
  </w:style>
  <w:style w:type="paragraph" w:customStyle="1" w:styleId="aStep5">
    <w:name w:val="aStep5"/>
    <w:basedOn w:val="aStep4"/>
    <w:rsid w:val="006D4778"/>
    <w:pPr>
      <w:numPr>
        <w:ilvl w:val="4"/>
      </w:numPr>
    </w:pPr>
  </w:style>
  <w:style w:type="paragraph" w:customStyle="1" w:styleId="aStep6">
    <w:name w:val="aStep6"/>
    <w:basedOn w:val="aStep5"/>
    <w:rsid w:val="006D4778"/>
    <w:pPr>
      <w:numPr>
        <w:ilvl w:val="5"/>
      </w:numPr>
    </w:pPr>
  </w:style>
  <w:style w:type="paragraph" w:customStyle="1" w:styleId="aStep7">
    <w:name w:val="aStep7"/>
    <w:basedOn w:val="aStep6"/>
    <w:qFormat/>
    <w:rsid w:val="006D4778"/>
    <w:pPr>
      <w:numPr>
        <w:ilvl w:val="6"/>
      </w:numPr>
    </w:pPr>
  </w:style>
  <w:style w:type="paragraph" w:customStyle="1" w:styleId="aStep8">
    <w:name w:val="aStep8"/>
    <w:basedOn w:val="aStep7"/>
    <w:rsid w:val="006D4778"/>
    <w:pPr>
      <w:numPr>
        <w:ilvl w:val="7"/>
      </w:numPr>
    </w:pPr>
  </w:style>
  <w:style w:type="paragraph" w:customStyle="1" w:styleId="aStep9">
    <w:name w:val="aStep9"/>
    <w:basedOn w:val="aStep8"/>
    <w:rsid w:val="006D4778"/>
    <w:pPr>
      <w:numPr>
        <w:ilvl w:val="8"/>
      </w:numPr>
    </w:pPr>
  </w:style>
  <w:style w:type="numbering" w:customStyle="1" w:styleId="aStepMaster">
    <w:name w:val="aStepMaster"/>
    <w:uiPriority w:val="99"/>
    <w:rsid w:val="006D4778"/>
    <w:pPr>
      <w:numPr>
        <w:numId w:val="4"/>
      </w:numPr>
    </w:pPr>
  </w:style>
  <w:style w:type="paragraph" w:customStyle="1" w:styleId="Subtitlenoncover">
    <w:name w:val="Subtitle_non_cover"/>
    <w:basedOn w:val="Subtitle"/>
    <w:qFormat/>
    <w:rsid w:val="00A8077C"/>
    <w:pPr>
      <w:spacing w:after="60"/>
      <w:outlineLvl w:val="0"/>
    </w:pPr>
    <w:rPr>
      <w:rFonts w:eastAsiaTheme="majorEastAsia" w:cstheme="majorBidi"/>
      <w:b/>
      <w:bCs w:val="0"/>
      <w:color w:val="365F91"/>
      <w:sz w:val="32"/>
      <w:szCs w:val="32"/>
    </w:rPr>
  </w:style>
  <w:style w:type="paragraph" w:customStyle="1" w:styleId="Titlenoncover">
    <w:name w:val="Title_non_cover"/>
    <w:basedOn w:val="Title"/>
    <w:rsid w:val="00A8077C"/>
    <w:pPr>
      <w:pBdr>
        <w:bottom w:val="threeDEngrave" w:sz="6" w:space="1" w:color="365F91"/>
      </w:pBdr>
      <w:spacing w:before="0"/>
      <w:outlineLvl w:val="0"/>
    </w:pPr>
    <w:rPr>
      <w:color w:val="365F91"/>
    </w:rPr>
  </w:style>
  <w:style w:type="character" w:styleId="PlaceholderText">
    <w:name w:val="Placeholder Text"/>
    <w:basedOn w:val="DefaultParagraphFont"/>
    <w:uiPriority w:val="99"/>
    <w:unhideWhenUsed/>
    <w:rsid w:val="0089165F"/>
    <w:rPr>
      <w:color w:val="808080"/>
    </w:rPr>
  </w:style>
  <w:style w:type="paragraph" w:customStyle="1" w:styleId="atable2">
    <w:name w:val="atable"/>
    <w:basedOn w:val="Normal"/>
    <w:rsid w:val="007E6062"/>
    <w:pPr>
      <w:spacing w:before="100" w:after="100" w:line="264" w:lineRule="auto"/>
    </w:pPr>
    <w:rPr>
      <w:rFonts w:eastAsiaTheme="minorHAnsi"/>
      <w:sz w:val="20"/>
      <w:szCs w:val="20"/>
    </w:rPr>
  </w:style>
  <w:style w:type="character" w:customStyle="1" w:styleId="bbluebold0">
    <w:name w:val="bbluebold"/>
    <w:basedOn w:val="DefaultParagraphFont"/>
    <w:rsid w:val="007E6062"/>
    <w:rPr>
      <w:b/>
      <w:bCs/>
      <w:color w:val="365F91"/>
    </w:rPr>
  </w:style>
  <w:style w:type="paragraph" w:styleId="FootnoteText">
    <w:name w:val="footnote text"/>
    <w:basedOn w:val="Normal"/>
    <w:link w:val="FootnoteTextChar"/>
    <w:uiPriority w:val="1"/>
    <w:rsid w:val="00FA312B"/>
    <w:rPr>
      <w:sz w:val="20"/>
      <w:szCs w:val="20"/>
    </w:rPr>
  </w:style>
  <w:style w:type="character" w:customStyle="1" w:styleId="FootnoteTextChar">
    <w:name w:val="Footnote Text Char"/>
    <w:basedOn w:val="DefaultParagraphFont"/>
    <w:link w:val="FootnoteText"/>
    <w:uiPriority w:val="1"/>
    <w:rsid w:val="00FA312B"/>
    <w:rPr>
      <w:rFonts w:ascii="Calibri" w:hAnsi="Calibri"/>
    </w:rPr>
  </w:style>
  <w:style w:type="character" w:styleId="FootnoteReference">
    <w:name w:val="footnote reference"/>
    <w:basedOn w:val="DefaultParagraphFont"/>
    <w:uiPriority w:val="1"/>
    <w:rsid w:val="00FA312B"/>
    <w:rPr>
      <w:vertAlign w:val="superscript"/>
    </w:rPr>
  </w:style>
  <w:style w:type="paragraph" w:styleId="TOC1">
    <w:name w:val="toc 1"/>
    <w:basedOn w:val="Normal"/>
    <w:next w:val="Normal"/>
    <w:autoRedefine/>
    <w:uiPriority w:val="39"/>
    <w:rsid w:val="00101F76"/>
    <w:pPr>
      <w:spacing w:after="100"/>
    </w:pPr>
  </w:style>
  <w:style w:type="paragraph" w:styleId="TOC2">
    <w:name w:val="toc 2"/>
    <w:basedOn w:val="Normal"/>
    <w:next w:val="Normal"/>
    <w:autoRedefine/>
    <w:uiPriority w:val="39"/>
    <w:rsid w:val="00101F76"/>
    <w:pPr>
      <w:spacing w:after="100"/>
      <w:ind w:left="220"/>
    </w:pPr>
  </w:style>
  <w:style w:type="character" w:styleId="Hyperlink">
    <w:name w:val="Hyperlink"/>
    <w:basedOn w:val="DefaultParagraphFont"/>
    <w:uiPriority w:val="99"/>
    <w:unhideWhenUsed/>
    <w:rsid w:val="00101F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732668">
      <w:bodyDiv w:val="1"/>
      <w:marLeft w:val="0"/>
      <w:marRight w:val="0"/>
      <w:marTop w:val="0"/>
      <w:marBottom w:val="0"/>
      <w:divBdr>
        <w:top w:val="none" w:sz="0" w:space="0" w:color="auto"/>
        <w:left w:val="none" w:sz="0" w:space="0" w:color="auto"/>
        <w:bottom w:val="none" w:sz="0" w:space="0" w:color="auto"/>
        <w:right w:val="none" w:sz="0" w:space="0" w:color="auto"/>
      </w:divBdr>
    </w:div>
    <w:div w:id="786697075">
      <w:bodyDiv w:val="1"/>
      <w:marLeft w:val="0"/>
      <w:marRight w:val="0"/>
      <w:marTop w:val="0"/>
      <w:marBottom w:val="0"/>
      <w:divBdr>
        <w:top w:val="none" w:sz="0" w:space="0" w:color="auto"/>
        <w:left w:val="none" w:sz="0" w:space="0" w:color="auto"/>
        <w:bottom w:val="none" w:sz="0" w:space="0" w:color="auto"/>
        <w:right w:val="none" w:sz="0" w:space="0" w:color="auto"/>
      </w:divBdr>
    </w:div>
    <w:div w:id="961689180">
      <w:bodyDiv w:val="1"/>
      <w:marLeft w:val="0"/>
      <w:marRight w:val="0"/>
      <w:marTop w:val="0"/>
      <w:marBottom w:val="0"/>
      <w:divBdr>
        <w:top w:val="none" w:sz="0" w:space="0" w:color="auto"/>
        <w:left w:val="none" w:sz="0" w:space="0" w:color="auto"/>
        <w:bottom w:val="none" w:sz="0" w:space="0" w:color="auto"/>
        <w:right w:val="none" w:sz="0" w:space="0" w:color="auto"/>
      </w:divBdr>
    </w:div>
    <w:div w:id="99294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4744443FA840F787AAA1BCAE66E9EA"/>
        <w:category>
          <w:name w:val="General"/>
          <w:gallery w:val="placeholder"/>
        </w:category>
        <w:types>
          <w:type w:val="bbPlcHdr"/>
        </w:types>
        <w:behaviors>
          <w:behavior w:val="content"/>
        </w:behaviors>
        <w:guid w:val="{4ACCAA2A-F564-450F-A9D2-A7373A470E7A}"/>
      </w:docPartPr>
      <w:docPartBody>
        <w:p w:rsidR="00757C3D" w:rsidRDefault="00DB41EB" w:rsidP="00DB41EB">
          <w:pPr>
            <w:pStyle w:val="274744443FA840F787AAA1BCAE66E9EA"/>
          </w:pPr>
          <w:r w:rsidRPr="00983D3F">
            <w:rPr>
              <w:rStyle w:val="PlaceholderText"/>
            </w:rPr>
            <w:t>[Subject]</w:t>
          </w:r>
        </w:p>
      </w:docPartBody>
    </w:docPart>
    <w:docPart>
      <w:docPartPr>
        <w:name w:val="A05EEB3E4B10451BA0D3563A6D1563F5"/>
        <w:category>
          <w:name w:val="General"/>
          <w:gallery w:val="placeholder"/>
        </w:category>
        <w:types>
          <w:type w:val="bbPlcHdr"/>
        </w:types>
        <w:behaviors>
          <w:behavior w:val="content"/>
        </w:behaviors>
        <w:guid w:val="{061AF567-6EF4-4D47-99FF-30E55FE5279A}"/>
      </w:docPartPr>
      <w:docPartBody>
        <w:p w:rsidR="00757C3D" w:rsidRDefault="00DB41EB" w:rsidP="00DB41EB">
          <w:pPr>
            <w:pStyle w:val="A05EEB3E4B10451BA0D3563A6D1563F5"/>
          </w:pPr>
          <w:r w:rsidRPr="0003624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AB0"/>
    <w:rsid w:val="00003272"/>
    <w:rsid w:val="000316A7"/>
    <w:rsid w:val="00074FEF"/>
    <w:rsid w:val="001B11D3"/>
    <w:rsid w:val="001B6AB0"/>
    <w:rsid w:val="00234EEC"/>
    <w:rsid w:val="003D2D5F"/>
    <w:rsid w:val="004719E0"/>
    <w:rsid w:val="005C2AEC"/>
    <w:rsid w:val="006C78EB"/>
    <w:rsid w:val="006D0FA9"/>
    <w:rsid w:val="00757C3D"/>
    <w:rsid w:val="008465E0"/>
    <w:rsid w:val="008D3E30"/>
    <w:rsid w:val="009133DA"/>
    <w:rsid w:val="00A55D97"/>
    <w:rsid w:val="00A8218E"/>
    <w:rsid w:val="00A84C9A"/>
    <w:rsid w:val="00A963B2"/>
    <w:rsid w:val="00AA37DB"/>
    <w:rsid w:val="00B811D5"/>
    <w:rsid w:val="00B85441"/>
    <w:rsid w:val="00C96FD4"/>
    <w:rsid w:val="00D72373"/>
    <w:rsid w:val="00D938BB"/>
    <w:rsid w:val="00DB41EB"/>
    <w:rsid w:val="00DD2D79"/>
    <w:rsid w:val="00DE0E83"/>
    <w:rsid w:val="00E107F8"/>
    <w:rsid w:val="00E63848"/>
    <w:rsid w:val="00E679E0"/>
    <w:rsid w:val="00E73445"/>
    <w:rsid w:val="00F27128"/>
    <w:rsid w:val="00F33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DB41EB"/>
    <w:rPr>
      <w:color w:val="808080"/>
    </w:rPr>
  </w:style>
  <w:style w:type="paragraph" w:customStyle="1" w:styleId="B01C094E300B440897E96CBC60F20888">
    <w:name w:val="B01C094E300B440897E96CBC60F20888"/>
  </w:style>
  <w:style w:type="paragraph" w:customStyle="1" w:styleId="77BC16C998C74121B86D6946F9900B9B">
    <w:name w:val="77BC16C998C74121B86D6946F9900B9B"/>
  </w:style>
  <w:style w:type="paragraph" w:customStyle="1" w:styleId="274744443FA840F787AAA1BCAE66E9EA">
    <w:name w:val="274744443FA840F787AAA1BCAE66E9EA"/>
    <w:rsid w:val="00DB41EB"/>
  </w:style>
  <w:style w:type="paragraph" w:customStyle="1" w:styleId="A05EEB3E4B10451BA0D3563A6D1563F5">
    <w:name w:val="A05EEB3E4B10451BA0D3563A6D1563F5"/>
    <w:rsid w:val="00DB41EB"/>
  </w:style>
  <w:style w:type="paragraph" w:customStyle="1" w:styleId="0DFE04C9841E45DFAD745EBB0051A71B">
    <w:name w:val="0DFE04C9841E45DFAD745EBB0051A71B"/>
    <w:rsid w:val="00DB41EB"/>
  </w:style>
  <w:style w:type="paragraph" w:customStyle="1" w:styleId="FB6B0AAF8B234B95A5E21015EC93F735">
    <w:name w:val="FB6B0AAF8B234B95A5E21015EC93F735"/>
    <w:rsid w:val="00DB41E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DB41EB"/>
    <w:rPr>
      <w:color w:val="808080"/>
    </w:rPr>
  </w:style>
  <w:style w:type="paragraph" w:customStyle="1" w:styleId="B01C094E300B440897E96CBC60F20888">
    <w:name w:val="B01C094E300B440897E96CBC60F20888"/>
  </w:style>
  <w:style w:type="paragraph" w:customStyle="1" w:styleId="77BC16C998C74121B86D6946F9900B9B">
    <w:name w:val="77BC16C998C74121B86D6946F9900B9B"/>
  </w:style>
  <w:style w:type="paragraph" w:customStyle="1" w:styleId="274744443FA840F787AAA1BCAE66E9EA">
    <w:name w:val="274744443FA840F787AAA1BCAE66E9EA"/>
    <w:rsid w:val="00DB41EB"/>
  </w:style>
  <w:style w:type="paragraph" w:customStyle="1" w:styleId="A05EEB3E4B10451BA0D3563A6D1563F5">
    <w:name w:val="A05EEB3E4B10451BA0D3563A6D1563F5"/>
    <w:rsid w:val="00DB41EB"/>
  </w:style>
  <w:style w:type="paragraph" w:customStyle="1" w:styleId="0DFE04C9841E45DFAD745EBB0051A71B">
    <w:name w:val="0DFE04C9841E45DFAD745EBB0051A71B"/>
    <w:rsid w:val="00DB41EB"/>
  </w:style>
  <w:style w:type="paragraph" w:customStyle="1" w:styleId="FB6B0AAF8B234B95A5E21015EC93F735">
    <w:name w:val="FB6B0AAF8B234B95A5E21015EC93F735"/>
    <w:rsid w:val="00DB41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2C38A-C59D-45AB-A6B2-F19FE2067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2365</Words>
  <Characters>13484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Telepathology Configurator</vt:lpstr>
    </vt:vector>
  </TitlesOfParts>
  <Company>ViTel Net</Company>
  <LinksUpToDate>false</LinksUpToDate>
  <CharactersWithSpaces>15818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Telepathology Configurator</dc:title>
  <dc:subject>User Manual</dc:subject>
  <dc:creator>Arianna Sunbear</dc:creator>
  <dc:description>Department of Veterans Affairs_x000d_
Innovation 873 (Telepathology)_x000d_
VistA Imaging 3.0</dc:description>
  <cp:lastModifiedBy>CPT</cp:lastModifiedBy>
  <cp:revision>2</cp:revision>
  <cp:lastPrinted>2015-09-10T10:51:00Z</cp:lastPrinted>
  <dcterms:created xsi:type="dcterms:W3CDTF">2015-09-17T17:34:00Z</dcterms:created>
  <dcterms:modified xsi:type="dcterms:W3CDTF">2015-09-17T17:34:00Z</dcterms:modified>
  <cp:contentStatus>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linkTarget="Date_completed">
    <vt:lpwstr>22 May 2012</vt:lpwstr>
  </property>
</Properties>
</file>