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8504691"/>
        <w:docPartObj>
          <w:docPartGallery w:val="Cover Pages"/>
          <w:docPartUnique/>
        </w:docPartObj>
      </w:sdtPr>
      <w:sdtEndPr>
        <w:rPr>
          <w:rFonts w:ascii="Arial" w:eastAsia="Calibri" w:hAnsi="Arial" w:cs="Times New Roman"/>
          <w:sz w:val="20"/>
          <w:szCs w:val="22"/>
        </w:rPr>
      </w:sdtEndPr>
      <w:sdtContent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866D38" w:rsidRDefault="00D1679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16793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16793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16793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16793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66D38" w:rsidRDefault="004927C9" w:rsidP="00866D38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Deployment of The Daily Plan inside the Sandbox Environment</w:t>
              </w:r>
            </w:p>
          </w:sdtContent>
        </w:sdt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927C9" w:rsidRDefault="004927C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927C9" w:rsidRDefault="004927C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D38" w:rsidRDefault="00866D38" w:rsidP="00866D38">
          <w:pPr>
            <w:pStyle w:val="NoSpacing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D38" w:rsidRDefault="00866D38" w:rsidP="00866D38">
          <w:pPr>
            <w:pStyle w:val="NoSpacing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Version 1.0</w:t>
          </w:r>
        </w:p>
        <w:p w:rsidR="00866D38" w:rsidRDefault="00866D38" w:rsidP="00866D38">
          <w:pPr>
            <w:pStyle w:val="NoSpacing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January, 2011</w:t>
          </w:r>
        </w:p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D38" w:rsidRDefault="00866D3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66D38" w:rsidRDefault="00866D38">
          <w:pPr>
            <w:spacing w:before="360" w:after="240" w:line="228" w:lineRule="auto"/>
            <w:jc w:val="left"/>
          </w:pPr>
          <w:r>
            <w:br w:type="page"/>
          </w:r>
        </w:p>
      </w:sdtContent>
    </w:sdt>
    <w:sdt>
      <w:sdtPr>
        <w:rPr>
          <w:rFonts w:ascii="Arial" w:eastAsia="Calibri" w:hAnsi="Arial" w:cs="Times New Roman"/>
          <w:b w:val="0"/>
          <w:bCs w:val="0"/>
          <w:color w:val="auto"/>
          <w:sz w:val="20"/>
          <w:szCs w:val="22"/>
        </w:rPr>
        <w:id w:val="8504765"/>
        <w:docPartObj>
          <w:docPartGallery w:val="Table of Contents"/>
          <w:docPartUnique/>
        </w:docPartObj>
      </w:sdtPr>
      <w:sdtContent>
        <w:p w:rsidR="008E3E0E" w:rsidRDefault="008E3E0E" w:rsidP="008E3E0E">
          <w:pPr>
            <w:pStyle w:val="TOCHeading"/>
            <w:jc w:val="center"/>
          </w:pPr>
          <w:r w:rsidRPr="00D5212F">
            <w:rPr>
              <w:rStyle w:val="IntenseEmphasis"/>
              <w:b/>
            </w:rPr>
            <w:t>Table of Contents</w:t>
          </w:r>
        </w:p>
        <w:p w:rsidR="00324E45" w:rsidRDefault="00D1679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 w:rsidRPr="00D16793">
            <w:fldChar w:fldCharType="begin"/>
          </w:r>
          <w:r w:rsidR="008E3E0E">
            <w:instrText xml:space="preserve"> TOC \o "1-3" \h \z \u </w:instrText>
          </w:r>
          <w:r w:rsidRPr="00D16793">
            <w:fldChar w:fldCharType="separate"/>
          </w:r>
          <w:hyperlink w:anchor="_Toc283877907" w:history="1">
            <w:r w:rsidR="00324E45" w:rsidRPr="00EB634C">
              <w:rPr>
                <w:rStyle w:val="Hyperlink"/>
                <w:rFonts w:eastAsiaTheme="majorEastAsia"/>
                <w:noProof/>
              </w:rPr>
              <w:t>1</w:t>
            </w:r>
            <w:r w:rsidR="00324E45"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="00324E45" w:rsidRPr="00EB634C">
              <w:rPr>
                <w:rStyle w:val="Hyperlink"/>
                <w:rFonts w:eastAsiaTheme="majorEastAsia"/>
                <w:noProof/>
              </w:rPr>
              <w:t>TDP® Overview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45" w:rsidRDefault="00D167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83877908" w:history="1">
            <w:r w:rsidR="00324E45" w:rsidRPr="00EB634C">
              <w:rPr>
                <w:rStyle w:val="Hyperlink"/>
                <w:noProof/>
              </w:rPr>
              <w:t>1.1</w:t>
            </w:r>
            <w:r w:rsidR="00324E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24E45" w:rsidRPr="00EB634C">
              <w:rPr>
                <w:rStyle w:val="Hyperlink"/>
                <w:noProof/>
              </w:rPr>
              <w:t>Subversion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45" w:rsidRDefault="00D167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83877909" w:history="1">
            <w:r w:rsidR="00324E45" w:rsidRPr="00EB634C">
              <w:rPr>
                <w:rStyle w:val="Hyperlink"/>
                <w:noProof/>
              </w:rPr>
              <w:t>1.2</w:t>
            </w:r>
            <w:r w:rsidR="00324E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24E45" w:rsidRPr="00EB634C">
              <w:rPr>
                <w:rStyle w:val="Hyperlink"/>
                <w:noProof/>
              </w:rPr>
              <w:t>Subversion Clients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45" w:rsidRDefault="00D1679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83877910" w:history="1">
            <w:r w:rsidR="00324E45" w:rsidRPr="00EB634C">
              <w:rPr>
                <w:rStyle w:val="Hyperlink"/>
                <w:noProof/>
              </w:rPr>
              <w:t>1.2.1</w:t>
            </w:r>
            <w:r w:rsidR="00324E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24E45" w:rsidRPr="00EB634C">
              <w:rPr>
                <w:rStyle w:val="Hyperlink"/>
                <w:noProof/>
              </w:rPr>
              <w:t>Repository Browsing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45" w:rsidRDefault="00D1679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83877911" w:history="1">
            <w:r w:rsidR="00324E45" w:rsidRPr="00EB634C">
              <w:rPr>
                <w:rStyle w:val="Hyperlink"/>
                <w:noProof/>
              </w:rPr>
              <w:t>1.2.2</w:t>
            </w:r>
            <w:r w:rsidR="00324E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24E45" w:rsidRPr="00EB634C">
              <w:rPr>
                <w:rStyle w:val="Hyperlink"/>
                <w:noProof/>
              </w:rPr>
              <w:t>Checkout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45" w:rsidRDefault="00D167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83877912" w:history="1">
            <w:r w:rsidR="00324E45" w:rsidRPr="00EB634C">
              <w:rPr>
                <w:rStyle w:val="Hyperlink"/>
                <w:noProof/>
              </w:rPr>
              <w:t>1.3</w:t>
            </w:r>
            <w:r w:rsidR="00324E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24E45" w:rsidRPr="00EB634C">
              <w:rPr>
                <w:rStyle w:val="Hyperlink"/>
                <w:noProof/>
              </w:rPr>
              <w:t>Build Scripts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45" w:rsidRDefault="00D1679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83877913" w:history="1">
            <w:r w:rsidR="00324E45" w:rsidRPr="00EB634C">
              <w:rPr>
                <w:rStyle w:val="Hyperlink"/>
                <w:noProof/>
              </w:rPr>
              <w:t>1.3.1</w:t>
            </w:r>
            <w:r w:rsidR="00324E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24E45" w:rsidRPr="00EB634C">
              <w:rPr>
                <w:rStyle w:val="Hyperlink"/>
                <w:noProof/>
              </w:rPr>
              <w:t>Running the Ant script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45" w:rsidRDefault="00D1679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283877914" w:history="1">
            <w:r w:rsidR="00324E45" w:rsidRPr="00EB634C">
              <w:rPr>
                <w:rStyle w:val="Hyperlink"/>
                <w:rFonts w:eastAsiaTheme="majorEastAsia"/>
                <w:noProof/>
              </w:rPr>
              <w:t>2</w:t>
            </w:r>
            <w:r w:rsidR="00324E45"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="00324E45" w:rsidRPr="00EB634C">
              <w:rPr>
                <w:rStyle w:val="Hyperlink"/>
                <w:rFonts w:eastAsiaTheme="majorEastAsia"/>
                <w:noProof/>
              </w:rPr>
              <w:t>Deployment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45" w:rsidRDefault="00D1679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283877915" w:history="1">
            <w:r w:rsidR="00324E45" w:rsidRPr="00EB634C">
              <w:rPr>
                <w:rStyle w:val="Hyperlink"/>
                <w:rFonts w:eastAsiaTheme="majorEastAsia"/>
                <w:noProof/>
              </w:rPr>
              <w:t>3</w:t>
            </w:r>
            <w:r w:rsidR="00324E45"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="00324E45" w:rsidRPr="00EB634C">
              <w:rPr>
                <w:rStyle w:val="Hyperlink"/>
                <w:rFonts w:eastAsiaTheme="majorEastAsia"/>
                <w:noProof/>
              </w:rPr>
              <w:t>Testing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E45" w:rsidRDefault="00D167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83877916" w:history="1">
            <w:r w:rsidR="00324E45" w:rsidRPr="00EB634C">
              <w:rPr>
                <w:rStyle w:val="Hyperlink"/>
                <w:noProof/>
              </w:rPr>
              <w:t>3.1</w:t>
            </w:r>
            <w:r w:rsidR="00324E45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24E45" w:rsidRPr="00EB634C">
              <w:rPr>
                <w:rStyle w:val="Hyperlink"/>
                <w:noProof/>
              </w:rPr>
              <w:t>Test Accounts</w:t>
            </w:r>
            <w:r w:rsidR="00324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E45">
              <w:rPr>
                <w:noProof/>
                <w:webHidden/>
              </w:rPr>
              <w:instrText xml:space="preserve"> PAGEREF _Toc283877916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0E" w:rsidRDefault="00D16793">
          <w:r>
            <w:fldChar w:fldCharType="end"/>
          </w:r>
        </w:p>
      </w:sdtContent>
    </w:sdt>
    <w:p w:rsidR="00D5212F" w:rsidRDefault="00324E45" w:rsidP="00324E45">
      <w:pPr>
        <w:pStyle w:val="TOCHeading"/>
        <w:jc w:val="center"/>
        <w:rPr>
          <w:rStyle w:val="IntenseEmphasis"/>
          <w:b/>
        </w:rPr>
      </w:pPr>
      <w:r w:rsidRPr="00D5212F">
        <w:rPr>
          <w:rStyle w:val="IntenseEmphasis"/>
          <w:b/>
        </w:rPr>
        <w:t>Table of Figures</w:t>
      </w:r>
    </w:p>
    <w:p w:rsidR="00324E45" w:rsidRPr="00D5212F" w:rsidRDefault="00D16793" w:rsidP="00D5212F">
      <w:pPr>
        <w:pStyle w:val="TOCHeading"/>
        <w:spacing w:before="0"/>
        <w:jc w:val="center"/>
        <w:rPr>
          <w:b w:val="0"/>
          <w:noProof/>
        </w:rPr>
      </w:pPr>
      <w:r w:rsidRPr="00D16793">
        <w:rPr>
          <w:b w:val="0"/>
        </w:rPr>
        <w:fldChar w:fldCharType="begin"/>
      </w:r>
      <w:r w:rsidR="00324E45" w:rsidRPr="00D5212F">
        <w:rPr>
          <w:b w:val="0"/>
        </w:rPr>
        <w:instrText xml:space="preserve"> TOC \h \z \c "Figure" </w:instrText>
      </w:r>
      <w:r w:rsidRPr="00D16793">
        <w:rPr>
          <w:b w:val="0"/>
        </w:rPr>
        <w:fldChar w:fldCharType="separate"/>
      </w:r>
    </w:p>
    <w:p w:rsidR="00324E45" w:rsidRDefault="00D16793">
      <w:pPr>
        <w:pStyle w:val="TableofFigures"/>
        <w:tabs>
          <w:tab w:val="right" w:leader="dot" w:pos="9350"/>
        </w:tabs>
        <w:rPr>
          <w:noProof/>
        </w:rPr>
      </w:pPr>
      <w:hyperlink w:anchor="_Toc283878371" w:history="1">
        <w:r w:rsidR="00324E45" w:rsidRPr="000663C0">
          <w:rPr>
            <w:rStyle w:val="Hyperlink"/>
            <w:noProof/>
          </w:rPr>
          <w:t>Figure 1 - Sub-folders</w:t>
        </w:r>
        <w:r w:rsidR="00324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E45">
          <w:rPr>
            <w:noProof/>
            <w:webHidden/>
          </w:rPr>
          <w:instrText xml:space="preserve"> PAGEREF _Toc283878371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7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4E45" w:rsidRDefault="00D16793">
      <w:pPr>
        <w:pStyle w:val="TableofFigures"/>
        <w:tabs>
          <w:tab w:val="right" w:leader="dot" w:pos="9350"/>
        </w:tabs>
        <w:rPr>
          <w:noProof/>
        </w:rPr>
      </w:pPr>
      <w:hyperlink w:anchor="_Toc283878372" w:history="1">
        <w:r w:rsidR="00324E45" w:rsidRPr="000663C0">
          <w:rPr>
            <w:rStyle w:val="Hyperlink"/>
            <w:noProof/>
          </w:rPr>
          <w:t>Figure 2 - Repository Browser</w:t>
        </w:r>
        <w:r w:rsidR="00324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E45">
          <w:rPr>
            <w:noProof/>
            <w:webHidden/>
          </w:rPr>
          <w:instrText xml:space="preserve"> PAGEREF _Toc283878372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7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E45" w:rsidRDefault="00D16793">
      <w:pPr>
        <w:pStyle w:val="TableofFigures"/>
        <w:tabs>
          <w:tab w:val="right" w:leader="dot" w:pos="9350"/>
        </w:tabs>
        <w:rPr>
          <w:noProof/>
        </w:rPr>
      </w:pPr>
      <w:hyperlink w:anchor="_Toc283878373" w:history="1">
        <w:r w:rsidR="00324E45" w:rsidRPr="000663C0">
          <w:rPr>
            <w:rStyle w:val="Hyperlink"/>
            <w:noProof/>
          </w:rPr>
          <w:t>Figure 3 - Repository Checkout</w:t>
        </w:r>
        <w:r w:rsidR="00324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E45">
          <w:rPr>
            <w:noProof/>
            <w:webHidden/>
          </w:rPr>
          <w:instrText xml:space="preserve"> PAGEREF _Toc283878373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7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4E45" w:rsidRDefault="00D16793">
      <w:pPr>
        <w:pStyle w:val="TableofFigures"/>
        <w:tabs>
          <w:tab w:val="right" w:leader="dot" w:pos="9350"/>
        </w:tabs>
        <w:rPr>
          <w:noProof/>
        </w:rPr>
      </w:pPr>
      <w:hyperlink w:anchor="_Toc283878374" w:history="1">
        <w:r w:rsidR="00324E45" w:rsidRPr="000663C0">
          <w:rPr>
            <w:rStyle w:val="Hyperlink"/>
            <w:noProof/>
          </w:rPr>
          <w:t>Figure 4 - Repository Checkout Completed</w:t>
        </w:r>
        <w:r w:rsidR="00324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E45">
          <w:rPr>
            <w:noProof/>
            <w:webHidden/>
          </w:rPr>
          <w:instrText xml:space="preserve"> PAGEREF _Toc283878374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7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4E45" w:rsidRDefault="00D16793">
      <w:pPr>
        <w:spacing w:before="360" w:after="240" w:line="228" w:lineRule="auto"/>
        <w:jc w:val="left"/>
      </w:pPr>
      <w:r>
        <w:fldChar w:fldCharType="end"/>
      </w:r>
    </w:p>
    <w:p w:rsidR="00D5212F" w:rsidRPr="00D5212F" w:rsidRDefault="00D5212F" w:rsidP="00D5212F">
      <w:pPr>
        <w:pStyle w:val="TOCHeading"/>
        <w:jc w:val="center"/>
        <w:rPr>
          <w:rStyle w:val="IntenseEmphasis"/>
          <w:i w:val="0"/>
        </w:rPr>
      </w:pPr>
      <w:r w:rsidRPr="00D5212F">
        <w:rPr>
          <w:rStyle w:val="IntenseEmphasis"/>
          <w:b/>
        </w:rPr>
        <w:t>Revision</w:t>
      </w:r>
      <w:r w:rsidRPr="00D5212F">
        <w:rPr>
          <w:rStyle w:val="IntenseEmphasis"/>
          <w:i w:val="0"/>
        </w:rPr>
        <w:t xml:space="preserve"> </w:t>
      </w:r>
      <w:r w:rsidRPr="00D5212F">
        <w:rPr>
          <w:rStyle w:val="IntenseEmphasis"/>
          <w:b/>
        </w:rPr>
        <w:t>History</w:t>
      </w:r>
    </w:p>
    <w:p w:rsidR="00D5212F" w:rsidRPr="00D5212F" w:rsidRDefault="00D5212F" w:rsidP="00D5212F"/>
    <w:tbl>
      <w:tblPr>
        <w:tblStyle w:val="MediumGrid3-Accent5"/>
        <w:tblW w:w="0" w:type="auto"/>
        <w:tblLook w:val="0420"/>
      </w:tblPr>
      <w:tblGrid>
        <w:gridCol w:w="1106"/>
        <w:gridCol w:w="4222"/>
        <w:gridCol w:w="1530"/>
        <w:gridCol w:w="2718"/>
      </w:tblGrid>
      <w:tr w:rsidR="00D5212F" w:rsidTr="00D5212F">
        <w:trPr>
          <w:cnfStyle w:val="100000000000"/>
          <w:trHeight w:val="601"/>
        </w:trPr>
        <w:tc>
          <w:tcPr>
            <w:tcW w:w="1106" w:type="dxa"/>
            <w:tcBorders>
              <w:bottom w:val="single" w:sz="4" w:space="0" w:color="auto"/>
            </w:tcBorders>
          </w:tcPr>
          <w:p w:rsidR="00D5212F" w:rsidRPr="00D5212F" w:rsidRDefault="00D5212F" w:rsidP="00D5212F">
            <w:pPr>
              <w:spacing w:before="360" w:after="0" w:line="228" w:lineRule="auto"/>
              <w:jc w:val="center"/>
              <w:rPr>
                <w:color w:val="auto"/>
              </w:rPr>
            </w:pPr>
            <w:r w:rsidRPr="00D5212F">
              <w:rPr>
                <w:color w:val="auto"/>
              </w:rPr>
              <w:t>Date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5212F" w:rsidRPr="00D5212F" w:rsidRDefault="00D5212F" w:rsidP="00D5212F">
            <w:pPr>
              <w:spacing w:before="360" w:after="0" w:line="228" w:lineRule="auto"/>
              <w:jc w:val="center"/>
              <w:rPr>
                <w:color w:val="auto"/>
              </w:rPr>
            </w:pPr>
            <w:r w:rsidRPr="00D5212F">
              <w:rPr>
                <w:color w:val="auto"/>
              </w:rPr>
              <w:t>Revision Description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5212F" w:rsidRPr="00D5212F" w:rsidRDefault="00D5212F" w:rsidP="00D5212F">
            <w:pPr>
              <w:spacing w:before="360" w:after="0" w:line="228" w:lineRule="auto"/>
              <w:jc w:val="center"/>
              <w:rPr>
                <w:color w:val="auto"/>
              </w:rPr>
            </w:pPr>
            <w:r w:rsidRPr="00D5212F">
              <w:rPr>
                <w:color w:val="auto"/>
              </w:rPr>
              <w:t>Version#</w:t>
            </w: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D5212F" w:rsidRPr="00D5212F" w:rsidRDefault="00D5212F" w:rsidP="00D5212F">
            <w:pPr>
              <w:spacing w:before="360" w:after="0" w:line="228" w:lineRule="auto"/>
              <w:jc w:val="center"/>
              <w:rPr>
                <w:color w:val="auto"/>
              </w:rPr>
            </w:pPr>
            <w:r w:rsidRPr="00D5212F">
              <w:rPr>
                <w:color w:val="auto"/>
              </w:rPr>
              <w:t>Responsible</w:t>
            </w:r>
          </w:p>
        </w:tc>
      </w:tr>
      <w:tr w:rsidR="00D5212F" w:rsidTr="00D5212F">
        <w:trPr>
          <w:cnfStyle w:val="000000100000"/>
          <w:trHeight w:val="732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12F" w:rsidRDefault="00D5212F" w:rsidP="00D5212F">
            <w:pPr>
              <w:spacing w:before="360" w:after="0" w:line="228" w:lineRule="auto"/>
            </w:pPr>
            <w:r>
              <w:t>1/26/2011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12F" w:rsidRDefault="00D5212F" w:rsidP="00D5212F">
            <w:pPr>
              <w:spacing w:before="360" w:after="240" w:line="228" w:lineRule="auto"/>
            </w:pPr>
            <w:r>
              <w:t>TDP® Final Release checkout procedure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12F" w:rsidRDefault="00D5212F" w:rsidP="00D5212F">
            <w:pPr>
              <w:spacing w:before="360" w:after="240" w:line="228" w:lineRule="auto"/>
              <w:jc w:val="center"/>
            </w:pPr>
            <w:r>
              <w:t>V1.0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12F" w:rsidRDefault="00D5212F" w:rsidP="00D5212F">
            <w:pPr>
              <w:spacing w:before="360" w:after="240" w:line="228" w:lineRule="auto"/>
            </w:pPr>
            <w:r>
              <w:t>Mark Rosenthal</w:t>
            </w:r>
          </w:p>
        </w:tc>
      </w:tr>
    </w:tbl>
    <w:p w:rsidR="00D5212F" w:rsidRDefault="00D5212F">
      <w:pPr>
        <w:spacing w:before="360" w:after="240" w:line="228" w:lineRule="auto"/>
        <w:jc w:val="left"/>
      </w:pPr>
    </w:p>
    <w:p w:rsidR="00324E45" w:rsidRDefault="00324E45">
      <w:pPr>
        <w:spacing w:before="360" w:after="240" w:line="228" w:lineRule="auto"/>
        <w:jc w:val="left"/>
      </w:pPr>
      <w:r>
        <w:br w:type="page"/>
      </w:r>
    </w:p>
    <w:p w:rsidR="00CB2EFF" w:rsidRDefault="00CB2EFF" w:rsidP="00CB2EFF">
      <w:pPr>
        <w:pStyle w:val="Heading1"/>
      </w:pPr>
      <w:bookmarkStart w:id="0" w:name="_Toc283877907"/>
      <w:r>
        <w:lastRenderedPageBreak/>
        <w:t>TDP® Overview</w:t>
      </w:r>
      <w:bookmarkEnd w:id="0"/>
    </w:p>
    <w:p w:rsidR="008E3E0E" w:rsidRDefault="00CB2EFF" w:rsidP="00CB2EFF">
      <w:r>
        <w:t xml:space="preserve">The Daily Plan (TDP) was developed on a VA issue laptop. The final source code was then uploaded </w:t>
      </w:r>
      <w:r w:rsidR="008E3E0E">
        <w:t>to</w:t>
      </w:r>
      <w:r>
        <w:t xml:space="preserve"> the Innovation Sandbox for the NCPS team to use as a demonstration tool. Data used for the development of TDP was based on data inputs from the NCPS team and </w:t>
      </w:r>
      <w:r w:rsidR="008E3E0E">
        <w:t>the Technik Team. Requirements for the development of the TDP® were based on the project spec’s identified in the proposal. There were three (3) releases involved in this effort, they were:</w:t>
      </w:r>
    </w:p>
    <w:p w:rsidR="008E3E0E" w:rsidRDefault="008E3E0E" w:rsidP="004927C9">
      <w:pPr>
        <w:pStyle w:val="ListParagraph"/>
        <w:numPr>
          <w:ilvl w:val="0"/>
          <w:numId w:val="16"/>
        </w:numPr>
      </w:pPr>
      <w:r>
        <w:t>Initial Release</w:t>
      </w:r>
    </w:p>
    <w:p w:rsidR="008E3E0E" w:rsidRDefault="008E3E0E" w:rsidP="004927C9">
      <w:pPr>
        <w:pStyle w:val="ListParagraph"/>
        <w:numPr>
          <w:ilvl w:val="0"/>
          <w:numId w:val="16"/>
        </w:numPr>
      </w:pPr>
      <w:r>
        <w:t>Interim Release</w:t>
      </w:r>
    </w:p>
    <w:p w:rsidR="00CB2EFF" w:rsidRDefault="008E3E0E" w:rsidP="004927C9">
      <w:pPr>
        <w:pStyle w:val="ListParagraph"/>
        <w:numPr>
          <w:ilvl w:val="0"/>
          <w:numId w:val="16"/>
        </w:numPr>
      </w:pPr>
      <w:r>
        <w:t xml:space="preserve">Final Release </w:t>
      </w:r>
    </w:p>
    <w:p w:rsidR="004927C9" w:rsidRDefault="004927C9" w:rsidP="004927C9">
      <w:r>
        <w:t xml:space="preserve">Each release was tested within the laptop environment prior to the code being checked into the Sandbox. </w:t>
      </w:r>
    </w:p>
    <w:p w:rsidR="00866D38" w:rsidRDefault="00866D38" w:rsidP="008E3E0E">
      <w:pPr>
        <w:pStyle w:val="Heading2"/>
      </w:pPr>
      <w:bookmarkStart w:id="1" w:name="_Toc283877908"/>
      <w:r>
        <w:t>Subversion</w:t>
      </w:r>
      <w:bookmarkEnd w:id="1"/>
    </w:p>
    <w:p w:rsidR="00866D38" w:rsidRDefault="00866D38" w:rsidP="00866D38">
      <w:r>
        <w:t>In the Innovations Sandbox, check out the source code from the following URL’s:</w:t>
      </w:r>
    </w:p>
    <w:p w:rsidR="00866D38" w:rsidRPr="008E3E0E" w:rsidRDefault="00866D38" w:rsidP="008E3E0E">
      <w:pPr>
        <w:pStyle w:val="ListParagraph"/>
        <w:numPr>
          <w:ilvl w:val="0"/>
          <w:numId w:val="15"/>
        </w:numPr>
        <w:rPr>
          <w:b/>
        </w:rPr>
      </w:pPr>
      <w:r w:rsidRPr="008E3E0E">
        <w:rPr>
          <w:b/>
        </w:rPr>
        <w:t>10.186.19.136/</w:t>
      </w:r>
      <w:proofErr w:type="spellStart"/>
      <w:r w:rsidRPr="008E3E0E">
        <w:rPr>
          <w:b/>
        </w:rPr>
        <w:t>tdp</w:t>
      </w:r>
      <w:proofErr w:type="spellEnd"/>
      <w:r w:rsidRPr="008E3E0E">
        <w:rPr>
          <w:b/>
        </w:rPr>
        <w:t>/Trunk/</w:t>
      </w:r>
      <w:proofErr w:type="spellStart"/>
      <w:r w:rsidRPr="008E3E0E">
        <w:rPr>
          <w:b/>
        </w:rPr>
        <w:t>TdpApp</w:t>
      </w:r>
      <w:proofErr w:type="spellEnd"/>
    </w:p>
    <w:p w:rsidR="00866D38" w:rsidRDefault="00866D38" w:rsidP="008E3E0E">
      <w:pPr>
        <w:pStyle w:val="ListParagraph"/>
        <w:numPr>
          <w:ilvl w:val="0"/>
          <w:numId w:val="15"/>
        </w:numPr>
        <w:rPr>
          <w:b/>
        </w:rPr>
      </w:pPr>
      <w:r w:rsidRPr="008E3E0E">
        <w:rPr>
          <w:b/>
        </w:rPr>
        <w:t>10.186.19.136/</w:t>
      </w:r>
      <w:proofErr w:type="spellStart"/>
      <w:r w:rsidRPr="008E3E0E">
        <w:rPr>
          <w:b/>
        </w:rPr>
        <w:t>tdp</w:t>
      </w:r>
      <w:proofErr w:type="spellEnd"/>
      <w:r w:rsidRPr="008E3E0E">
        <w:rPr>
          <w:b/>
        </w:rPr>
        <w:t>/Trunk/</w:t>
      </w:r>
      <w:proofErr w:type="spellStart"/>
      <w:r w:rsidRPr="008E3E0E">
        <w:rPr>
          <w:b/>
        </w:rPr>
        <w:t>TdpWeb</w:t>
      </w:r>
      <w:proofErr w:type="spellEnd"/>
    </w:p>
    <w:p w:rsidR="00ED5038" w:rsidRPr="00ED5038" w:rsidRDefault="00ED5038" w:rsidP="00ED5038">
      <w:pPr>
        <w:pStyle w:val="ListParagraph"/>
        <w:numPr>
          <w:ilvl w:val="0"/>
          <w:numId w:val="15"/>
        </w:numPr>
        <w:rPr>
          <w:b/>
        </w:rPr>
      </w:pPr>
      <w:r w:rsidRPr="008E3E0E">
        <w:rPr>
          <w:b/>
        </w:rPr>
        <w:t>10.186.19.136/</w:t>
      </w:r>
      <w:proofErr w:type="spellStart"/>
      <w:r w:rsidRPr="008E3E0E">
        <w:rPr>
          <w:b/>
        </w:rPr>
        <w:t>tdp</w:t>
      </w:r>
      <w:proofErr w:type="spellEnd"/>
      <w:r w:rsidRPr="008E3E0E">
        <w:rPr>
          <w:b/>
        </w:rPr>
        <w:t>/Trunk/</w:t>
      </w:r>
      <w:r>
        <w:rPr>
          <w:b/>
        </w:rPr>
        <w:t>shared</w:t>
      </w:r>
    </w:p>
    <w:p w:rsidR="00866D38" w:rsidRDefault="00866D38" w:rsidP="00866D38">
      <w:r>
        <w:t xml:space="preserve">Once complete, you should have </w:t>
      </w:r>
      <w:r w:rsidR="00ED5038">
        <w:t>three sub-folders located in the same directory at the same level.</w:t>
      </w:r>
      <w:r w:rsidR="00157ECC">
        <w:t xml:space="preserve">  For example:</w:t>
      </w:r>
    </w:p>
    <w:p w:rsidR="00157ECC" w:rsidRDefault="00157ECC" w:rsidP="00324E45">
      <w:pPr>
        <w:jc w:val="center"/>
      </w:pPr>
      <w:r>
        <w:rPr>
          <w:rFonts w:cs="Arial"/>
          <w:noProof/>
          <w:szCs w:val="20"/>
        </w:rPr>
        <w:drawing>
          <wp:inline distT="0" distB="0" distL="0" distR="0">
            <wp:extent cx="3339331" cy="19594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1361" r="73941" b="28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31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45" w:rsidRDefault="00324E45" w:rsidP="00324E45">
      <w:pPr>
        <w:pStyle w:val="Caption"/>
      </w:pPr>
      <w:bookmarkStart w:id="2" w:name="_Toc283878371"/>
      <w:r>
        <w:t xml:space="preserve">Figure </w:t>
      </w:r>
      <w:fldSimple w:instr=" SEQ Figure \* ARABIC ">
        <w:r w:rsidR="0099376C">
          <w:rPr>
            <w:noProof/>
          </w:rPr>
          <w:t>1</w:t>
        </w:r>
      </w:fldSimple>
      <w:r>
        <w:t xml:space="preserve"> - Sub-folders</w:t>
      </w:r>
      <w:bookmarkEnd w:id="2"/>
    </w:p>
    <w:p w:rsidR="00157ECC" w:rsidRDefault="00157ECC" w:rsidP="00157ECC">
      <w:pPr>
        <w:pStyle w:val="Heading2"/>
      </w:pPr>
      <w:bookmarkStart w:id="3" w:name="_Toc283877909"/>
      <w:r>
        <w:t>Subversion Clients</w:t>
      </w:r>
      <w:bookmarkEnd w:id="3"/>
    </w:p>
    <w:p w:rsidR="00157ECC" w:rsidRDefault="00157ECC" w:rsidP="00157ECC">
      <w:r>
        <w:t xml:space="preserve">There are numerous tools available for accessing Subversion, including many that fully integrate with Development editors such as Eclipse, </w:t>
      </w:r>
      <w:proofErr w:type="spellStart"/>
      <w:r>
        <w:t>NetBeans</w:t>
      </w:r>
      <w:proofErr w:type="spellEnd"/>
      <w:r>
        <w:t xml:space="preserve"> and Visual Studio.  A very popular tool that integrates with Windows Explorer is </w:t>
      </w:r>
      <w:proofErr w:type="spellStart"/>
      <w:r>
        <w:t>TortoiseSvn</w:t>
      </w:r>
      <w:proofErr w:type="spellEnd"/>
      <w:r>
        <w:t>, which is a freely available download.  It includes a graphical interface for most SVN commands.</w:t>
      </w:r>
    </w:p>
    <w:p w:rsidR="00157ECC" w:rsidRDefault="00157ECC" w:rsidP="00157ECC">
      <w:pPr>
        <w:pStyle w:val="Heading3"/>
      </w:pPr>
      <w:bookmarkStart w:id="4" w:name="_Toc283877910"/>
      <w:r>
        <w:lastRenderedPageBreak/>
        <w:t>Repository Browsing</w:t>
      </w:r>
      <w:bookmarkEnd w:id="4"/>
    </w:p>
    <w:p w:rsidR="00157ECC" w:rsidRPr="00157ECC" w:rsidRDefault="00157ECC" w:rsidP="00157ECC">
      <w:r>
        <w:t xml:space="preserve">Right-clicking a folder, and selecting </w:t>
      </w:r>
      <w:proofErr w:type="spellStart"/>
      <w:r>
        <w:t>TortoiseSVN</w:t>
      </w:r>
      <w:proofErr w:type="spellEnd"/>
      <w:r>
        <w:t xml:space="preserve"> and Repo Browser will allow displaying the contents of a </w:t>
      </w:r>
      <w:r w:rsidR="00324E45">
        <w:t>repository</w:t>
      </w:r>
      <w:r>
        <w:t>.  The client will prompt for a password numerous times, so it is best to save your password to the clipboard, and paste it every time the prompt is displayed.</w:t>
      </w:r>
    </w:p>
    <w:p w:rsidR="00157ECC" w:rsidRDefault="00157ECC" w:rsidP="00324E45">
      <w:pPr>
        <w:jc w:val="center"/>
      </w:pPr>
      <w:r>
        <w:rPr>
          <w:rFonts w:cs="Arial"/>
          <w:noProof/>
          <w:szCs w:val="20"/>
        </w:rPr>
        <w:drawing>
          <wp:inline distT="0" distB="0" distL="0" distR="0">
            <wp:extent cx="5943600" cy="45925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45" w:rsidRDefault="00324E45" w:rsidP="00324E45">
      <w:pPr>
        <w:pStyle w:val="Caption"/>
      </w:pPr>
      <w:bookmarkStart w:id="5" w:name="_Toc283878372"/>
      <w:r>
        <w:t xml:space="preserve">Figure </w:t>
      </w:r>
      <w:fldSimple w:instr=" SEQ Figure \* ARABIC ">
        <w:r w:rsidR="0099376C">
          <w:rPr>
            <w:noProof/>
          </w:rPr>
          <w:t>2</w:t>
        </w:r>
      </w:fldSimple>
      <w:r>
        <w:t xml:space="preserve"> - Repository Browser</w:t>
      </w:r>
      <w:bookmarkEnd w:id="5"/>
    </w:p>
    <w:p w:rsidR="00157ECC" w:rsidRDefault="00157ECC" w:rsidP="00157ECC">
      <w:pPr>
        <w:pStyle w:val="Heading3"/>
      </w:pPr>
      <w:bookmarkStart w:id="6" w:name="_Toc283877911"/>
      <w:r>
        <w:t>Checkout</w:t>
      </w:r>
      <w:bookmarkEnd w:id="6"/>
    </w:p>
    <w:p w:rsidR="00157ECC" w:rsidRDefault="00157ECC" w:rsidP="00157ECC">
      <w:r>
        <w:t>To check out a project from the repository</w:t>
      </w:r>
      <w:r w:rsidR="00C479E6">
        <w:t>,</w:t>
      </w:r>
      <w:r>
        <w:t>, right-click the folder where you would like the working copy to be placed.  It the previous example, this would be the workspace folder.</w:t>
      </w:r>
      <w:r w:rsidR="00C479E6">
        <w:t xml:space="preserve">  In this case, it is the S:\TheDailyPlan\temp folder. You will be prompted again for your password, so have it handy: If the repository does not list the proper project, for example </w:t>
      </w:r>
      <w:proofErr w:type="spellStart"/>
      <w:r w:rsidR="00C479E6">
        <w:t>TdpApp</w:t>
      </w:r>
      <w:proofErr w:type="spellEnd"/>
      <w:r w:rsidR="00C479E6">
        <w:t>, you may navigate to the project by clicking the ellipses (…) next to the repository.</w:t>
      </w:r>
    </w:p>
    <w:p w:rsidR="00C479E6" w:rsidRDefault="00C479E6" w:rsidP="00324E45">
      <w:pPr>
        <w:jc w:val="center"/>
      </w:pPr>
      <w:r>
        <w:rPr>
          <w:rFonts w:cs="Arial"/>
          <w:noProof/>
          <w:szCs w:val="20"/>
        </w:rPr>
        <w:lastRenderedPageBreak/>
        <w:drawing>
          <wp:inline distT="0" distB="0" distL="0" distR="0">
            <wp:extent cx="4382135" cy="34201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45" w:rsidRDefault="00324E45" w:rsidP="00324E45">
      <w:pPr>
        <w:pStyle w:val="Caption"/>
      </w:pPr>
      <w:bookmarkStart w:id="7" w:name="_Toc283878373"/>
      <w:r>
        <w:t xml:space="preserve">Figure </w:t>
      </w:r>
      <w:fldSimple w:instr=" SEQ Figure \* ARABIC ">
        <w:r w:rsidR="0099376C">
          <w:rPr>
            <w:noProof/>
          </w:rPr>
          <w:t>3</w:t>
        </w:r>
      </w:fldSimple>
      <w:r>
        <w:t xml:space="preserve"> - Repository Checkout</w:t>
      </w:r>
      <w:bookmarkEnd w:id="7"/>
    </w:p>
    <w:p w:rsidR="00324E45" w:rsidRPr="00324E45" w:rsidRDefault="00324E45" w:rsidP="00324E45"/>
    <w:p w:rsidR="00C479E6" w:rsidRDefault="00C479E6" w:rsidP="00157ECC">
      <w:r>
        <w:t>When you are happy with the contents, click okay to begin checkout.  You will see the progress after again being prompted for a password.  When check out is complete, you will see the following dialog:</w:t>
      </w:r>
    </w:p>
    <w:p w:rsidR="00C479E6" w:rsidRDefault="00C479E6" w:rsidP="00324E45">
      <w:pPr>
        <w:jc w:val="center"/>
      </w:pPr>
      <w:r>
        <w:rPr>
          <w:rFonts w:cs="Arial"/>
          <w:noProof/>
          <w:szCs w:val="20"/>
        </w:rPr>
        <w:drawing>
          <wp:inline distT="0" distB="0" distL="0" distR="0">
            <wp:extent cx="5943600" cy="27244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45" w:rsidRPr="00157ECC" w:rsidRDefault="00324E45" w:rsidP="00324E45">
      <w:pPr>
        <w:pStyle w:val="Caption"/>
      </w:pPr>
      <w:bookmarkStart w:id="8" w:name="_Toc283878374"/>
      <w:r>
        <w:t xml:space="preserve">Figure </w:t>
      </w:r>
      <w:fldSimple w:instr=" SEQ Figure \* ARABIC ">
        <w:r w:rsidR="0099376C">
          <w:rPr>
            <w:noProof/>
          </w:rPr>
          <w:t>4</w:t>
        </w:r>
      </w:fldSimple>
      <w:r>
        <w:t xml:space="preserve"> - Repository Checkout Completed</w:t>
      </w:r>
      <w:bookmarkEnd w:id="8"/>
    </w:p>
    <w:p w:rsidR="00866D38" w:rsidRDefault="00866D38" w:rsidP="008E3E0E">
      <w:pPr>
        <w:pStyle w:val="Heading2"/>
      </w:pPr>
      <w:bookmarkStart w:id="9" w:name="_Toc283877912"/>
      <w:r>
        <w:lastRenderedPageBreak/>
        <w:t>Build Scripts</w:t>
      </w:r>
      <w:bookmarkEnd w:id="9"/>
    </w:p>
    <w:p w:rsidR="00430F99" w:rsidRDefault="00430F99" w:rsidP="00430F99">
      <w:r>
        <w:t xml:space="preserve">Apache Ant is used as the build and deploy script.  The main build file is located in the </w:t>
      </w:r>
      <w:proofErr w:type="spellStart"/>
      <w:r>
        <w:t>TdpWeb</w:t>
      </w:r>
      <w:proofErr w:type="spellEnd"/>
      <w:r>
        <w:t xml:space="preserve"> folder, and the </w:t>
      </w:r>
      <w:proofErr w:type="spellStart"/>
      <w:r>
        <w:t>TdpApp</w:t>
      </w:r>
      <w:proofErr w:type="spellEnd"/>
      <w:r>
        <w:t xml:space="preserve"> folder is expected to be at the same directory level. </w:t>
      </w:r>
    </w:p>
    <w:p w:rsidR="00866D38" w:rsidRDefault="00866D38" w:rsidP="008E3E0E">
      <w:pPr>
        <w:pStyle w:val="Heading3"/>
      </w:pPr>
      <w:bookmarkStart w:id="10" w:name="_Toc283877913"/>
      <w:r w:rsidRPr="008E3E0E">
        <w:t>Running</w:t>
      </w:r>
      <w:r>
        <w:t xml:space="preserve"> the Ant script</w:t>
      </w:r>
      <w:bookmarkEnd w:id="10"/>
    </w:p>
    <w:p w:rsidR="00430F99" w:rsidRDefault="00430F99" w:rsidP="00430F99">
      <w:r>
        <w:t>To run ant scripts from the command line, use bin\runant.cmd.  Here is a list of useful commands:</w:t>
      </w:r>
    </w:p>
    <w:p w:rsidR="00430F99" w:rsidRDefault="00430F99" w:rsidP="00430F99">
      <w:pPr>
        <w:pStyle w:val="ListParagraph"/>
        <w:numPr>
          <w:ilvl w:val="0"/>
          <w:numId w:val="7"/>
        </w:numPr>
        <w:jc w:val="left"/>
      </w:pPr>
      <w:r>
        <w:t>dist [default] – builds an Ear file which is suitable for deployment</w:t>
      </w:r>
    </w:p>
    <w:p w:rsidR="00430F99" w:rsidRDefault="00430F99" w:rsidP="00430F99">
      <w:pPr>
        <w:pStyle w:val="ListParagraph"/>
        <w:numPr>
          <w:ilvl w:val="0"/>
          <w:numId w:val="7"/>
        </w:numPr>
        <w:jc w:val="left"/>
      </w:pPr>
      <w:r>
        <w:t>install – deploys the ear file to the vaphswls2 host listening on port 7001.  These can be overridden by specifying values for ‘</w:t>
      </w:r>
      <w:proofErr w:type="spellStart"/>
      <w:r>
        <w:t>weblogic.host</w:t>
      </w:r>
      <w:proofErr w:type="spellEnd"/>
      <w:r>
        <w:t>’ and/or ‘</w:t>
      </w:r>
      <w:proofErr w:type="spellStart"/>
      <w:r>
        <w:t>weblogic.port</w:t>
      </w:r>
      <w:proofErr w:type="spellEnd"/>
      <w:r>
        <w:t xml:space="preserve">’ in </w:t>
      </w:r>
      <w:proofErr w:type="spellStart"/>
      <w:r>
        <w:t>build.properties</w:t>
      </w:r>
      <w:proofErr w:type="spellEnd"/>
    </w:p>
    <w:p w:rsidR="00430F99" w:rsidRDefault="00430F99" w:rsidP="00430F99">
      <w:pPr>
        <w:pStyle w:val="ListParagraph"/>
        <w:numPr>
          <w:ilvl w:val="0"/>
          <w:numId w:val="7"/>
        </w:numPr>
        <w:jc w:val="left"/>
      </w:pPr>
      <w:r>
        <w:t>reload-db – will initialize the database. This needs to be done after any schema changes.</w:t>
      </w:r>
    </w:p>
    <w:p w:rsidR="00430F99" w:rsidRDefault="00430F99" w:rsidP="00430F99">
      <w:pPr>
        <w:pStyle w:val="ListParagraph"/>
        <w:numPr>
          <w:ilvl w:val="0"/>
          <w:numId w:val="7"/>
        </w:numPr>
        <w:jc w:val="left"/>
      </w:pPr>
      <w:r>
        <w:t>test – runs all unit tests. Test results are saved in target\test-reports</w:t>
      </w:r>
    </w:p>
    <w:p w:rsidR="00866D38" w:rsidRDefault="00866D38" w:rsidP="00CB2EFF">
      <w:pPr>
        <w:pStyle w:val="Heading1"/>
      </w:pPr>
      <w:bookmarkStart w:id="11" w:name="_Toc283877914"/>
      <w:r>
        <w:t>Deployment</w:t>
      </w:r>
      <w:bookmarkEnd w:id="11"/>
    </w:p>
    <w:p w:rsidR="00430F99" w:rsidRDefault="00430F99" w:rsidP="00430F99">
      <w:r>
        <w:t>Deployment can be handled in one of two manners:</w:t>
      </w:r>
    </w:p>
    <w:p w:rsidR="00430F99" w:rsidRDefault="004927C9" w:rsidP="00430F99">
      <w:pPr>
        <w:pStyle w:val="ListParagraph"/>
        <w:numPr>
          <w:ilvl w:val="0"/>
          <w:numId w:val="8"/>
        </w:numPr>
        <w:jc w:val="left"/>
      </w:pPr>
      <w:r>
        <w:t>R</w:t>
      </w:r>
      <w:r w:rsidR="00430F99">
        <w:t>un</w:t>
      </w:r>
      <w:r>
        <w:t xml:space="preserve"> the</w:t>
      </w:r>
      <w:r w:rsidR="00430F99">
        <w:t xml:space="preserve"> bin\runant.cmd, and ensure that no errors are reported.  Note that the generated ear file is saved in target\dist\tdpApp.ear.  Log onto the console using </w:t>
      </w:r>
      <w:proofErr w:type="spellStart"/>
      <w:r w:rsidR="00430F99">
        <w:t>weblogic</w:t>
      </w:r>
      <w:proofErr w:type="spellEnd"/>
      <w:r w:rsidR="00430F99">
        <w:t xml:space="preserve">/1qazxsw2, and navigate to deployments.  </w:t>
      </w:r>
    </w:p>
    <w:p w:rsidR="00430F99" w:rsidRDefault="00430F99" w:rsidP="00430F99">
      <w:pPr>
        <w:pStyle w:val="ListParagraph"/>
        <w:numPr>
          <w:ilvl w:val="1"/>
          <w:numId w:val="8"/>
        </w:numPr>
        <w:jc w:val="left"/>
      </w:pPr>
      <w:r>
        <w:t xml:space="preserve">If there is an existing </w:t>
      </w:r>
      <w:proofErr w:type="spellStart"/>
      <w:r>
        <w:t>tdpApp</w:t>
      </w:r>
      <w:proofErr w:type="spellEnd"/>
      <w:r>
        <w:t xml:space="preserve">, select it and stop it.  Select Lock &amp; Edit, then select </w:t>
      </w:r>
      <w:proofErr w:type="spellStart"/>
      <w:r>
        <w:t>TdpApp</w:t>
      </w:r>
      <w:proofErr w:type="spellEnd"/>
      <w:r>
        <w:t>, and delete.  Respond YES to the confirmation, and then click Activate Changes, ensuring that the deployment is no longer shown.</w:t>
      </w:r>
    </w:p>
    <w:p w:rsidR="00430F99" w:rsidRDefault="00430F99" w:rsidP="00430F99">
      <w:pPr>
        <w:pStyle w:val="ListParagraph"/>
        <w:numPr>
          <w:ilvl w:val="1"/>
          <w:numId w:val="8"/>
        </w:numPr>
        <w:jc w:val="left"/>
      </w:pPr>
      <w:r>
        <w:t>Select Lock &amp; Edit, and then Click Install on the deployments page.</w:t>
      </w:r>
    </w:p>
    <w:p w:rsidR="00430F99" w:rsidRDefault="00430F99" w:rsidP="00430F99">
      <w:pPr>
        <w:pStyle w:val="ListParagraph"/>
        <w:numPr>
          <w:ilvl w:val="1"/>
          <w:numId w:val="8"/>
        </w:numPr>
        <w:jc w:val="left"/>
      </w:pPr>
      <w:r>
        <w:t>Above the Path box, there is an ‘ upload your file(s)’ link.  Select this.</w:t>
      </w:r>
    </w:p>
    <w:p w:rsidR="00430F99" w:rsidRDefault="00430F99" w:rsidP="00430F99">
      <w:pPr>
        <w:pStyle w:val="ListParagraph"/>
        <w:numPr>
          <w:ilvl w:val="1"/>
          <w:numId w:val="8"/>
        </w:numPr>
        <w:jc w:val="left"/>
      </w:pPr>
      <w:r>
        <w:t>Next to Deployment Archive, Browse to the target\dist\tdpApp.ear file, and open</w:t>
      </w:r>
    </w:p>
    <w:p w:rsidR="00430F99" w:rsidRDefault="00430F99" w:rsidP="00430F99">
      <w:pPr>
        <w:pStyle w:val="ListParagraph"/>
        <w:numPr>
          <w:ilvl w:val="1"/>
          <w:numId w:val="8"/>
        </w:numPr>
        <w:jc w:val="left"/>
      </w:pPr>
      <w:r>
        <w:t>Click next, accepting all defaults until the finish button is available, and then click it.</w:t>
      </w:r>
    </w:p>
    <w:p w:rsidR="00430F99" w:rsidRDefault="00430F99" w:rsidP="00430F99">
      <w:pPr>
        <w:pStyle w:val="ListParagraph"/>
        <w:numPr>
          <w:ilvl w:val="1"/>
          <w:numId w:val="8"/>
        </w:numPr>
        <w:jc w:val="left"/>
      </w:pPr>
      <w:r>
        <w:t>Select Activate Changes, and note the the deployment is displayed with a State of distribute Initializing.</w:t>
      </w:r>
    </w:p>
    <w:p w:rsidR="00430F99" w:rsidRDefault="00430F99" w:rsidP="00430F99">
      <w:pPr>
        <w:pStyle w:val="ListParagraph"/>
        <w:numPr>
          <w:ilvl w:val="1"/>
          <w:numId w:val="8"/>
        </w:numPr>
        <w:jc w:val="left"/>
      </w:pPr>
      <w:r>
        <w:t>Select the deployment,  click  Start and select Servicing all requests</w:t>
      </w:r>
    </w:p>
    <w:p w:rsidR="00430F99" w:rsidRDefault="00430F99" w:rsidP="00430F99">
      <w:pPr>
        <w:spacing w:after="0"/>
        <w:ind w:left="360"/>
        <w:jc w:val="left"/>
      </w:pPr>
    </w:p>
    <w:p w:rsidR="00430F99" w:rsidRDefault="00430F99" w:rsidP="00430F99">
      <w:pPr>
        <w:pStyle w:val="ListParagraph"/>
        <w:numPr>
          <w:ilvl w:val="0"/>
          <w:numId w:val="8"/>
        </w:numPr>
        <w:spacing w:before="240"/>
      </w:pPr>
      <w:r>
        <w:t xml:space="preserve">Run bin\runant.cmd install, and ensure that the command runs without errors. Note that for this to work, the current version of </w:t>
      </w:r>
      <w:proofErr w:type="spellStart"/>
      <w:r>
        <w:t>Weblogic</w:t>
      </w:r>
      <w:proofErr w:type="spellEnd"/>
      <w:r>
        <w:t xml:space="preserve"> Server (10.3.3 or 11G) need to be installed, and a domain must have been created.</w:t>
      </w:r>
    </w:p>
    <w:p w:rsidR="00430F99" w:rsidRDefault="00430F99" w:rsidP="00430F99">
      <w:pPr>
        <w:pStyle w:val="Heading1"/>
      </w:pPr>
      <w:bookmarkStart w:id="12" w:name="_Toc283877915"/>
      <w:r>
        <w:t>Testing</w:t>
      </w:r>
      <w:bookmarkEnd w:id="12"/>
    </w:p>
    <w:p w:rsidR="00430F99" w:rsidRDefault="00430F99" w:rsidP="00430F99">
      <w:r>
        <w:t xml:space="preserve">Once the application has been deployed, and verified in the </w:t>
      </w:r>
      <w:proofErr w:type="spellStart"/>
      <w:r>
        <w:t>AdminServer</w:t>
      </w:r>
      <w:proofErr w:type="spellEnd"/>
      <w:r>
        <w:t xml:space="preserve"> console,  it should be tested in a browser by pointing your browser to  </w:t>
      </w:r>
      <w:hyperlink r:id="rId13" w:history="1">
        <w:r w:rsidRPr="002D7E8E">
          <w:rPr>
            <w:rStyle w:val="Hyperlink"/>
          </w:rPr>
          <w:t>http://vaphswls1:7001/tdp/</w:t>
        </w:r>
      </w:hyperlink>
      <w:r>
        <w:t xml:space="preserve"> and logging on. </w:t>
      </w:r>
    </w:p>
    <w:p w:rsidR="00430F99" w:rsidRDefault="00430F99" w:rsidP="008E3E0E">
      <w:pPr>
        <w:pStyle w:val="Heading2"/>
      </w:pPr>
      <w:bookmarkStart w:id="13" w:name="_Toc283877916"/>
      <w:r>
        <w:lastRenderedPageBreak/>
        <w:t xml:space="preserve">Test </w:t>
      </w:r>
      <w:r w:rsidRPr="00430F99">
        <w:t>Accounts</w:t>
      </w:r>
      <w:bookmarkEnd w:id="13"/>
    </w:p>
    <w:p w:rsidR="00A1178B" w:rsidRDefault="00430F99" w:rsidP="00430F99">
      <w:r>
        <w:t xml:space="preserve"> There are 2 test accounts which are set up</w:t>
      </w:r>
      <w:r w:rsidR="00A1178B">
        <w:t>. For testing purposes, any valid access/verify code can be used and will be identified as a Nurse.  An admin assign an admin role to any other user after</w:t>
      </w:r>
      <w:r w:rsidR="00A1178B" w:rsidRPr="00430F99">
        <w:t xml:space="preserve"> </w:t>
      </w:r>
      <w:r w:rsidR="00A1178B">
        <w:t>successful login, as well.</w:t>
      </w:r>
      <w:r>
        <w:t xml:space="preserve">: </w:t>
      </w:r>
    </w:p>
    <w:p w:rsidR="00A1178B" w:rsidRPr="00A1178B" w:rsidRDefault="00A1178B" w:rsidP="00A1178B">
      <w:pPr>
        <w:pStyle w:val="ListParagraph"/>
        <w:numPr>
          <w:ilvl w:val="0"/>
          <w:numId w:val="14"/>
        </w:numPr>
        <w:rPr>
          <w:b/>
          <w:u w:val="single"/>
        </w:rPr>
      </w:pPr>
      <w:r w:rsidRPr="00A1178B">
        <w:rPr>
          <w:b/>
          <w:u w:val="single"/>
        </w:rPr>
        <w:t>Nurse User</w:t>
      </w:r>
      <w:r>
        <w:rPr>
          <w:b/>
          <w:u w:val="single"/>
        </w:rPr>
        <w:t>:</w:t>
      </w:r>
      <w:r>
        <w:t xml:space="preserve"> </w:t>
      </w:r>
      <w:r w:rsidRPr="00A1178B">
        <w:t>This login emulates a Nurse at any given facility</w:t>
      </w:r>
    </w:p>
    <w:p w:rsidR="00A1178B" w:rsidRPr="00A1178B" w:rsidRDefault="00A1178B" w:rsidP="00A1178B">
      <w:pPr>
        <w:spacing w:after="0" w:line="240" w:lineRule="auto"/>
        <w:ind w:left="1440"/>
      </w:pPr>
      <w:r w:rsidRPr="00A1178B">
        <w:t xml:space="preserve">Verify Code: </w:t>
      </w:r>
      <w:r w:rsidR="00430F99" w:rsidRPr="00A1178B">
        <w:t>vhaino321</w:t>
      </w:r>
    </w:p>
    <w:p w:rsidR="00A1178B" w:rsidRDefault="00A1178B" w:rsidP="00A1178B">
      <w:pPr>
        <w:spacing w:after="0" w:line="240" w:lineRule="auto"/>
        <w:ind w:left="1440"/>
      </w:pPr>
      <w:r w:rsidRPr="00A1178B">
        <w:t xml:space="preserve">Verify Access: </w:t>
      </w:r>
      <w:r w:rsidR="00430F99" w:rsidRPr="00A1178B">
        <w:t xml:space="preserve">verify123. </w:t>
      </w:r>
    </w:p>
    <w:p w:rsidR="00A1178B" w:rsidRPr="00A1178B" w:rsidRDefault="00A1178B" w:rsidP="00A1178B">
      <w:pPr>
        <w:spacing w:after="0" w:line="240" w:lineRule="auto"/>
        <w:ind w:left="1440"/>
        <w:rPr>
          <w:b/>
        </w:rPr>
      </w:pPr>
    </w:p>
    <w:p w:rsidR="00A1178B" w:rsidRDefault="00A1178B" w:rsidP="004927C9">
      <w:pPr>
        <w:pStyle w:val="ListParagraph"/>
        <w:numPr>
          <w:ilvl w:val="0"/>
          <w:numId w:val="14"/>
        </w:numPr>
        <w:ind w:left="1440" w:hanging="720"/>
        <w:rPr>
          <w:b/>
          <w:u w:val="single"/>
        </w:rPr>
      </w:pPr>
      <w:r w:rsidRPr="00A1178B">
        <w:rPr>
          <w:b/>
          <w:u w:val="single"/>
        </w:rPr>
        <w:t>Administrative User</w:t>
      </w:r>
      <w:r>
        <w:rPr>
          <w:b/>
          <w:u w:val="single"/>
        </w:rPr>
        <w:t>:</w:t>
      </w:r>
      <w:r>
        <w:t xml:space="preserve"> This login emulates an Administrator at either the facility of ‘Super User’ level. </w:t>
      </w:r>
    </w:p>
    <w:p w:rsidR="00A1178B" w:rsidRPr="00A1178B" w:rsidRDefault="00A1178B" w:rsidP="00A1178B">
      <w:pPr>
        <w:spacing w:after="0"/>
        <w:ind w:left="1440"/>
      </w:pPr>
      <w:r w:rsidRPr="00A1178B">
        <w:t xml:space="preserve">Verify Code: </w:t>
      </w:r>
      <w:r w:rsidR="00430F99" w:rsidRPr="00A1178B">
        <w:t>vhaino111</w:t>
      </w:r>
    </w:p>
    <w:p w:rsidR="00A1178B" w:rsidRDefault="00A1178B" w:rsidP="00A1178B">
      <w:pPr>
        <w:spacing w:after="0"/>
        <w:ind w:left="1440"/>
      </w:pPr>
      <w:r w:rsidRPr="00A1178B">
        <w:t xml:space="preserve">Verify Access: </w:t>
      </w:r>
      <w:r w:rsidR="00430F99" w:rsidRPr="00A1178B">
        <w:t xml:space="preserve">verify123. </w:t>
      </w:r>
    </w:p>
    <w:p w:rsidR="00A1178B" w:rsidRPr="00A1178B" w:rsidRDefault="00A1178B" w:rsidP="00A1178B">
      <w:pPr>
        <w:spacing w:after="0"/>
        <w:ind w:left="1440"/>
      </w:pPr>
    </w:p>
    <w:p w:rsidR="00A1178B" w:rsidRDefault="00430F99" w:rsidP="008E3E0E">
      <w:r>
        <w:t>Note</w:t>
      </w:r>
      <w:r w:rsidR="00A1178B">
        <w:t>:</w:t>
      </w:r>
      <w:r>
        <w:t xml:space="preserve"> </w:t>
      </w:r>
      <w:r w:rsidR="00A1178B">
        <w:t xml:space="preserve">The final digit is a period </w:t>
      </w:r>
      <w:r w:rsidR="008E3E0E">
        <w:t>(.) and is the last digit of the access code.</w:t>
      </w:r>
    </w:p>
    <w:p w:rsidR="004927C9" w:rsidRDefault="004927C9" w:rsidP="00324E45"/>
    <w:sectPr w:rsidR="004927C9" w:rsidSect="00866D3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9D5" w:rsidRPr="00231D8D" w:rsidRDefault="00F249D5" w:rsidP="008E3E0E">
      <w:pPr>
        <w:spacing w:after="0" w:line="240" w:lineRule="auto"/>
      </w:pPr>
      <w:r>
        <w:separator/>
      </w:r>
    </w:p>
  </w:endnote>
  <w:endnote w:type="continuationSeparator" w:id="0">
    <w:p w:rsidR="00F249D5" w:rsidRPr="00231D8D" w:rsidRDefault="00F249D5" w:rsidP="008E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ECC" w:rsidRDefault="00157ECC" w:rsidP="00B5554D">
    <w:pPr>
      <w:jc w:val="center"/>
    </w:pPr>
    <w:r w:rsidRPr="00B5554D">
      <w:rPr>
        <w:rFonts w:ascii="Calibri" w:eastAsia="Times New Roman" w:hAnsi="Calibri"/>
        <w:i/>
        <w:sz w:val="16"/>
        <w:szCs w:val="16"/>
      </w:rPr>
      <w:t xml:space="preserve">The data contained in this document is subject to restriction. Disclosure of the data is limited to the extent provided in the task order award. </w:t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B5554D">
          <w:rPr>
            <w:sz w:val="16"/>
            <w:szCs w:val="16"/>
          </w:rPr>
          <w:t xml:space="preserve">Page </w:t>
        </w:r>
        <w:r w:rsidR="00D16793" w:rsidRPr="00B5554D">
          <w:rPr>
            <w:sz w:val="16"/>
            <w:szCs w:val="16"/>
          </w:rPr>
          <w:fldChar w:fldCharType="begin"/>
        </w:r>
        <w:r w:rsidR="00B5554D" w:rsidRPr="00B5554D">
          <w:rPr>
            <w:sz w:val="16"/>
            <w:szCs w:val="16"/>
          </w:rPr>
          <w:instrText xml:space="preserve"> PAGE  </w:instrText>
        </w:r>
        <w:r w:rsidR="00D16793" w:rsidRPr="00B5554D">
          <w:rPr>
            <w:sz w:val="16"/>
            <w:szCs w:val="16"/>
          </w:rPr>
          <w:fldChar w:fldCharType="separate"/>
        </w:r>
        <w:r w:rsidR="0099376C">
          <w:rPr>
            <w:noProof/>
            <w:sz w:val="16"/>
            <w:szCs w:val="16"/>
          </w:rPr>
          <w:t>2</w:t>
        </w:r>
        <w:r w:rsidR="00D16793" w:rsidRPr="00B5554D">
          <w:rPr>
            <w:sz w:val="16"/>
            <w:szCs w:val="16"/>
          </w:rPr>
          <w:fldChar w:fldCharType="end"/>
        </w:r>
        <w:r w:rsidRPr="00B5554D">
          <w:rPr>
            <w:sz w:val="16"/>
            <w:szCs w:val="16"/>
          </w:rPr>
          <w:t xml:space="preserve"> of </w:t>
        </w:r>
        <w:r w:rsidR="00D16793" w:rsidRPr="00B5554D">
          <w:rPr>
            <w:sz w:val="16"/>
            <w:szCs w:val="16"/>
          </w:rPr>
          <w:fldChar w:fldCharType="begin"/>
        </w:r>
        <w:r w:rsidRPr="00B5554D">
          <w:rPr>
            <w:sz w:val="16"/>
            <w:szCs w:val="16"/>
          </w:rPr>
          <w:instrText xml:space="preserve"> NUMPAGES  </w:instrText>
        </w:r>
        <w:r w:rsidR="00D16793" w:rsidRPr="00B5554D">
          <w:rPr>
            <w:sz w:val="16"/>
            <w:szCs w:val="16"/>
          </w:rPr>
          <w:fldChar w:fldCharType="separate"/>
        </w:r>
        <w:r w:rsidR="0099376C">
          <w:rPr>
            <w:noProof/>
            <w:sz w:val="16"/>
            <w:szCs w:val="16"/>
          </w:rPr>
          <w:t>7</w:t>
        </w:r>
        <w:r w:rsidR="00D16793" w:rsidRPr="00B5554D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9D5" w:rsidRPr="00231D8D" w:rsidRDefault="00F249D5" w:rsidP="008E3E0E">
      <w:pPr>
        <w:spacing w:after="0" w:line="240" w:lineRule="auto"/>
      </w:pPr>
      <w:r>
        <w:separator/>
      </w:r>
    </w:p>
  </w:footnote>
  <w:footnote w:type="continuationSeparator" w:id="0">
    <w:p w:rsidR="00F249D5" w:rsidRPr="00231D8D" w:rsidRDefault="00F249D5" w:rsidP="008E3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ECC" w:rsidRDefault="00157EC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182951</wp:posOffset>
          </wp:positionH>
          <wp:positionV relativeFrom="paragraph">
            <wp:posOffset>-77394</wp:posOffset>
          </wp:positionV>
          <wp:extent cx="1550958" cy="301925"/>
          <wp:effectExtent l="19050" t="0" r="0" b="0"/>
          <wp:wrapNone/>
          <wp:docPr id="1" name="Picture 1" descr="tek_transparent_original_small_versio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k_transparent_original_small_versio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958" cy="301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579D"/>
    <w:multiLevelType w:val="hybridMultilevel"/>
    <w:tmpl w:val="CB66AA30"/>
    <w:lvl w:ilvl="0" w:tplc="3C6430D8">
      <w:start w:val="1"/>
      <w:numFmt w:val="decimal"/>
      <w:lvlText w:val="%1"/>
      <w:lvlJc w:val="left"/>
      <w:pPr>
        <w:ind w:left="1440" w:hanging="360"/>
      </w:pPr>
      <w:rPr>
        <w:rFonts w:ascii="Arial" w:hAnsi="Arial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D004D0"/>
    <w:multiLevelType w:val="hybridMultilevel"/>
    <w:tmpl w:val="86B2F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64C6C"/>
    <w:multiLevelType w:val="multilevel"/>
    <w:tmpl w:val="B01C8F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auto"/>
        <w:sz w:val="20"/>
        <w:u w:val="none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B8E43BF"/>
    <w:multiLevelType w:val="hybridMultilevel"/>
    <w:tmpl w:val="5C52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6727F"/>
    <w:multiLevelType w:val="hybridMultilevel"/>
    <w:tmpl w:val="4E627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23DFD"/>
    <w:multiLevelType w:val="multilevel"/>
    <w:tmpl w:val="B4E2BDE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5680AE4"/>
    <w:multiLevelType w:val="hybridMultilevel"/>
    <w:tmpl w:val="A9AA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16417"/>
    <w:multiLevelType w:val="multilevel"/>
    <w:tmpl w:val="15BAFC7E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8"/>
        </w:tabs>
        <w:ind w:left="90" w:firstLine="0"/>
      </w:pPr>
      <w:rPr>
        <w:rFonts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864" w:firstLine="0"/>
      </w:pPr>
      <w:rPr>
        <w:rFonts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93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108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11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1224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1296" w:firstLine="0"/>
      </w:pPr>
      <w:rPr>
        <w:rFonts w:hint="default"/>
      </w:rPr>
    </w:lvl>
  </w:abstractNum>
  <w:abstractNum w:abstractNumId="8">
    <w:nsid w:val="7122038F"/>
    <w:multiLevelType w:val="hybridMultilevel"/>
    <w:tmpl w:val="86167530"/>
    <w:lvl w:ilvl="0" w:tplc="C158042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3703E8"/>
    <w:multiLevelType w:val="hybridMultilevel"/>
    <w:tmpl w:val="FB40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809C0"/>
    <w:multiLevelType w:val="hybridMultilevel"/>
    <w:tmpl w:val="7B6A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866D38"/>
    <w:rsid w:val="001250BC"/>
    <w:rsid w:val="00157ECC"/>
    <w:rsid w:val="001A15C5"/>
    <w:rsid w:val="002D67D3"/>
    <w:rsid w:val="00324E45"/>
    <w:rsid w:val="00430F99"/>
    <w:rsid w:val="004927C9"/>
    <w:rsid w:val="004D1550"/>
    <w:rsid w:val="00500271"/>
    <w:rsid w:val="00531197"/>
    <w:rsid w:val="00575B18"/>
    <w:rsid w:val="005958F6"/>
    <w:rsid w:val="006D19DF"/>
    <w:rsid w:val="00736FFA"/>
    <w:rsid w:val="007B6C93"/>
    <w:rsid w:val="00866D38"/>
    <w:rsid w:val="008A74CD"/>
    <w:rsid w:val="008D50AC"/>
    <w:rsid w:val="008E3E0E"/>
    <w:rsid w:val="009773E4"/>
    <w:rsid w:val="0099376C"/>
    <w:rsid w:val="009C3AE9"/>
    <w:rsid w:val="00A1178B"/>
    <w:rsid w:val="00A1399E"/>
    <w:rsid w:val="00AA75EE"/>
    <w:rsid w:val="00AC5EBE"/>
    <w:rsid w:val="00B30D22"/>
    <w:rsid w:val="00B5554D"/>
    <w:rsid w:val="00C32158"/>
    <w:rsid w:val="00C479E6"/>
    <w:rsid w:val="00C8073F"/>
    <w:rsid w:val="00CB2EFF"/>
    <w:rsid w:val="00CD427C"/>
    <w:rsid w:val="00D132A7"/>
    <w:rsid w:val="00D16793"/>
    <w:rsid w:val="00D5212F"/>
    <w:rsid w:val="00DD2C70"/>
    <w:rsid w:val="00DE6280"/>
    <w:rsid w:val="00EA7327"/>
    <w:rsid w:val="00ED5038"/>
    <w:rsid w:val="00ED7D76"/>
    <w:rsid w:val="00EF185D"/>
    <w:rsid w:val="00F249D5"/>
    <w:rsid w:val="00F4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 w:line="22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FA"/>
    <w:pPr>
      <w:spacing w:before="0" w:after="200" w:line="276" w:lineRule="auto"/>
      <w:jc w:val="both"/>
    </w:pPr>
    <w:rPr>
      <w:rFonts w:ascii="Arial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D22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E3E0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3E0E"/>
    <w:pPr>
      <w:numPr>
        <w:ilvl w:val="2"/>
      </w:numPr>
      <w:ind w:left="1440" w:hanging="1080"/>
      <w:outlineLvl w:val="2"/>
    </w:pPr>
    <w:rPr>
      <w:sz w:val="22"/>
    </w:rPr>
  </w:style>
  <w:style w:type="paragraph" w:styleId="Heading4">
    <w:name w:val="heading 4"/>
    <w:basedOn w:val="Heading2"/>
    <w:next w:val="Normal"/>
    <w:link w:val="Heading4Char"/>
    <w:qFormat/>
    <w:rsid w:val="00EA7327"/>
    <w:pPr>
      <w:keepLines w:val="0"/>
      <w:numPr>
        <w:ilvl w:val="3"/>
        <w:numId w:val="3"/>
      </w:numPr>
      <w:spacing w:after="60"/>
      <w:outlineLvl w:val="3"/>
    </w:pPr>
    <w:rPr>
      <w:rFonts w:eastAsia="Times New Roman" w:cs="Arial"/>
      <w:iCs/>
      <w:caps w:val="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CD427C"/>
    <w:rPr>
      <w:rFonts w:eastAsia="Times New Roman"/>
      <w:b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0D22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E0E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EA7327"/>
    <w:rPr>
      <w:rFonts w:ascii="Arial" w:eastAsia="Times New Roman" w:hAnsi="Arial" w:cs="Arial"/>
      <w:b/>
      <w:bCs/>
      <w:iCs/>
      <w:sz w:val="20"/>
      <w:szCs w:val="24"/>
    </w:rPr>
  </w:style>
  <w:style w:type="paragraph" w:styleId="Caption">
    <w:name w:val="caption"/>
    <w:basedOn w:val="Normal"/>
    <w:next w:val="Normal"/>
    <w:autoRedefine/>
    <w:uiPriority w:val="35"/>
    <w:qFormat/>
    <w:rsid w:val="00ED7D76"/>
    <w:pPr>
      <w:spacing w:after="0" w:line="240" w:lineRule="auto"/>
      <w:jc w:val="center"/>
    </w:pPr>
    <w:rPr>
      <w:rFonts w:eastAsia="Times New Roman"/>
      <w:b/>
      <w:bCs/>
      <w:kern w:val="28"/>
      <w:sz w:val="16"/>
      <w:szCs w:val="20"/>
    </w:rPr>
  </w:style>
  <w:style w:type="paragraph" w:styleId="NoSpacing">
    <w:name w:val="No Spacing"/>
    <w:link w:val="NoSpacingChar"/>
    <w:uiPriority w:val="1"/>
    <w:qFormat/>
    <w:rsid w:val="00866D38"/>
    <w:pPr>
      <w:spacing w:before="0"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6D3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3E0E"/>
    <w:rPr>
      <w:rFonts w:ascii="Arial" w:eastAsiaTheme="majorEastAsia" w:hAnsi="Arial" w:cstheme="majorBidi"/>
      <w:b/>
      <w:bCs/>
      <w:caps/>
      <w:szCs w:val="28"/>
    </w:rPr>
  </w:style>
  <w:style w:type="paragraph" w:styleId="ListParagraph">
    <w:name w:val="List Paragraph"/>
    <w:basedOn w:val="Normal"/>
    <w:uiPriority w:val="34"/>
    <w:qFormat/>
    <w:rsid w:val="00CB2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F9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E0E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8E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0E"/>
    <w:rPr>
      <w:rFonts w:ascii="Arial" w:hAnsi="Arial" w:cs="Times New Roman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3E0E"/>
    <w:pPr>
      <w:numPr>
        <w:numId w:val="0"/>
      </w:num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3E0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E3E0E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324E45"/>
    <w:pPr>
      <w:spacing w:after="0"/>
    </w:pPr>
  </w:style>
  <w:style w:type="character" w:styleId="IntenseEmphasis">
    <w:name w:val="Intense Emphasis"/>
    <w:basedOn w:val="DefaultParagraphFont"/>
    <w:uiPriority w:val="21"/>
    <w:qFormat/>
    <w:rsid w:val="00324E45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5212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D5212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aphswls1:7001/tdp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5B192-1E29-49AD-84B2-1019E068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Deployment of The Daily Plan inside the Sandbox Environment</vt:lpstr>
      <vt:lpstr>TDP® Overview</vt:lpstr>
      <vt:lpstr>    Subversion</vt:lpstr>
      <vt:lpstr>    Subversion Clients</vt:lpstr>
      <vt:lpstr>        Repository Browsing</vt:lpstr>
      <vt:lpstr>        Checkout</vt:lpstr>
      <vt:lpstr>    Build Scripts</vt:lpstr>
      <vt:lpstr>        Running the Ant script</vt:lpstr>
      <vt:lpstr>Deployment</vt:lpstr>
      <vt:lpstr>Testing</vt:lpstr>
      <vt:lpstr>    Test Accounts</vt:lpstr>
    </vt:vector>
  </TitlesOfParts>
  <Company>Microsoft</Company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The Daily Plan inside the Sandbox Environment</dc:title>
  <dc:subject>The Daily Plan</dc:subject>
  <dc:creator>s</dc:creator>
  <cp:lastModifiedBy>srousset</cp:lastModifiedBy>
  <cp:revision>6</cp:revision>
  <cp:lastPrinted>2011-01-27T13:24:00Z</cp:lastPrinted>
  <dcterms:created xsi:type="dcterms:W3CDTF">2011-01-27T13:02:00Z</dcterms:created>
  <dcterms:modified xsi:type="dcterms:W3CDTF">2011-01-27T13:29:00Z</dcterms:modified>
</cp:coreProperties>
</file>