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100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xuqguy3p477v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Créer une carte dynamique avec les pré-requis suivants: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une large image de fond représentant une mappemonde vintage (image libre de droit)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une icône de bateau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les bateaux sont alignés sur la gauche, ordonné par ordre alphabétique (nom des équipes)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les bateaux avancent en ligne droite avec une animation de slide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le score d'une équipe représente sa position sur l'axe horizontal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y9p9nrrxf18e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Create a dynamic map with the following prerequisites: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 large background image representing a vintage world map (royalty free image)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 boat icon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the boats are aligned on the left, ordered in alphabetical order (name of the teams)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the boats advance in a straight line with a slide animation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the score of a team represents its position on the horizontal axis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