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EB1DF" w14:textId="77777777" w:rsidR="00D52C3B" w:rsidRPr="00CB3ED8" w:rsidRDefault="00D52C3B" w:rsidP="00D52C3B">
      <w:pPr>
        <w:pStyle w:val="Heading1"/>
        <w:framePr w:wrap="notBeside" w:x="1401" w:y="-133"/>
        <w:numPr>
          <w:ilvl w:val="0"/>
          <w:numId w:val="0"/>
        </w:numPr>
        <w:ind w:left="1077" w:hanging="964"/>
      </w:pPr>
      <w:bookmarkStart w:id="0" w:name="_Toc139011818"/>
      <w:bookmarkStart w:id="1" w:name="_Toc122335597"/>
      <w:bookmarkStart w:id="2" w:name="_Hlk124950339"/>
      <w:r w:rsidRPr="00CB3ED8">
        <w:t>Annex I –</w:t>
      </w:r>
      <w:r w:rsidRPr="00D765D7">
        <w:t xml:space="preserve">(Q)SAR </w:t>
      </w:r>
      <w:r>
        <w:t>model</w:t>
      </w:r>
      <w:r w:rsidRPr="00D765D7">
        <w:t xml:space="preserve"> reporting format </w:t>
      </w:r>
      <w:r>
        <w:t>(</w:t>
      </w:r>
      <w:r w:rsidRPr="00CB3ED8">
        <w:t>QMRF) v.2.1</w:t>
      </w:r>
    </w:p>
    <w:p w14:paraId="5D6E97C4" w14:textId="283B10AD" w:rsidR="00304319" w:rsidRDefault="00304319"/>
    <w:bookmarkEnd w:id="0"/>
    <w:p w14:paraId="690811B5" w14:textId="77777777" w:rsidR="003D2546" w:rsidRDefault="003D2546" w:rsidP="003D2546"/>
    <w:bookmarkEnd w:id="1"/>
    <w:bookmarkEnd w:id="2"/>
    <w:p w14:paraId="759C422A" w14:textId="77777777" w:rsidR="003D2546" w:rsidRPr="00CB3ED8" w:rsidRDefault="003D2546" w:rsidP="003D2546">
      <w:pPr>
        <w:rPr>
          <w:b/>
        </w:rPr>
      </w:pPr>
    </w:p>
    <w:p w14:paraId="06A3374D" w14:textId="77777777" w:rsidR="003D2546" w:rsidRPr="002A79CB" w:rsidRDefault="003D2546" w:rsidP="003D2546">
      <w:pPr>
        <w:rPr>
          <w:sz w:val="20"/>
          <w:szCs w:val="20"/>
        </w:rPr>
      </w:pPr>
      <w:r w:rsidRPr="002A79CB">
        <w:rPr>
          <w:sz w:val="20"/>
          <w:szCs w:val="20"/>
        </w:rPr>
        <w:t xml:space="preserve">QMRF v.2.1 is a minor update of the QMRF template, as it only concerns the description of the QMRF fields. The only exception is Section 10, which has been entirely removed. This section referred to the JRC QSAR Model Database, which is not updated anymore. </w:t>
      </w:r>
    </w:p>
    <w:p w14:paraId="3E8D4A22" w14:textId="77777777" w:rsidR="003D2546" w:rsidRPr="002A79CB" w:rsidRDefault="003D2546" w:rsidP="003D2546">
      <w:pPr>
        <w:rPr>
          <w:bCs/>
          <w:sz w:val="20"/>
          <w:szCs w:val="20"/>
        </w:rPr>
      </w:pPr>
    </w:p>
    <w:p w14:paraId="4D61C6EE" w14:textId="77777777" w:rsidR="003D2546" w:rsidRPr="002A79CB" w:rsidRDefault="003D2546" w:rsidP="003D2546">
      <w:pPr>
        <w:rPr>
          <w:bCs/>
          <w:sz w:val="20"/>
          <w:szCs w:val="20"/>
        </w:rPr>
      </w:pPr>
      <w:r w:rsidRPr="002A79CB">
        <w:rPr>
          <w:bCs/>
          <w:sz w:val="20"/>
          <w:szCs w:val="20"/>
        </w:rPr>
        <w:t>The update is based on the version 2.0</w:t>
      </w:r>
      <w:r w:rsidRPr="002A79CB">
        <w:rPr>
          <w:rStyle w:val="FootnoteReference"/>
          <w:bCs/>
          <w:sz w:val="20"/>
          <w:szCs w:val="20"/>
        </w:rPr>
        <w:footnoteReference w:id="1"/>
      </w:r>
      <w:r w:rsidRPr="002A79CB">
        <w:rPr>
          <w:bCs/>
          <w:sz w:val="20"/>
          <w:szCs w:val="20"/>
        </w:rPr>
        <w:t>.</w:t>
      </w:r>
    </w:p>
    <w:p w14:paraId="3B19645D" w14:textId="77777777" w:rsidR="003D2546" w:rsidRDefault="003D2546" w:rsidP="003D2546">
      <w:pPr>
        <w:rPr>
          <w:bCs/>
        </w:rPr>
      </w:pPr>
    </w:p>
    <w:tbl>
      <w:tblPr>
        <w:tblStyle w:val="TableGrid"/>
        <w:tblW w:w="0" w:type="auto"/>
        <w:tblLook w:val="04A0" w:firstRow="1" w:lastRow="0" w:firstColumn="1" w:lastColumn="0" w:noHBand="0" w:noVBand="1"/>
      </w:tblPr>
      <w:tblGrid>
        <w:gridCol w:w="687"/>
        <w:gridCol w:w="3152"/>
        <w:gridCol w:w="5449"/>
      </w:tblGrid>
      <w:tr w:rsidR="003D2546" w:rsidRPr="002A79CB" w14:paraId="745B1FED" w14:textId="77777777" w:rsidTr="003E0AE0">
        <w:trPr>
          <w:trHeight w:val="585"/>
        </w:trPr>
        <w:tc>
          <w:tcPr>
            <w:tcW w:w="687" w:type="dxa"/>
            <w:shd w:val="clear" w:color="auto" w:fill="EEECE1" w:themeFill="background2"/>
            <w:hideMark/>
          </w:tcPr>
          <w:p w14:paraId="582C1DB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 </w:t>
            </w:r>
          </w:p>
        </w:tc>
        <w:tc>
          <w:tcPr>
            <w:tcW w:w="3152" w:type="dxa"/>
            <w:shd w:val="clear" w:color="auto" w:fill="EEECE1" w:themeFill="background2"/>
            <w:hideMark/>
          </w:tcPr>
          <w:p w14:paraId="2F7C34A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Element</w:t>
            </w:r>
          </w:p>
        </w:tc>
        <w:tc>
          <w:tcPr>
            <w:tcW w:w="5449" w:type="dxa"/>
            <w:shd w:val="clear" w:color="auto" w:fill="EEECE1" w:themeFill="background2"/>
            <w:hideMark/>
          </w:tcPr>
          <w:p w14:paraId="4AFD596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Explanation</w:t>
            </w:r>
          </w:p>
        </w:tc>
      </w:tr>
      <w:tr w:rsidR="003D2546" w:rsidRPr="002A79CB" w14:paraId="6DC2A89A" w14:textId="77777777" w:rsidTr="003E0AE0">
        <w:trPr>
          <w:trHeight w:val="315"/>
        </w:trPr>
        <w:tc>
          <w:tcPr>
            <w:tcW w:w="687" w:type="dxa"/>
            <w:shd w:val="clear" w:color="auto" w:fill="EEECE1" w:themeFill="background2"/>
            <w:hideMark/>
          </w:tcPr>
          <w:p w14:paraId="66E4B5B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1.</w:t>
            </w:r>
          </w:p>
        </w:tc>
        <w:tc>
          <w:tcPr>
            <w:tcW w:w="3152" w:type="dxa"/>
            <w:shd w:val="clear" w:color="auto" w:fill="EEECE1" w:themeFill="background2"/>
            <w:hideMark/>
          </w:tcPr>
          <w:p w14:paraId="6F1B250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QSAR identifier</w:t>
            </w:r>
          </w:p>
        </w:tc>
        <w:tc>
          <w:tcPr>
            <w:tcW w:w="5449" w:type="dxa"/>
            <w:shd w:val="clear" w:color="auto" w:fill="EEECE1" w:themeFill="background2"/>
            <w:hideMark/>
          </w:tcPr>
          <w:p w14:paraId="7F68AD06"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725F59F" w14:textId="77777777" w:rsidTr="003E0AE0">
        <w:trPr>
          <w:trHeight w:val="1800"/>
        </w:trPr>
        <w:tc>
          <w:tcPr>
            <w:tcW w:w="687" w:type="dxa"/>
            <w:hideMark/>
          </w:tcPr>
          <w:p w14:paraId="5FCB0BA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1.1.</w:t>
            </w:r>
          </w:p>
        </w:tc>
        <w:tc>
          <w:tcPr>
            <w:tcW w:w="3152" w:type="dxa"/>
            <w:hideMark/>
          </w:tcPr>
          <w:p w14:paraId="0B8B4C0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QSAR identifier (title)</w:t>
            </w:r>
          </w:p>
        </w:tc>
        <w:tc>
          <w:tcPr>
            <w:tcW w:w="5449" w:type="dxa"/>
            <w:hideMark/>
          </w:tcPr>
          <w:p w14:paraId="2CFAE893" w14:textId="77777777" w:rsidR="00837046" w:rsidRDefault="00837046" w:rsidP="00837046">
            <w:pPr>
              <w:jc w:val="left"/>
              <w:rPr>
                <w:rFonts w:asciiTheme="majorHAnsi" w:hAnsiTheme="majorHAnsi"/>
                <w:szCs w:val="20"/>
              </w:rPr>
            </w:pPr>
            <w:proofErr w:type="spellStart"/>
            <w:r>
              <w:rPr>
                <w:rFonts w:asciiTheme="majorHAnsi" w:hAnsiTheme="majorHAnsi"/>
                <w:sz w:val="20"/>
                <w:szCs w:val="20"/>
              </w:rPr>
              <w:t>QSPRpred</w:t>
            </w:r>
            <w:proofErr w:type="spellEnd"/>
            <w:r>
              <w:rPr>
                <w:rFonts w:asciiTheme="majorHAnsi" w:hAnsiTheme="majorHAnsi"/>
                <w:sz w:val="20"/>
                <w:szCs w:val="20"/>
              </w:rPr>
              <w:t xml:space="preserve"> QSAR model for thyroid hormone receptor beta binding.</w:t>
            </w:r>
          </w:p>
          <w:p w14:paraId="79EF94A2" w14:textId="775D7E0E" w:rsidR="00A019FA" w:rsidRPr="002A79CB" w:rsidRDefault="00A019FA" w:rsidP="00F153AB">
            <w:pPr>
              <w:jc w:val="left"/>
              <w:rPr>
                <w:rFonts w:asciiTheme="majorHAnsi" w:hAnsiTheme="majorHAnsi"/>
                <w:sz w:val="20"/>
                <w:szCs w:val="20"/>
              </w:rPr>
            </w:pPr>
          </w:p>
        </w:tc>
      </w:tr>
      <w:tr w:rsidR="003D2546" w:rsidRPr="002A79CB" w14:paraId="777815AF" w14:textId="77777777" w:rsidTr="003E0AE0">
        <w:trPr>
          <w:trHeight w:val="1800"/>
        </w:trPr>
        <w:tc>
          <w:tcPr>
            <w:tcW w:w="687" w:type="dxa"/>
            <w:hideMark/>
          </w:tcPr>
          <w:p w14:paraId="064CCED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1.2</w:t>
            </w:r>
          </w:p>
        </w:tc>
        <w:tc>
          <w:tcPr>
            <w:tcW w:w="3152" w:type="dxa"/>
            <w:hideMark/>
          </w:tcPr>
          <w:p w14:paraId="4BA724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related models</w:t>
            </w:r>
          </w:p>
        </w:tc>
        <w:tc>
          <w:tcPr>
            <w:tcW w:w="5449" w:type="dxa"/>
            <w:hideMark/>
          </w:tcPr>
          <w:p w14:paraId="662012A4" w14:textId="0C01AA33" w:rsidR="00A05427" w:rsidRPr="002A79CB" w:rsidRDefault="00A05427" w:rsidP="00F153AB">
            <w:pPr>
              <w:jc w:val="left"/>
              <w:rPr>
                <w:rFonts w:asciiTheme="majorHAnsi" w:hAnsiTheme="majorHAnsi"/>
                <w:sz w:val="20"/>
                <w:szCs w:val="20"/>
              </w:rPr>
            </w:pPr>
          </w:p>
        </w:tc>
      </w:tr>
      <w:tr w:rsidR="003D2546" w:rsidRPr="002A79CB" w14:paraId="44B5E2C4" w14:textId="77777777" w:rsidTr="003E0AE0">
        <w:trPr>
          <w:trHeight w:val="900"/>
        </w:trPr>
        <w:tc>
          <w:tcPr>
            <w:tcW w:w="687" w:type="dxa"/>
            <w:hideMark/>
          </w:tcPr>
          <w:p w14:paraId="54E4E1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1.3.</w:t>
            </w:r>
          </w:p>
        </w:tc>
        <w:tc>
          <w:tcPr>
            <w:tcW w:w="3152" w:type="dxa"/>
            <w:hideMark/>
          </w:tcPr>
          <w:p w14:paraId="6BA3EA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coding the model</w:t>
            </w:r>
          </w:p>
        </w:tc>
        <w:tc>
          <w:tcPr>
            <w:tcW w:w="5449" w:type="dxa"/>
            <w:hideMark/>
          </w:tcPr>
          <w:p w14:paraId="063D0F28" w14:textId="77777777" w:rsidR="003D2546" w:rsidRDefault="00FA5963" w:rsidP="00F153AB">
            <w:pPr>
              <w:jc w:val="left"/>
              <w:rPr>
                <w:rFonts w:asciiTheme="majorHAnsi" w:hAnsiTheme="majorHAnsi"/>
                <w:sz w:val="20"/>
                <w:szCs w:val="20"/>
                <w:lang w:val="en-US"/>
              </w:rPr>
            </w:pPr>
            <w:r>
              <w:rPr>
                <w:rFonts w:asciiTheme="majorHAnsi" w:hAnsiTheme="majorHAnsi"/>
                <w:sz w:val="20"/>
                <w:szCs w:val="20"/>
                <w:lang w:val="en-US"/>
              </w:rPr>
              <w:t xml:space="preserve">Software coding the model: </w:t>
            </w:r>
            <w:proofErr w:type="spellStart"/>
            <w:r>
              <w:rPr>
                <w:rFonts w:asciiTheme="majorHAnsi" w:hAnsiTheme="majorHAnsi"/>
                <w:sz w:val="20"/>
                <w:szCs w:val="20"/>
                <w:lang w:val="en-US"/>
              </w:rPr>
              <w:t>qsprpred</w:t>
            </w:r>
            <w:proofErr w:type="spellEnd"/>
            <w:r>
              <w:rPr>
                <w:rFonts w:asciiTheme="majorHAnsi" w:hAnsiTheme="majorHAnsi"/>
                <w:sz w:val="20"/>
                <w:szCs w:val="20"/>
                <w:lang w:val="en-US"/>
              </w:rPr>
              <w:br/>
            </w:r>
          </w:p>
          <w:p w14:paraId="2ED88D6A" w14:textId="2AB8A284" w:rsidR="005C6ECB" w:rsidRPr="002A79CB" w:rsidRDefault="005C6ECB" w:rsidP="00F153AB">
            <w:pPr>
              <w:jc w:val="left"/>
              <w:rPr>
                <w:rFonts w:asciiTheme="majorHAnsi" w:hAnsiTheme="majorHAnsi"/>
                <w:sz w:val="20"/>
                <w:szCs w:val="20"/>
              </w:rPr>
            </w:pPr>
            <w:r>
              <w:rPr>
                <w:rFonts w:asciiTheme="majorHAnsi" w:hAnsiTheme="majorHAnsi"/>
                <w:sz w:val="20"/>
                <w:szCs w:val="20"/>
                <w:lang w:val="en-US"/>
              </w:rPr>
              <w:t xml:space="preserve">Version info [from </w:t>
            </w:r>
            <w:proofErr w:type="spellStart"/>
            <w:r>
              <w:rPr>
                <w:rFonts w:asciiTheme="majorHAnsi" w:hAnsiTheme="majorHAnsi"/>
                <w:sz w:val="20"/>
                <w:szCs w:val="20"/>
                <w:lang w:val="en-US"/>
              </w:rPr>
              <w:t>git</w:t>
            </w:r>
            <w:proofErr w:type="spellEnd"/>
            <w:r>
              <w:rPr>
                <w:rFonts w:asciiTheme="majorHAnsi" w:hAnsiTheme="majorHAnsi"/>
                <w:sz w:val="20"/>
                <w:szCs w:val="20"/>
                <w:lang w:val="en-US"/>
              </w:rPr>
              <w:t xml:space="preserve"> repo]: (main) v4.0.0.alpha1+2[d742e8ff]+dirty </w:t>
            </w:r>
            <w:r>
              <w:rPr>
                <w:rFonts w:asciiTheme="majorHAnsi" w:hAnsiTheme="majorHAnsi"/>
                <w:sz w:val="20"/>
                <w:szCs w:val="20"/>
                <w:lang w:val="en-US"/>
              </w:rPr>
              <w:br/>
            </w:r>
          </w:p>
        </w:tc>
      </w:tr>
      <w:tr w:rsidR="003D2546" w:rsidRPr="002A79CB" w14:paraId="3267C7D9" w14:textId="77777777" w:rsidTr="003E0AE0">
        <w:trPr>
          <w:trHeight w:val="315"/>
        </w:trPr>
        <w:tc>
          <w:tcPr>
            <w:tcW w:w="687" w:type="dxa"/>
            <w:shd w:val="clear" w:color="auto" w:fill="EEECE1" w:themeFill="background2"/>
            <w:hideMark/>
          </w:tcPr>
          <w:p w14:paraId="10C94914"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2.</w:t>
            </w:r>
          </w:p>
        </w:tc>
        <w:tc>
          <w:tcPr>
            <w:tcW w:w="3152" w:type="dxa"/>
            <w:shd w:val="clear" w:color="auto" w:fill="EEECE1" w:themeFill="background2"/>
            <w:hideMark/>
          </w:tcPr>
          <w:p w14:paraId="15054FD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General information</w:t>
            </w:r>
          </w:p>
        </w:tc>
        <w:tc>
          <w:tcPr>
            <w:tcW w:w="5449" w:type="dxa"/>
            <w:shd w:val="clear" w:color="auto" w:fill="EEECE1" w:themeFill="background2"/>
            <w:hideMark/>
          </w:tcPr>
          <w:p w14:paraId="07D5DC0E"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246F8B8A" w14:textId="77777777" w:rsidTr="003E0AE0">
        <w:trPr>
          <w:trHeight w:val="315"/>
        </w:trPr>
        <w:tc>
          <w:tcPr>
            <w:tcW w:w="687" w:type="dxa"/>
          </w:tcPr>
          <w:p w14:paraId="526AA39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2.0</w:t>
            </w:r>
          </w:p>
        </w:tc>
        <w:tc>
          <w:tcPr>
            <w:tcW w:w="3152" w:type="dxa"/>
          </w:tcPr>
          <w:p w14:paraId="601327A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Abstract</w:t>
            </w:r>
          </w:p>
        </w:tc>
        <w:tc>
          <w:tcPr>
            <w:tcW w:w="5449" w:type="dxa"/>
          </w:tcPr>
          <w:p w14:paraId="59E43FC7" w14:textId="025048A9" w:rsidR="003D2546" w:rsidRPr="002A79CB" w:rsidRDefault="00A1259D" w:rsidP="00F153AB">
            <w:pPr>
              <w:jc w:val="left"/>
              <w:rPr>
                <w:rFonts w:asciiTheme="majorHAnsi" w:hAnsiTheme="majorHAnsi"/>
                <w:sz w:val="20"/>
                <w:szCs w:val="20"/>
              </w:rPr>
            </w:pPr>
            <w:r>
              <w:rPr>
                <w:rFonts w:asciiTheme="majorHAnsi" w:hAnsiTheme="majorHAnsi"/>
                <w:sz w:val="20"/>
                <w:szCs w:val="20"/>
              </w:rPr>
              <w:t>This model was developed to predict MIE activation in context of the thyroid mediated neurotoxicity AOP.</w:t>
            </w:r>
          </w:p>
        </w:tc>
      </w:tr>
      <w:tr w:rsidR="003D2546" w:rsidRPr="002A79CB" w14:paraId="291675BF" w14:textId="77777777" w:rsidTr="003E0AE0">
        <w:trPr>
          <w:trHeight w:val="600"/>
        </w:trPr>
        <w:tc>
          <w:tcPr>
            <w:tcW w:w="687" w:type="dxa"/>
            <w:hideMark/>
          </w:tcPr>
          <w:p w14:paraId="6648E33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2.1.</w:t>
            </w:r>
          </w:p>
        </w:tc>
        <w:tc>
          <w:tcPr>
            <w:tcW w:w="3152" w:type="dxa"/>
            <w:hideMark/>
          </w:tcPr>
          <w:p w14:paraId="15422DD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w:t>
            </w:r>
          </w:p>
        </w:tc>
        <w:tc>
          <w:tcPr>
            <w:tcW w:w="5449" w:type="dxa"/>
            <w:hideMark/>
          </w:tcPr>
          <w:p w14:paraId="26E48D89" w14:textId="76CDFAC1" w:rsidR="003D2546" w:rsidRPr="002A79CB" w:rsidRDefault="0047363B" w:rsidP="00F153AB">
            <w:pPr>
              <w:jc w:val="left"/>
              <w:rPr>
                <w:rFonts w:asciiTheme="majorHAnsi" w:hAnsiTheme="majorHAnsi"/>
                <w:sz w:val="20"/>
                <w:szCs w:val="20"/>
              </w:rPr>
            </w:pPr>
            <w:r>
              <w:rPr>
                <w:rFonts w:asciiTheme="majorHAnsi" w:hAnsiTheme="majorHAnsi"/>
                <w:sz w:val="20"/>
                <w:szCs w:val="20"/>
              </w:rPr>
              <w:t>2025-03-26 14:29:22</w:t>
            </w:r>
          </w:p>
        </w:tc>
      </w:tr>
      <w:tr w:rsidR="003D2546" w:rsidRPr="00A1259D" w14:paraId="485F6283" w14:textId="77777777" w:rsidTr="003E0AE0">
        <w:trPr>
          <w:trHeight w:val="600"/>
        </w:trPr>
        <w:tc>
          <w:tcPr>
            <w:tcW w:w="687" w:type="dxa"/>
            <w:hideMark/>
          </w:tcPr>
          <w:p w14:paraId="5DAFE3F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2.2.</w:t>
            </w:r>
          </w:p>
        </w:tc>
        <w:tc>
          <w:tcPr>
            <w:tcW w:w="3152" w:type="dxa"/>
            <w:hideMark/>
          </w:tcPr>
          <w:p w14:paraId="3FC99B2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author(s) and contact details</w:t>
            </w:r>
          </w:p>
        </w:tc>
        <w:tc>
          <w:tcPr>
            <w:tcW w:w="5449" w:type="dxa"/>
            <w:hideMark/>
          </w:tcPr>
          <w:p w14:paraId="5A023175" w14:textId="6FA10DB9" w:rsidR="0047363B" w:rsidRDefault="0047363B" w:rsidP="0047363B">
            <w:pPr>
              <w:jc w:val="left"/>
              <w:rPr>
                <w:rFonts w:asciiTheme="majorHAnsi" w:hAnsiTheme="majorHAnsi"/>
                <w:sz w:val="20"/>
                <w:szCs w:val="20"/>
                <w:lang w:val="en-US"/>
              </w:rPr>
            </w:pPr>
          </w:p>
          <w:p w14:paraId="21303736" w14:textId="77777777" w:rsidR="0047363B" w:rsidRPr="00837046" w:rsidRDefault="0047363B" w:rsidP="0047363B">
            <w:pPr>
              <w:jc w:val="left"/>
              <w:rPr>
                <w:rFonts w:asciiTheme="majorHAnsi" w:hAnsiTheme="majorHAnsi"/>
                <w:sz w:val="20"/>
                <w:szCs w:val="20"/>
                <w:lang w:val="nl-NL"/>
              </w:rPr>
            </w:pPr>
            <w:r w:rsidRPr="00837046">
              <w:rPr>
                <w:rFonts w:asciiTheme="majorHAnsi" w:hAnsiTheme="majorHAnsi"/>
                <w:sz w:val="20"/>
                <w:szCs w:val="20"/>
                <w:lang w:val="nl-NL"/>
              </w:rPr>
              <w:t>Linde Schoenmaker (l.schoenmaker@lacdr.leidenuniv.nl)</w:t>
            </w:r>
          </w:p>
          <w:p w14:paraId="51C2E710" w14:textId="77777777" w:rsidR="0047363B" w:rsidRPr="00837046" w:rsidRDefault="0047363B" w:rsidP="0047363B">
            <w:pPr>
              <w:jc w:val="left"/>
              <w:rPr>
                <w:rFonts w:asciiTheme="majorHAnsi" w:hAnsiTheme="majorHAnsi"/>
                <w:sz w:val="20"/>
                <w:szCs w:val="20"/>
                <w:lang w:val="nl-NL"/>
              </w:rPr>
            </w:pPr>
          </w:p>
          <w:p w14:paraId="3451FCE3" w14:textId="5C89D282" w:rsidR="003D2546" w:rsidRPr="00837046" w:rsidRDefault="003D2546" w:rsidP="00F153AB">
            <w:pPr>
              <w:jc w:val="left"/>
              <w:rPr>
                <w:rFonts w:asciiTheme="majorHAnsi" w:hAnsiTheme="majorHAnsi"/>
                <w:sz w:val="20"/>
                <w:szCs w:val="20"/>
                <w:lang w:val="nl-NL"/>
              </w:rPr>
            </w:pPr>
          </w:p>
        </w:tc>
      </w:tr>
      <w:tr w:rsidR="003D2546" w:rsidRPr="002A79CB" w14:paraId="2967FC01" w14:textId="77777777" w:rsidTr="003E0AE0">
        <w:trPr>
          <w:trHeight w:val="557"/>
        </w:trPr>
        <w:tc>
          <w:tcPr>
            <w:tcW w:w="687" w:type="dxa"/>
            <w:hideMark/>
          </w:tcPr>
          <w:p w14:paraId="0E5311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2.3.</w:t>
            </w:r>
          </w:p>
        </w:tc>
        <w:tc>
          <w:tcPr>
            <w:tcW w:w="3152" w:type="dxa"/>
            <w:hideMark/>
          </w:tcPr>
          <w:p w14:paraId="23D195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QMRF update(s)</w:t>
            </w:r>
          </w:p>
        </w:tc>
        <w:tc>
          <w:tcPr>
            <w:tcW w:w="5449" w:type="dxa"/>
            <w:hideMark/>
          </w:tcPr>
          <w:p w14:paraId="3A60AA09" w14:textId="1A82B103" w:rsidR="003D2546" w:rsidRPr="002A79CB" w:rsidRDefault="003D2546" w:rsidP="00F153AB">
            <w:pPr>
              <w:jc w:val="left"/>
              <w:rPr>
                <w:rFonts w:asciiTheme="majorHAnsi" w:hAnsiTheme="majorHAnsi"/>
                <w:sz w:val="20"/>
                <w:szCs w:val="20"/>
              </w:rPr>
            </w:pPr>
          </w:p>
        </w:tc>
      </w:tr>
      <w:tr w:rsidR="003D2546" w:rsidRPr="002A79CB" w14:paraId="751F1480" w14:textId="77777777" w:rsidTr="003E0AE0">
        <w:trPr>
          <w:trHeight w:val="900"/>
        </w:trPr>
        <w:tc>
          <w:tcPr>
            <w:tcW w:w="687" w:type="dxa"/>
            <w:hideMark/>
          </w:tcPr>
          <w:p w14:paraId="153B78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2.4.</w:t>
            </w:r>
          </w:p>
        </w:tc>
        <w:tc>
          <w:tcPr>
            <w:tcW w:w="3152" w:type="dxa"/>
            <w:hideMark/>
          </w:tcPr>
          <w:p w14:paraId="259BB9C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QMRF update(s)</w:t>
            </w:r>
          </w:p>
        </w:tc>
        <w:tc>
          <w:tcPr>
            <w:tcW w:w="5449" w:type="dxa"/>
            <w:hideMark/>
          </w:tcPr>
          <w:p w14:paraId="6233B7CD" w14:textId="22CD91C4" w:rsidR="003D2546" w:rsidRPr="002A79CB" w:rsidRDefault="003D2546" w:rsidP="00F153AB">
            <w:pPr>
              <w:jc w:val="left"/>
              <w:rPr>
                <w:rFonts w:asciiTheme="majorHAnsi" w:hAnsiTheme="majorHAnsi"/>
                <w:sz w:val="20"/>
                <w:szCs w:val="20"/>
              </w:rPr>
            </w:pPr>
          </w:p>
        </w:tc>
      </w:tr>
      <w:tr w:rsidR="003D2546" w:rsidRPr="00A1259D" w14:paraId="67E6F437" w14:textId="77777777" w:rsidTr="003E0AE0">
        <w:trPr>
          <w:trHeight w:val="900"/>
        </w:trPr>
        <w:tc>
          <w:tcPr>
            <w:tcW w:w="687" w:type="dxa"/>
            <w:hideMark/>
          </w:tcPr>
          <w:p w14:paraId="44627B5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2.5.</w:t>
            </w:r>
          </w:p>
        </w:tc>
        <w:tc>
          <w:tcPr>
            <w:tcW w:w="3152" w:type="dxa"/>
            <w:hideMark/>
          </w:tcPr>
          <w:p w14:paraId="1121C65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Model developer(s) and contact details</w:t>
            </w:r>
          </w:p>
        </w:tc>
        <w:tc>
          <w:tcPr>
            <w:tcW w:w="5449" w:type="dxa"/>
            <w:hideMark/>
          </w:tcPr>
          <w:p w14:paraId="3E70BD9D" w14:textId="5AC92D25" w:rsidR="00BB1833" w:rsidRDefault="00BB1833" w:rsidP="00BB1833">
            <w:pPr>
              <w:jc w:val="left"/>
              <w:rPr>
                <w:rFonts w:asciiTheme="majorHAnsi" w:hAnsiTheme="majorHAnsi"/>
                <w:sz w:val="20"/>
                <w:szCs w:val="20"/>
                <w:lang w:val="en-US"/>
              </w:rPr>
            </w:pPr>
          </w:p>
          <w:p w14:paraId="062705FB" w14:textId="77777777" w:rsidR="00BB1833" w:rsidRPr="00837046" w:rsidRDefault="00BB1833" w:rsidP="00BB1833">
            <w:pPr>
              <w:jc w:val="left"/>
              <w:rPr>
                <w:rFonts w:asciiTheme="majorHAnsi" w:hAnsiTheme="majorHAnsi"/>
                <w:sz w:val="20"/>
                <w:szCs w:val="20"/>
                <w:lang w:val="nl-NL"/>
              </w:rPr>
            </w:pPr>
            <w:r w:rsidRPr="00837046">
              <w:rPr>
                <w:rFonts w:asciiTheme="majorHAnsi" w:hAnsiTheme="majorHAnsi"/>
                <w:sz w:val="20"/>
                <w:szCs w:val="20"/>
                <w:lang w:val="nl-NL"/>
              </w:rPr>
              <w:t>Linde Schoenmaker (l.schoenmaker@lacdr.leidenuniv.nl)</w:t>
            </w:r>
          </w:p>
          <w:p w14:paraId="221D2EC6" w14:textId="77777777" w:rsidR="00BB1833" w:rsidRPr="00837046" w:rsidRDefault="00BB1833" w:rsidP="00BB1833">
            <w:pPr>
              <w:jc w:val="left"/>
              <w:rPr>
                <w:rFonts w:asciiTheme="majorHAnsi" w:hAnsiTheme="majorHAnsi"/>
                <w:sz w:val="20"/>
                <w:szCs w:val="20"/>
                <w:lang w:val="nl-NL"/>
              </w:rPr>
            </w:pPr>
          </w:p>
          <w:p w14:paraId="57C2D15E" w14:textId="1D012FE8" w:rsidR="003D2546" w:rsidRPr="00837046" w:rsidRDefault="003D2546" w:rsidP="00F153AB">
            <w:pPr>
              <w:jc w:val="left"/>
              <w:rPr>
                <w:rFonts w:asciiTheme="majorHAnsi" w:hAnsiTheme="majorHAnsi"/>
                <w:sz w:val="20"/>
                <w:szCs w:val="20"/>
                <w:lang w:val="nl-NL"/>
              </w:rPr>
            </w:pPr>
          </w:p>
        </w:tc>
      </w:tr>
      <w:tr w:rsidR="003D2546" w:rsidRPr="002A79CB" w14:paraId="339D50A3" w14:textId="77777777" w:rsidTr="003E0AE0">
        <w:trPr>
          <w:trHeight w:val="600"/>
        </w:trPr>
        <w:tc>
          <w:tcPr>
            <w:tcW w:w="687" w:type="dxa"/>
            <w:hideMark/>
          </w:tcPr>
          <w:p w14:paraId="2233BF7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2.6.</w:t>
            </w:r>
          </w:p>
        </w:tc>
        <w:tc>
          <w:tcPr>
            <w:tcW w:w="3152" w:type="dxa"/>
            <w:hideMark/>
          </w:tcPr>
          <w:p w14:paraId="364612A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Date of model development and/or publication</w:t>
            </w:r>
          </w:p>
        </w:tc>
        <w:tc>
          <w:tcPr>
            <w:tcW w:w="5449" w:type="dxa"/>
            <w:hideMark/>
          </w:tcPr>
          <w:p w14:paraId="39455366" w14:textId="75BDCE3F" w:rsidR="003D2546" w:rsidRPr="002A79CB" w:rsidRDefault="007B3B24" w:rsidP="00F153AB">
            <w:pPr>
              <w:jc w:val="left"/>
              <w:rPr>
                <w:rFonts w:asciiTheme="majorHAnsi" w:hAnsiTheme="majorHAnsi"/>
                <w:sz w:val="20"/>
                <w:szCs w:val="20"/>
              </w:rPr>
            </w:pPr>
            <w:r>
              <w:rPr>
                <w:rFonts w:asciiTheme="majorHAnsi" w:hAnsiTheme="majorHAnsi"/>
                <w:sz w:val="20"/>
                <w:szCs w:val="20"/>
                <w:lang w:val="en-US"/>
              </w:rPr>
              <w:t>Creation date: 2025-03-26 14:13:53</w:t>
            </w:r>
            <w:r>
              <w:rPr>
                <w:rFonts w:asciiTheme="majorHAnsi" w:hAnsiTheme="majorHAnsi"/>
                <w:sz w:val="20"/>
                <w:szCs w:val="20"/>
                <w:lang w:val="en-US"/>
              </w:rPr>
              <w:br/>
            </w:r>
          </w:p>
        </w:tc>
      </w:tr>
      <w:tr w:rsidR="003D2546" w:rsidRPr="002A79CB" w14:paraId="08247CDE" w14:textId="77777777" w:rsidTr="003E0AE0">
        <w:trPr>
          <w:trHeight w:val="1500"/>
        </w:trPr>
        <w:tc>
          <w:tcPr>
            <w:tcW w:w="687" w:type="dxa"/>
            <w:hideMark/>
          </w:tcPr>
          <w:p w14:paraId="352B5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2.7.</w:t>
            </w:r>
          </w:p>
        </w:tc>
        <w:tc>
          <w:tcPr>
            <w:tcW w:w="3152" w:type="dxa"/>
            <w:hideMark/>
          </w:tcPr>
          <w:p w14:paraId="5B7DDC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Reference(s) to main scientific papers and/or software package</w:t>
            </w:r>
          </w:p>
        </w:tc>
        <w:tc>
          <w:tcPr>
            <w:tcW w:w="5449" w:type="dxa"/>
            <w:hideMark/>
          </w:tcPr>
          <w:p w14:paraId="068DC753" w14:textId="0F28BB7C" w:rsidR="003D2546" w:rsidRPr="00C83292" w:rsidRDefault="0089329D" w:rsidP="00C83292">
            <w:pPr>
              <w:jc w:val="left"/>
              <w:rPr>
                <w:rFonts w:asciiTheme="majorHAnsi" w:hAnsiTheme="majorHAnsi"/>
                <w:sz w:val="20"/>
                <w:szCs w:val="20"/>
                <w:lang w:val="en-US"/>
              </w:rPr>
            </w:pPr>
            <w:r w:rsidRPr="00A05427">
              <w:rPr>
                <w:rFonts w:asciiTheme="majorHAnsi" w:hAnsiTheme="majorHAnsi"/>
                <w:sz w:val="20"/>
                <w:szCs w:val="20"/>
                <w:lang w:val="en-US"/>
              </w:rPr>
              <w:t>References to main scientific papers and/or software package: homepage, https://github.com/CDDLeiden/QSPRpred; repository, https://github.com/CDDLeiden/QSPRpred; documentation, https://cddleiden.github.io/QSPRpred/docs/</w:t>
            </w:r>
            <w:r w:rsidRPr="00A05427">
              <w:rPr>
                <w:rFonts w:asciiTheme="majorHAnsi" w:hAnsiTheme="majorHAnsi"/>
                <w:sz w:val="20"/>
                <w:szCs w:val="20"/>
                <w:lang w:val="en-US"/>
              </w:rPr>
              <w:br/>
            </w:r>
          </w:p>
        </w:tc>
      </w:tr>
      <w:tr w:rsidR="003D2546" w:rsidRPr="002A79CB" w14:paraId="1C9E002D" w14:textId="77777777" w:rsidTr="003E0AE0">
        <w:trPr>
          <w:trHeight w:val="2100"/>
        </w:trPr>
        <w:tc>
          <w:tcPr>
            <w:tcW w:w="687" w:type="dxa"/>
            <w:hideMark/>
          </w:tcPr>
          <w:p w14:paraId="7AD70F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2.8.</w:t>
            </w:r>
          </w:p>
        </w:tc>
        <w:tc>
          <w:tcPr>
            <w:tcW w:w="3152" w:type="dxa"/>
            <w:hideMark/>
          </w:tcPr>
          <w:p w14:paraId="277DDD8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information about the model</w:t>
            </w:r>
          </w:p>
        </w:tc>
        <w:tc>
          <w:tcPr>
            <w:tcW w:w="5449" w:type="dxa"/>
            <w:hideMark/>
          </w:tcPr>
          <w:p w14:paraId="18D41E60" w14:textId="6CBCD509" w:rsidR="003D2546" w:rsidRPr="002A79CB" w:rsidRDefault="00F437F0" w:rsidP="00F153AB">
            <w:pPr>
              <w:jc w:val="left"/>
              <w:rPr>
                <w:rFonts w:asciiTheme="majorHAnsi" w:hAnsiTheme="majorHAnsi"/>
                <w:sz w:val="20"/>
                <w:szCs w:val="20"/>
              </w:rPr>
            </w:pPr>
            <w:r>
              <w:rPr>
                <w:rFonts w:asciiTheme="majorHAnsi" w:hAnsiTheme="majorHAnsi"/>
                <w:sz w:val="20"/>
                <w:szCs w:val="20"/>
                <w:lang w:val="en-US"/>
              </w:rPr>
              <w:t>Model is non-proprietary: training and test sets are available in model repository X</w:t>
            </w:r>
          </w:p>
        </w:tc>
      </w:tr>
      <w:tr w:rsidR="003D2546" w:rsidRPr="002A79CB" w14:paraId="08227212" w14:textId="77777777" w:rsidTr="003E0AE0">
        <w:trPr>
          <w:trHeight w:val="900"/>
        </w:trPr>
        <w:tc>
          <w:tcPr>
            <w:tcW w:w="687" w:type="dxa"/>
            <w:hideMark/>
          </w:tcPr>
          <w:p w14:paraId="747973C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2.9.</w:t>
            </w:r>
          </w:p>
        </w:tc>
        <w:tc>
          <w:tcPr>
            <w:tcW w:w="3152" w:type="dxa"/>
            <w:hideMark/>
          </w:tcPr>
          <w:p w14:paraId="725B39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another QMRF for exactly the same model</w:t>
            </w:r>
          </w:p>
        </w:tc>
        <w:tc>
          <w:tcPr>
            <w:tcW w:w="5449" w:type="dxa"/>
            <w:hideMark/>
          </w:tcPr>
          <w:p w14:paraId="30CB73B3" w14:textId="38D0920A" w:rsidR="003D2546" w:rsidRPr="002A79CB" w:rsidRDefault="003D2546" w:rsidP="00F153AB">
            <w:pPr>
              <w:jc w:val="left"/>
              <w:rPr>
                <w:rFonts w:asciiTheme="majorHAnsi" w:hAnsiTheme="majorHAnsi"/>
                <w:sz w:val="20"/>
                <w:szCs w:val="20"/>
              </w:rPr>
            </w:pPr>
          </w:p>
        </w:tc>
      </w:tr>
      <w:tr w:rsidR="003D2546" w:rsidRPr="002A79CB" w14:paraId="3CBF0816" w14:textId="77777777" w:rsidTr="003E0AE0">
        <w:trPr>
          <w:trHeight w:val="2835"/>
        </w:trPr>
        <w:tc>
          <w:tcPr>
            <w:tcW w:w="687" w:type="dxa"/>
            <w:shd w:val="clear" w:color="auto" w:fill="EEECE1" w:themeFill="background2"/>
            <w:hideMark/>
          </w:tcPr>
          <w:p w14:paraId="2C7EE06D"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3</w:t>
            </w:r>
          </w:p>
        </w:tc>
        <w:tc>
          <w:tcPr>
            <w:tcW w:w="3152" w:type="dxa"/>
            <w:shd w:val="clear" w:color="auto" w:fill="EEECE1" w:themeFill="background2"/>
            <w:hideMark/>
          </w:tcPr>
          <w:p w14:paraId="1A747EC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endpoint - OECD Principle 1: “A DEFINED ENDPOINT"</w:t>
            </w:r>
          </w:p>
        </w:tc>
        <w:tc>
          <w:tcPr>
            <w:tcW w:w="5449" w:type="dxa"/>
            <w:shd w:val="clear" w:color="auto" w:fill="EEECE1" w:themeFill="background2"/>
            <w:hideMark/>
          </w:tcPr>
          <w:p w14:paraId="02316A13"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1: “A DEFINED ENDPOINT". ENDPOINT refers to any physicochemical, biological, or environmental property/activity/effect that can be measured and therefore modelled. The intent of PRINCIPLE 1 (a (Q)SAR should be associated with a defined endpoint) is to ensure clarity in the endpoint being predicted by a given model, since a given endpoint could be determined by different experimental protocols and under different experimental conditions. It is therefore important to identify the experimental system and test conditions that is being modelled by the Q)SAR.</w:t>
            </w:r>
          </w:p>
        </w:tc>
      </w:tr>
      <w:tr w:rsidR="003D2546" w:rsidRPr="002A79CB" w14:paraId="2AA27907" w14:textId="77777777" w:rsidTr="003E0AE0">
        <w:trPr>
          <w:trHeight w:val="300"/>
        </w:trPr>
        <w:tc>
          <w:tcPr>
            <w:tcW w:w="687" w:type="dxa"/>
            <w:hideMark/>
          </w:tcPr>
          <w:p w14:paraId="07A5FBC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3.1.</w:t>
            </w:r>
          </w:p>
        </w:tc>
        <w:tc>
          <w:tcPr>
            <w:tcW w:w="3152" w:type="dxa"/>
            <w:hideMark/>
          </w:tcPr>
          <w:p w14:paraId="05B8CC3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Species</w:t>
            </w:r>
          </w:p>
        </w:tc>
        <w:tc>
          <w:tcPr>
            <w:tcW w:w="5449" w:type="dxa"/>
            <w:hideMark/>
          </w:tcPr>
          <w:p w14:paraId="02AFBAEB" w14:textId="53ED69EA" w:rsidR="003D2546" w:rsidRPr="00837046" w:rsidRDefault="00837046" w:rsidP="00F153AB">
            <w:pPr>
              <w:jc w:val="left"/>
              <w:rPr>
                <w:rFonts w:asciiTheme="majorHAnsi" w:hAnsiTheme="majorHAnsi"/>
                <w:szCs w:val="20"/>
              </w:rPr>
            </w:pPr>
            <w:r>
              <w:rPr>
                <w:rFonts w:asciiTheme="majorHAnsi" w:hAnsiTheme="majorHAnsi"/>
                <w:sz w:val="20"/>
                <w:szCs w:val="20"/>
              </w:rPr>
              <w:t>Homo sapiens</w:t>
            </w:r>
          </w:p>
        </w:tc>
      </w:tr>
      <w:tr w:rsidR="003D2546" w:rsidRPr="002A79CB" w14:paraId="261BBFEC" w14:textId="77777777" w:rsidTr="003E0AE0">
        <w:trPr>
          <w:trHeight w:val="1200"/>
        </w:trPr>
        <w:tc>
          <w:tcPr>
            <w:tcW w:w="687" w:type="dxa"/>
            <w:hideMark/>
          </w:tcPr>
          <w:p w14:paraId="3609C91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3.2.</w:t>
            </w:r>
          </w:p>
        </w:tc>
        <w:tc>
          <w:tcPr>
            <w:tcW w:w="3152" w:type="dxa"/>
            <w:hideMark/>
          </w:tcPr>
          <w:p w14:paraId="3074C6D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w:t>
            </w:r>
          </w:p>
        </w:tc>
        <w:tc>
          <w:tcPr>
            <w:tcW w:w="5449" w:type="dxa"/>
            <w:hideMark/>
          </w:tcPr>
          <w:p w14:paraId="1B3D9F7A" w14:textId="4F5B88FA" w:rsidR="003D2546" w:rsidRPr="002A79CB" w:rsidRDefault="00D23991" w:rsidP="00F153AB">
            <w:pPr>
              <w:jc w:val="left"/>
              <w:rPr>
                <w:rFonts w:asciiTheme="majorHAnsi" w:hAnsiTheme="majorHAnsi"/>
                <w:sz w:val="20"/>
                <w:szCs w:val="20"/>
              </w:rPr>
            </w:pPr>
            <w:r>
              <w:rPr>
                <w:rFonts w:asciiTheme="majorHAnsi" w:hAnsiTheme="majorHAnsi"/>
                <w:sz w:val="20"/>
                <w:szCs w:val="20"/>
              </w:rPr>
              <w:t>Protein-binding</w:t>
            </w:r>
          </w:p>
        </w:tc>
      </w:tr>
      <w:tr w:rsidR="003D2546" w:rsidRPr="00A1259D" w14:paraId="29ABC5C8" w14:textId="77777777" w:rsidTr="003E0AE0">
        <w:trPr>
          <w:trHeight w:val="1688"/>
        </w:trPr>
        <w:tc>
          <w:tcPr>
            <w:tcW w:w="687" w:type="dxa"/>
            <w:hideMark/>
          </w:tcPr>
          <w:p w14:paraId="119E87D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3.3</w:t>
            </w:r>
          </w:p>
        </w:tc>
        <w:tc>
          <w:tcPr>
            <w:tcW w:w="3152" w:type="dxa"/>
            <w:hideMark/>
          </w:tcPr>
          <w:p w14:paraId="09CE2B6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 on endpoint</w:t>
            </w:r>
          </w:p>
        </w:tc>
        <w:tc>
          <w:tcPr>
            <w:tcW w:w="5449" w:type="dxa"/>
            <w:hideMark/>
          </w:tcPr>
          <w:p w14:paraId="5EF65F21" w14:textId="61123E98" w:rsidR="0080094D" w:rsidRPr="00837046" w:rsidRDefault="0080094D" w:rsidP="00F153AB">
            <w:pPr>
              <w:jc w:val="left"/>
              <w:rPr>
                <w:rFonts w:asciiTheme="majorHAnsi" w:hAnsiTheme="majorHAnsi"/>
                <w:sz w:val="20"/>
                <w:szCs w:val="20"/>
                <w:lang w:val="fr-FR"/>
              </w:rPr>
            </w:pPr>
          </w:p>
          <w:p w14:paraId="2CAC4E61" w14:textId="77777777" w:rsidR="0080094D" w:rsidRPr="00837046" w:rsidRDefault="0080094D" w:rsidP="00F153AB">
            <w:pPr>
              <w:jc w:val="left"/>
              <w:rPr>
                <w:rFonts w:asciiTheme="majorHAnsi" w:hAnsiTheme="majorHAnsi"/>
                <w:sz w:val="20"/>
                <w:szCs w:val="20"/>
                <w:lang w:val="fr-FR"/>
              </w:rPr>
            </w:pPr>
            <w:r w:rsidRPr="00837046">
              <w:rPr>
                <w:rFonts w:asciiTheme="majorHAnsi" w:hAnsiTheme="majorHAnsi"/>
                <w:sz w:val="20"/>
                <w:szCs w:val="20"/>
                <w:lang w:val="fr-FR"/>
              </w:rPr>
              <w:t xml:space="preserve">Comment on </w:t>
            </w:r>
            <w:proofErr w:type="spellStart"/>
            <w:r w:rsidRPr="00837046">
              <w:rPr>
                <w:rFonts w:asciiTheme="majorHAnsi" w:hAnsiTheme="majorHAnsi"/>
                <w:sz w:val="20"/>
                <w:szCs w:val="20"/>
                <w:lang w:val="fr-FR"/>
              </w:rPr>
              <w:t>endpoint</w:t>
            </w:r>
            <w:proofErr w:type="spellEnd"/>
            <w:r w:rsidRPr="00837046">
              <w:rPr>
                <w:rFonts w:asciiTheme="majorHAnsi" w:hAnsiTheme="majorHAnsi"/>
                <w:sz w:val="20"/>
                <w:szCs w:val="20"/>
                <w:lang w:val="fr-FR"/>
              </w:rPr>
              <w:t xml:space="preserve">: </w:t>
            </w:r>
            <w:proofErr w:type="spellStart"/>
            <w:r w:rsidRPr="00837046">
              <w:rPr>
                <w:rFonts w:asciiTheme="majorHAnsi" w:hAnsiTheme="majorHAnsi"/>
                <w:sz w:val="20"/>
                <w:szCs w:val="20"/>
                <w:lang w:val="fr-FR"/>
              </w:rPr>
              <w:t>uniprot</w:t>
            </w:r>
            <w:proofErr w:type="spellEnd"/>
            <w:r w:rsidRPr="00837046">
              <w:rPr>
                <w:rFonts w:asciiTheme="majorHAnsi" w:hAnsiTheme="majorHAnsi"/>
                <w:sz w:val="20"/>
                <w:szCs w:val="20"/>
                <w:lang w:val="fr-FR"/>
              </w:rPr>
              <w:t xml:space="preserve"> accessions P, 1, 0, 8, 2, 8</w:t>
            </w:r>
            <w:r w:rsidRPr="00837046">
              <w:rPr>
                <w:rFonts w:asciiTheme="majorHAnsi" w:hAnsiTheme="majorHAnsi"/>
                <w:sz w:val="20"/>
                <w:szCs w:val="20"/>
                <w:lang w:val="fr-FR"/>
              </w:rPr>
              <w:br/>
            </w:r>
          </w:p>
          <w:p w14:paraId="6947AD76" w14:textId="77777777" w:rsidR="0080094D" w:rsidRPr="00837046" w:rsidRDefault="0080094D" w:rsidP="00F153AB">
            <w:pPr>
              <w:jc w:val="left"/>
              <w:rPr>
                <w:rFonts w:asciiTheme="majorHAnsi" w:hAnsiTheme="majorHAnsi"/>
                <w:sz w:val="20"/>
                <w:szCs w:val="20"/>
                <w:lang w:val="fr-FR"/>
              </w:rPr>
            </w:pPr>
          </w:p>
        </w:tc>
      </w:tr>
      <w:tr w:rsidR="003D2546" w:rsidRPr="002A79CB" w14:paraId="44D759B0" w14:textId="77777777" w:rsidTr="003E0AE0">
        <w:trPr>
          <w:trHeight w:val="300"/>
        </w:trPr>
        <w:tc>
          <w:tcPr>
            <w:tcW w:w="687" w:type="dxa"/>
            <w:hideMark/>
          </w:tcPr>
          <w:p w14:paraId="3DCF537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3.4.</w:t>
            </w:r>
          </w:p>
        </w:tc>
        <w:tc>
          <w:tcPr>
            <w:tcW w:w="3152" w:type="dxa"/>
            <w:hideMark/>
          </w:tcPr>
          <w:p w14:paraId="55C1AC7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units</w:t>
            </w:r>
          </w:p>
        </w:tc>
        <w:tc>
          <w:tcPr>
            <w:tcW w:w="5449" w:type="dxa"/>
            <w:hideMark/>
          </w:tcPr>
          <w:p w14:paraId="0202E9FE" w14:textId="642B94A8" w:rsidR="003D2546" w:rsidRPr="002A79CB" w:rsidRDefault="0025195F" w:rsidP="00F153AB">
            <w:pPr>
              <w:jc w:val="left"/>
              <w:rPr>
                <w:rFonts w:asciiTheme="majorHAnsi" w:hAnsiTheme="majorHAnsi"/>
                <w:sz w:val="20"/>
                <w:szCs w:val="20"/>
              </w:rPr>
            </w:pPr>
            <w:r>
              <w:rPr>
                <w:rFonts w:asciiTheme="majorHAnsi" w:hAnsiTheme="majorHAnsi"/>
                <w:sz w:val="20"/>
                <w:szCs w:val="20"/>
              </w:rPr>
              <w:t>Endpoint units: IC50, EC50, KD, Ki, other</w:t>
            </w:r>
            <w:r>
              <w:rPr>
                <w:rFonts w:asciiTheme="majorHAnsi" w:hAnsiTheme="majorHAnsi"/>
                <w:sz w:val="20"/>
                <w:szCs w:val="20"/>
              </w:rPr>
              <w:br/>
            </w:r>
          </w:p>
        </w:tc>
      </w:tr>
      <w:tr w:rsidR="003D2546" w:rsidRPr="002A79CB" w14:paraId="017DF6B8" w14:textId="77777777" w:rsidTr="003E0AE0">
        <w:trPr>
          <w:trHeight w:val="1800"/>
        </w:trPr>
        <w:tc>
          <w:tcPr>
            <w:tcW w:w="687" w:type="dxa"/>
            <w:hideMark/>
          </w:tcPr>
          <w:p w14:paraId="1498996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3.5.</w:t>
            </w:r>
          </w:p>
        </w:tc>
        <w:tc>
          <w:tcPr>
            <w:tcW w:w="3152" w:type="dxa"/>
            <w:hideMark/>
          </w:tcPr>
          <w:p w14:paraId="3D427E9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Dependent variable</w:t>
            </w:r>
          </w:p>
        </w:tc>
        <w:tc>
          <w:tcPr>
            <w:tcW w:w="5449" w:type="dxa"/>
            <w:hideMark/>
          </w:tcPr>
          <w:p w14:paraId="3AFFC6E4" w14:textId="632B3FD1" w:rsidR="003D2546" w:rsidRPr="002A79CB" w:rsidRDefault="00972EEB" w:rsidP="00F153AB">
            <w:pPr>
              <w:jc w:val="left"/>
              <w:rPr>
                <w:rFonts w:asciiTheme="majorHAnsi" w:hAnsiTheme="majorHAnsi"/>
                <w:sz w:val="20"/>
                <w:szCs w:val="20"/>
              </w:rPr>
            </w:pPr>
            <w:r>
              <w:rPr>
                <w:rFonts w:asciiTheme="majorHAnsi" w:hAnsiTheme="majorHAnsi"/>
                <w:sz w:val="20"/>
                <w:szCs w:val="20"/>
              </w:rPr>
              <w:t xml:space="preserve">For modelling purposes the bioactivity values were transformed to logarithmic units. The dependent variable is defined as: -Log(molar IC50, XC50, EC50, AC50, Ki, </w:t>
            </w:r>
            <w:proofErr w:type="spellStart"/>
            <w:r>
              <w:rPr>
                <w:rFonts w:asciiTheme="majorHAnsi" w:hAnsiTheme="majorHAnsi"/>
                <w:sz w:val="20"/>
                <w:szCs w:val="20"/>
              </w:rPr>
              <w:t>Kd</w:t>
            </w:r>
            <w:proofErr w:type="spellEnd"/>
            <w:r>
              <w:rPr>
                <w:rFonts w:asciiTheme="majorHAnsi" w:hAnsiTheme="majorHAnsi"/>
                <w:sz w:val="20"/>
                <w:szCs w:val="20"/>
              </w:rPr>
              <w:t xml:space="preserve"> or Potency).</w:t>
            </w:r>
          </w:p>
        </w:tc>
      </w:tr>
      <w:tr w:rsidR="003D2546" w:rsidRPr="002A79CB" w14:paraId="1F4F7372" w14:textId="77777777" w:rsidTr="003E0AE0">
        <w:trPr>
          <w:trHeight w:val="900"/>
        </w:trPr>
        <w:tc>
          <w:tcPr>
            <w:tcW w:w="687" w:type="dxa"/>
            <w:hideMark/>
          </w:tcPr>
          <w:p w14:paraId="586E94C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3.6.</w:t>
            </w:r>
          </w:p>
        </w:tc>
        <w:tc>
          <w:tcPr>
            <w:tcW w:w="3152" w:type="dxa"/>
            <w:hideMark/>
          </w:tcPr>
          <w:p w14:paraId="254FAA3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protocol</w:t>
            </w:r>
          </w:p>
        </w:tc>
        <w:tc>
          <w:tcPr>
            <w:tcW w:w="5449" w:type="dxa"/>
            <w:hideMark/>
          </w:tcPr>
          <w:p w14:paraId="7C42875A" w14:textId="2135CBCC" w:rsidR="003D2546" w:rsidRPr="002A79CB" w:rsidRDefault="003D2546" w:rsidP="00F153AB">
            <w:pPr>
              <w:jc w:val="left"/>
              <w:rPr>
                <w:rFonts w:asciiTheme="majorHAnsi" w:hAnsiTheme="majorHAnsi"/>
                <w:sz w:val="20"/>
                <w:szCs w:val="20"/>
              </w:rPr>
            </w:pPr>
          </w:p>
        </w:tc>
      </w:tr>
      <w:tr w:rsidR="003D2546" w:rsidRPr="002A79CB" w14:paraId="2D24B5C7" w14:textId="77777777" w:rsidTr="003E0AE0">
        <w:trPr>
          <w:trHeight w:val="2100"/>
        </w:trPr>
        <w:tc>
          <w:tcPr>
            <w:tcW w:w="687" w:type="dxa"/>
            <w:hideMark/>
          </w:tcPr>
          <w:p w14:paraId="460C97A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3.7.</w:t>
            </w:r>
          </w:p>
        </w:tc>
        <w:tc>
          <w:tcPr>
            <w:tcW w:w="3152" w:type="dxa"/>
            <w:hideMark/>
          </w:tcPr>
          <w:p w14:paraId="6C23E20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Endpoint data quality and variability</w:t>
            </w:r>
          </w:p>
        </w:tc>
        <w:tc>
          <w:tcPr>
            <w:tcW w:w="5449" w:type="dxa"/>
            <w:hideMark/>
          </w:tcPr>
          <w:p w14:paraId="7972333D" w14:textId="284309C8" w:rsidR="00A3216A" w:rsidRPr="002A79CB" w:rsidRDefault="009C24EA" w:rsidP="00F153AB">
            <w:pPr>
              <w:jc w:val="left"/>
              <w:rPr>
                <w:rFonts w:asciiTheme="majorHAnsi" w:hAnsiTheme="majorHAnsi"/>
                <w:sz w:val="20"/>
                <w:szCs w:val="20"/>
              </w:rPr>
            </w:pPr>
            <w:r>
              <w:rPr>
                <w:rFonts w:asciiTheme="majorHAnsi" w:hAnsiTheme="majorHAnsi"/>
                <w:sz w:val="20"/>
                <w:szCs w:val="20"/>
              </w:rPr>
              <w:t>Endpoint data quality and variability: bioactivity data was collected from Papyrus 05.7. Minimum data quality high</w:t>
            </w:r>
            <w:r>
              <w:rPr>
                <w:rFonts w:asciiTheme="majorHAnsi" w:hAnsiTheme="majorHAnsi"/>
                <w:sz w:val="20"/>
                <w:szCs w:val="20"/>
              </w:rPr>
              <w:br/>
            </w:r>
          </w:p>
        </w:tc>
      </w:tr>
      <w:tr w:rsidR="003D2546" w:rsidRPr="002A79CB" w14:paraId="2E49F110" w14:textId="77777777" w:rsidTr="003E0AE0">
        <w:trPr>
          <w:trHeight w:val="2835"/>
        </w:trPr>
        <w:tc>
          <w:tcPr>
            <w:tcW w:w="687" w:type="dxa"/>
            <w:shd w:val="clear" w:color="auto" w:fill="EEECE1" w:themeFill="background2"/>
            <w:hideMark/>
          </w:tcPr>
          <w:p w14:paraId="745E6EA1"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4</w:t>
            </w:r>
          </w:p>
        </w:tc>
        <w:tc>
          <w:tcPr>
            <w:tcW w:w="3152" w:type="dxa"/>
            <w:shd w:val="clear" w:color="auto" w:fill="EEECE1" w:themeFill="background2"/>
            <w:hideMark/>
          </w:tcPr>
          <w:p w14:paraId="65C7006F"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algorithm - OECD Principle 2 :</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w:t>
            </w:r>
          </w:p>
        </w:tc>
        <w:tc>
          <w:tcPr>
            <w:tcW w:w="5449" w:type="dxa"/>
            <w:shd w:val="clear" w:color="auto" w:fill="EEECE1" w:themeFill="background2"/>
            <w:hideMark/>
          </w:tcPr>
          <w:p w14:paraId="1E689C89"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2:</w:t>
            </w:r>
            <w:r>
              <w:rPr>
                <w:rFonts w:asciiTheme="majorHAnsi" w:hAnsiTheme="majorHAnsi"/>
                <w:b/>
                <w:bCs/>
                <w:sz w:val="20"/>
                <w:szCs w:val="20"/>
              </w:rPr>
              <w:t xml:space="preserve"> </w:t>
            </w:r>
            <w:r w:rsidRPr="002A79CB">
              <w:rPr>
                <w:rFonts w:asciiTheme="majorHAnsi" w:hAnsiTheme="majorHAnsi"/>
                <w:b/>
                <w:bCs/>
                <w:sz w:val="20"/>
                <w:szCs w:val="20"/>
              </w:rPr>
              <w:t>“AN</w:t>
            </w:r>
            <w:r>
              <w:rPr>
                <w:rFonts w:asciiTheme="majorHAnsi" w:hAnsiTheme="majorHAnsi"/>
                <w:b/>
                <w:bCs/>
                <w:sz w:val="20"/>
                <w:szCs w:val="20"/>
              </w:rPr>
              <w:t xml:space="preserve"> </w:t>
            </w:r>
            <w:r w:rsidRPr="002A79CB">
              <w:rPr>
                <w:rFonts w:asciiTheme="majorHAnsi" w:hAnsiTheme="majorHAnsi"/>
                <w:b/>
                <w:bCs/>
                <w:sz w:val="20"/>
                <w:szCs w:val="20"/>
              </w:rPr>
              <w:t>UNAMBIGUOUS</w:t>
            </w:r>
            <w:r>
              <w:rPr>
                <w:rFonts w:asciiTheme="majorHAnsi" w:hAnsiTheme="majorHAnsi"/>
                <w:b/>
                <w:bCs/>
                <w:sz w:val="20"/>
                <w:szCs w:val="20"/>
              </w:rPr>
              <w:t xml:space="preserve"> </w:t>
            </w:r>
            <w:r w:rsidRPr="002A79CB">
              <w:rPr>
                <w:rFonts w:asciiTheme="majorHAnsi" w:hAnsiTheme="majorHAnsi"/>
                <w:b/>
                <w:bCs/>
                <w:sz w:val="20"/>
                <w:szCs w:val="20"/>
              </w:rPr>
              <w:t>ALGORITHM”. The (Q)SAR estimate of an endpoint is the result</w:t>
            </w:r>
            <w:r>
              <w:rPr>
                <w:rFonts w:asciiTheme="majorHAnsi" w:hAnsiTheme="majorHAnsi"/>
                <w:b/>
                <w:bCs/>
                <w:sz w:val="20"/>
                <w:szCs w:val="20"/>
              </w:rPr>
              <w:t xml:space="preserve"> </w:t>
            </w:r>
            <w:r w:rsidRPr="002A79CB">
              <w:rPr>
                <w:rFonts w:asciiTheme="majorHAnsi" w:hAnsiTheme="majorHAnsi"/>
                <w:b/>
                <w:bCs/>
                <w:sz w:val="20"/>
                <w:szCs w:val="20"/>
              </w:rPr>
              <w:t>of applying an ALGORITHM to a set of structural parameters which describe the chemical structure. The intent of PRINCIPLE 2 (a (Q)SAR should be associated with a</w:t>
            </w:r>
            <w:r>
              <w:rPr>
                <w:rFonts w:asciiTheme="majorHAnsi" w:hAnsiTheme="majorHAnsi"/>
                <w:b/>
                <w:bCs/>
                <w:sz w:val="20"/>
                <w:szCs w:val="20"/>
              </w:rPr>
              <w:t>n</w:t>
            </w:r>
            <w:r w:rsidRPr="002A79CB">
              <w:rPr>
                <w:rFonts w:asciiTheme="majorHAnsi" w:hAnsiTheme="majorHAnsi"/>
                <w:b/>
                <w:bCs/>
                <w:sz w:val="20"/>
                <w:szCs w:val="20"/>
              </w:rPr>
              <w:t xml:space="preserve"> unambiguous algorithm) is to ensure transparency in the model algorithm that generates predictions of an endpoint from information on chemical structure and/or physicochemical properties. In this context, algorithm refers to any mathematical equation, decision rule or output approach.</w:t>
            </w:r>
          </w:p>
        </w:tc>
      </w:tr>
      <w:tr w:rsidR="003D2546" w:rsidRPr="002A79CB" w14:paraId="7A62A78B" w14:textId="77777777" w:rsidTr="003E0AE0">
        <w:trPr>
          <w:trHeight w:val="600"/>
        </w:trPr>
        <w:tc>
          <w:tcPr>
            <w:tcW w:w="687" w:type="dxa"/>
            <w:hideMark/>
          </w:tcPr>
          <w:p w14:paraId="65B1BC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4.1.</w:t>
            </w:r>
          </w:p>
        </w:tc>
        <w:tc>
          <w:tcPr>
            <w:tcW w:w="3152" w:type="dxa"/>
            <w:hideMark/>
          </w:tcPr>
          <w:p w14:paraId="6E9DD00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Type of model</w:t>
            </w:r>
          </w:p>
        </w:tc>
        <w:tc>
          <w:tcPr>
            <w:tcW w:w="5449" w:type="dxa"/>
            <w:hideMark/>
          </w:tcPr>
          <w:p w14:paraId="37420265" w14:textId="40B357BD"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QSAR</w:t>
            </w:r>
          </w:p>
        </w:tc>
      </w:tr>
      <w:tr w:rsidR="003D2546" w:rsidRPr="002A79CB" w14:paraId="37F4EBC5" w14:textId="77777777" w:rsidTr="003E0AE0">
        <w:trPr>
          <w:trHeight w:val="2400"/>
        </w:trPr>
        <w:tc>
          <w:tcPr>
            <w:tcW w:w="687" w:type="dxa"/>
            <w:hideMark/>
          </w:tcPr>
          <w:p w14:paraId="35C26AF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4.2.</w:t>
            </w:r>
          </w:p>
        </w:tc>
        <w:tc>
          <w:tcPr>
            <w:tcW w:w="3152" w:type="dxa"/>
            <w:hideMark/>
          </w:tcPr>
          <w:p w14:paraId="7E8D8BA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Explicit algorithm</w:t>
            </w:r>
          </w:p>
        </w:tc>
        <w:tc>
          <w:tcPr>
            <w:tcW w:w="5449" w:type="dxa"/>
            <w:hideMark/>
          </w:tcPr>
          <w:p w14:paraId="46409DDC" w14:textId="63E3DB08" w:rsidR="003D2546" w:rsidRPr="002A79CB" w:rsidRDefault="009B7B05" w:rsidP="00F153AB">
            <w:pPr>
              <w:jc w:val="left"/>
              <w:rPr>
                <w:rFonts w:asciiTheme="majorHAnsi" w:hAnsiTheme="majorHAnsi"/>
                <w:sz w:val="20"/>
                <w:szCs w:val="20"/>
              </w:rPr>
            </w:pPr>
            <w:r>
              <w:rPr>
                <w:rFonts w:asciiTheme="majorHAnsi" w:hAnsiTheme="majorHAnsi"/>
                <w:sz w:val="20"/>
                <w:szCs w:val="20"/>
                <w:lang w:val="en-US"/>
              </w:rPr>
              <w:t xml:space="preserve">Explicit algorithm: </w:t>
            </w:r>
            <w:proofErr w:type="spellStart"/>
            <w:r>
              <w:rPr>
                <w:rFonts w:asciiTheme="majorHAnsi" w:hAnsiTheme="majorHAnsi"/>
                <w:sz w:val="20"/>
                <w:szCs w:val="20"/>
                <w:lang w:val="en-US"/>
              </w:rPr>
              <w:t>RandomForestRegressor</w:t>
            </w:r>
            <w:proofErr w:type="spellEnd"/>
            <w:r>
              <w:rPr>
                <w:rFonts w:asciiTheme="majorHAnsi" w:hAnsiTheme="majorHAnsi"/>
                <w:sz w:val="20"/>
                <w:szCs w:val="20"/>
                <w:lang w:val="en-US"/>
              </w:rPr>
              <w:t xml:space="preserve"> as implemented in scikit-learn 1.4.0</w:t>
            </w:r>
            <w:r>
              <w:rPr>
                <w:rFonts w:asciiTheme="majorHAnsi" w:hAnsiTheme="majorHAnsi"/>
                <w:sz w:val="20"/>
                <w:szCs w:val="20"/>
                <w:lang w:val="en-US"/>
              </w:rPr>
              <w:br/>
            </w:r>
          </w:p>
        </w:tc>
      </w:tr>
      <w:tr w:rsidR="003D2546" w:rsidRPr="002A79CB" w14:paraId="35BE55A9" w14:textId="77777777" w:rsidTr="003E0AE0">
        <w:trPr>
          <w:trHeight w:val="900"/>
        </w:trPr>
        <w:tc>
          <w:tcPr>
            <w:tcW w:w="687" w:type="dxa"/>
            <w:hideMark/>
          </w:tcPr>
          <w:p w14:paraId="4A05BF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4.3.</w:t>
            </w:r>
          </w:p>
        </w:tc>
        <w:tc>
          <w:tcPr>
            <w:tcW w:w="3152" w:type="dxa"/>
            <w:hideMark/>
          </w:tcPr>
          <w:p w14:paraId="59832C2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Descriptors in the model</w:t>
            </w:r>
          </w:p>
        </w:tc>
        <w:tc>
          <w:tcPr>
            <w:tcW w:w="5449" w:type="dxa"/>
            <w:hideMark/>
          </w:tcPr>
          <w:p w14:paraId="552D3CDE" w14:textId="1EAACE32" w:rsidR="009B7B05" w:rsidRDefault="009B7B05" w:rsidP="00F153AB">
            <w:pPr>
              <w:jc w:val="left"/>
              <w:rPr>
                <w:rFonts w:asciiTheme="majorHAnsi" w:hAnsiTheme="majorHAnsi"/>
                <w:sz w:val="20"/>
                <w:szCs w:val="20"/>
                <w:lang w:val="en-US"/>
              </w:rPr>
            </w:pPr>
          </w:p>
          <w:p w14:paraId="4384F820" w14:textId="77777777" w:rsidR="009B7B05" w:rsidRPr="00A05427" w:rsidRDefault="009B7B05"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Descriptors in the model: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2048 features</w:t>
            </w:r>
            <w:r w:rsidRPr="00A05427">
              <w:rPr>
                <w:rFonts w:asciiTheme="majorHAnsi" w:hAnsiTheme="majorHAnsi"/>
                <w:sz w:val="20"/>
                <w:szCs w:val="20"/>
                <w:lang w:val="en-US"/>
              </w:rPr>
              <w:br/>
            </w:r>
          </w:p>
          <w:p w14:paraId="5F2FB78B" w14:textId="77777777" w:rsidR="009B7B05" w:rsidRPr="00A05427" w:rsidRDefault="009B7B05" w:rsidP="00F153AB">
            <w:pPr>
              <w:jc w:val="left"/>
              <w:rPr>
                <w:rFonts w:asciiTheme="majorHAnsi" w:hAnsiTheme="majorHAnsi"/>
                <w:sz w:val="20"/>
                <w:szCs w:val="20"/>
                <w:lang w:val="en-US"/>
              </w:rPr>
            </w:pPr>
          </w:p>
          <w:p w14:paraId="1841F771" w14:textId="60028FB3" w:rsidR="003D2546" w:rsidRPr="002A79CB" w:rsidRDefault="003D2546" w:rsidP="00F153AB">
            <w:pPr>
              <w:jc w:val="left"/>
              <w:rPr>
                <w:rFonts w:asciiTheme="majorHAnsi" w:hAnsiTheme="majorHAnsi"/>
                <w:sz w:val="20"/>
                <w:szCs w:val="20"/>
              </w:rPr>
            </w:pPr>
          </w:p>
        </w:tc>
      </w:tr>
      <w:tr w:rsidR="003D2546" w:rsidRPr="002A79CB" w14:paraId="7CC7A52A" w14:textId="77777777" w:rsidTr="003E0AE0">
        <w:trPr>
          <w:trHeight w:val="900"/>
        </w:trPr>
        <w:tc>
          <w:tcPr>
            <w:tcW w:w="687" w:type="dxa"/>
            <w:hideMark/>
          </w:tcPr>
          <w:p w14:paraId="61E9034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4.4.</w:t>
            </w:r>
          </w:p>
        </w:tc>
        <w:tc>
          <w:tcPr>
            <w:tcW w:w="3152" w:type="dxa"/>
            <w:hideMark/>
          </w:tcPr>
          <w:p w14:paraId="4330385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Descriptor selection</w:t>
            </w:r>
          </w:p>
        </w:tc>
        <w:tc>
          <w:tcPr>
            <w:tcW w:w="5449" w:type="dxa"/>
            <w:hideMark/>
          </w:tcPr>
          <w:p w14:paraId="2BEEA1F3" w14:textId="257C624A" w:rsidR="003D2546" w:rsidRPr="002A79CB" w:rsidRDefault="003D2546" w:rsidP="00F153AB">
            <w:pPr>
              <w:jc w:val="left"/>
              <w:rPr>
                <w:rFonts w:asciiTheme="majorHAnsi" w:hAnsiTheme="majorHAnsi"/>
                <w:sz w:val="20"/>
                <w:szCs w:val="20"/>
              </w:rPr>
            </w:pPr>
          </w:p>
        </w:tc>
      </w:tr>
      <w:tr w:rsidR="003D2546" w:rsidRPr="002A79CB" w14:paraId="26C8A772" w14:textId="77777777" w:rsidTr="003E0AE0">
        <w:trPr>
          <w:trHeight w:val="900"/>
        </w:trPr>
        <w:tc>
          <w:tcPr>
            <w:tcW w:w="687" w:type="dxa"/>
            <w:hideMark/>
          </w:tcPr>
          <w:p w14:paraId="12183DD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4.5.</w:t>
            </w:r>
          </w:p>
        </w:tc>
        <w:tc>
          <w:tcPr>
            <w:tcW w:w="3152" w:type="dxa"/>
            <w:hideMark/>
          </w:tcPr>
          <w:p w14:paraId="47080A4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Algorithm and descriptor generation</w:t>
            </w:r>
          </w:p>
        </w:tc>
        <w:tc>
          <w:tcPr>
            <w:tcW w:w="5449" w:type="dxa"/>
            <w:hideMark/>
          </w:tcPr>
          <w:p w14:paraId="5258C16A" w14:textId="050AAADB" w:rsidR="00BD6139" w:rsidRDefault="00BD6139" w:rsidP="00F153AB">
            <w:pPr>
              <w:jc w:val="left"/>
              <w:rPr>
                <w:rFonts w:asciiTheme="majorHAnsi" w:hAnsiTheme="majorHAnsi"/>
                <w:sz w:val="20"/>
                <w:szCs w:val="20"/>
                <w:lang w:val="en-US"/>
              </w:rPr>
            </w:pPr>
          </w:p>
          <w:p w14:paraId="3200E530" w14:textId="77777777" w:rsidR="00BD6139" w:rsidRPr="00A05427" w:rsidRDefault="00BD6139"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Descriptor generation </w:t>
            </w:r>
            <w:proofErr w:type="spellStart"/>
            <w:r w:rsidRPr="00A05427">
              <w:rPr>
                <w:rFonts w:asciiTheme="majorHAnsi" w:hAnsiTheme="majorHAnsi"/>
                <w:sz w:val="20"/>
                <w:szCs w:val="20"/>
                <w:lang w:val="en-US"/>
              </w:rPr>
              <w:t>MorganFP</w:t>
            </w:r>
            <w:proofErr w:type="spellEnd"/>
            <w:r w:rsidRPr="00A05427">
              <w:rPr>
                <w:rFonts w:asciiTheme="majorHAnsi" w:hAnsiTheme="majorHAnsi"/>
                <w:sz w:val="20"/>
                <w:szCs w:val="20"/>
                <w:lang w:val="en-US"/>
              </w:rPr>
              <w:t xml:space="preserve">: </w:t>
            </w:r>
            <w:proofErr w:type="spellStart"/>
            <w:r w:rsidRPr="00A05427">
              <w:rPr>
                <w:rFonts w:asciiTheme="majorHAnsi" w:hAnsiTheme="majorHAnsi"/>
                <w:sz w:val="20"/>
                <w:szCs w:val="20"/>
                <w:lang w:val="en-US"/>
              </w:rPr>
              <w:t>idProp</w:t>
            </w:r>
            <w:proofErr w:type="spellEnd"/>
            <w:r w:rsidRPr="00A05427">
              <w:rPr>
                <w:rFonts w:asciiTheme="majorHAnsi" w:hAnsiTheme="majorHAnsi"/>
                <w:sz w:val="20"/>
                <w:szCs w:val="20"/>
                <w:lang w:val="en-US"/>
              </w:rPr>
              <w:t xml:space="preserve">=QSPRID, radius=3, </w:t>
            </w:r>
            <w:proofErr w:type="spellStart"/>
            <w:r w:rsidRPr="00A05427">
              <w:rPr>
                <w:rFonts w:asciiTheme="majorHAnsi" w:hAnsiTheme="majorHAnsi"/>
                <w:sz w:val="20"/>
                <w:szCs w:val="20"/>
                <w:lang w:val="en-US"/>
              </w:rPr>
              <w:t>nBits</w:t>
            </w:r>
            <w:proofErr w:type="spellEnd"/>
            <w:r w:rsidRPr="00A05427">
              <w:rPr>
                <w:rFonts w:asciiTheme="majorHAnsi" w:hAnsiTheme="majorHAnsi"/>
                <w:sz w:val="20"/>
                <w:szCs w:val="20"/>
                <w:lang w:val="en-US"/>
              </w:rPr>
              <w:t xml:space="preserve">=2048, </w:t>
            </w:r>
            <w:proofErr w:type="spellStart"/>
            <w:r w:rsidRPr="00A05427">
              <w:rPr>
                <w:rFonts w:asciiTheme="majorHAnsi" w:hAnsiTheme="majorHAnsi"/>
                <w:sz w:val="20"/>
                <w:szCs w:val="20"/>
                <w:lang w:val="en-US"/>
              </w:rPr>
              <w:t>kwargs</w:t>
            </w:r>
            <w:proofErr w:type="spellEnd"/>
            <w:r w:rsidRPr="00A05427">
              <w:rPr>
                <w:rFonts w:asciiTheme="majorHAnsi" w:hAnsiTheme="majorHAnsi"/>
                <w:sz w:val="20"/>
                <w:szCs w:val="20"/>
                <w:lang w:val="en-US"/>
              </w:rPr>
              <w:t>={}</w:t>
            </w:r>
            <w:r w:rsidRPr="00A05427">
              <w:rPr>
                <w:rFonts w:asciiTheme="majorHAnsi" w:hAnsiTheme="majorHAnsi"/>
                <w:sz w:val="20"/>
                <w:szCs w:val="20"/>
                <w:lang w:val="en-US"/>
              </w:rPr>
              <w:br/>
            </w:r>
          </w:p>
          <w:p w14:paraId="67652891" w14:textId="77777777" w:rsidR="00BD6139" w:rsidRPr="00A05427" w:rsidRDefault="00BD6139" w:rsidP="00F153AB">
            <w:pPr>
              <w:jc w:val="left"/>
              <w:rPr>
                <w:rFonts w:asciiTheme="majorHAnsi" w:hAnsiTheme="majorHAnsi"/>
                <w:sz w:val="20"/>
                <w:szCs w:val="20"/>
                <w:lang w:val="en-US"/>
              </w:rPr>
            </w:pPr>
          </w:p>
          <w:p w14:paraId="1A7F756D" w14:textId="28A802CA" w:rsidR="003D2546" w:rsidRPr="002A79CB" w:rsidRDefault="003D2546" w:rsidP="00F153AB">
            <w:pPr>
              <w:jc w:val="left"/>
              <w:rPr>
                <w:rFonts w:asciiTheme="majorHAnsi" w:hAnsiTheme="majorHAnsi"/>
                <w:sz w:val="20"/>
                <w:szCs w:val="20"/>
              </w:rPr>
            </w:pPr>
          </w:p>
        </w:tc>
      </w:tr>
      <w:tr w:rsidR="003D2546" w:rsidRPr="002A79CB" w14:paraId="33C755BA" w14:textId="77777777" w:rsidTr="003E0AE0">
        <w:trPr>
          <w:trHeight w:val="1200"/>
        </w:trPr>
        <w:tc>
          <w:tcPr>
            <w:tcW w:w="687" w:type="dxa"/>
            <w:hideMark/>
          </w:tcPr>
          <w:p w14:paraId="7ACC99E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4.6.</w:t>
            </w:r>
          </w:p>
        </w:tc>
        <w:tc>
          <w:tcPr>
            <w:tcW w:w="3152" w:type="dxa"/>
            <w:hideMark/>
          </w:tcPr>
          <w:p w14:paraId="163821E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Software name and version for descriptor generation</w:t>
            </w:r>
          </w:p>
        </w:tc>
        <w:tc>
          <w:tcPr>
            <w:tcW w:w="5449" w:type="dxa"/>
            <w:hideMark/>
          </w:tcPr>
          <w:p w14:paraId="47815478" w14:textId="77777777" w:rsidR="00560DED" w:rsidRDefault="00560DED" w:rsidP="00F153AB">
            <w:pPr>
              <w:jc w:val="left"/>
              <w:rPr>
                <w:rFonts w:asciiTheme="majorHAnsi" w:hAnsiTheme="majorHAnsi"/>
                <w:sz w:val="20"/>
                <w:szCs w:val="20"/>
                <w:lang w:val="en-US"/>
              </w:rPr>
            </w:pPr>
          </w:p>
          <w:p w14:paraId="47924EB8" w14:textId="77777777" w:rsidR="00560DED" w:rsidRPr="00A05427" w:rsidRDefault="00560DED" w:rsidP="00F153AB">
            <w:pPr>
              <w:jc w:val="left"/>
              <w:rPr>
                <w:rFonts w:asciiTheme="majorHAnsi" w:hAnsiTheme="majorHAnsi"/>
                <w:sz w:val="20"/>
                <w:szCs w:val="20"/>
                <w:lang w:val="en-US"/>
              </w:rPr>
            </w:pPr>
            <w:r w:rsidRPr="00A05427">
              <w:rPr>
                <w:rFonts w:asciiTheme="majorHAnsi" w:hAnsiTheme="majorHAnsi"/>
                <w:sz w:val="20"/>
                <w:szCs w:val="20"/>
                <w:lang w:val="en-US"/>
              </w:rPr>
              <w:t xml:space="preserve">Software name and version for descriptor generation: </w:t>
            </w:r>
            <w:proofErr w:type="spellStart"/>
            <w:r w:rsidRPr="00A05427">
              <w:rPr>
                <w:rFonts w:asciiTheme="majorHAnsi" w:hAnsiTheme="majorHAnsi"/>
                <w:sz w:val="20"/>
                <w:szCs w:val="20"/>
                <w:lang w:val="en-US"/>
              </w:rPr>
              <w:t>rdkit</w:t>
            </w:r>
            <w:proofErr w:type="spellEnd"/>
            <w:r w:rsidRPr="00A05427">
              <w:rPr>
                <w:rFonts w:asciiTheme="majorHAnsi" w:hAnsiTheme="majorHAnsi"/>
                <w:sz w:val="20"/>
                <w:szCs w:val="20"/>
                <w:lang w:val="en-US"/>
              </w:rPr>
              <w:t xml:space="preserve"> 2024.9.6</w:t>
            </w:r>
            <w:r w:rsidRPr="00A05427">
              <w:rPr>
                <w:rFonts w:asciiTheme="majorHAnsi" w:hAnsiTheme="majorHAnsi"/>
                <w:sz w:val="20"/>
                <w:szCs w:val="20"/>
                <w:lang w:val="en-US"/>
              </w:rPr>
              <w:br/>
            </w:r>
          </w:p>
          <w:p w14:paraId="52E2BB7D" w14:textId="77777777" w:rsidR="00560DED" w:rsidRPr="00A05427" w:rsidRDefault="00560DED" w:rsidP="00F153AB">
            <w:pPr>
              <w:jc w:val="left"/>
              <w:rPr>
                <w:rFonts w:asciiTheme="majorHAnsi" w:hAnsiTheme="majorHAnsi"/>
                <w:sz w:val="20"/>
                <w:szCs w:val="20"/>
                <w:lang w:val="en-US"/>
              </w:rPr>
            </w:pPr>
          </w:p>
          <w:p w14:paraId="027A9589" w14:textId="63E7947B" w:rsidR="003D2546" w:rsidRPr="002A79CB" w:rsidRDefault="003D2546" w:rsidP="00F153AB">
            <w:pPr>
              <w:jc w:val="left"/>
              <w:rPr>
                <w:rFonts w:asciiTheme="majorHAnsi" w:hAnsiTheme="majorHAnsi"/>
                <w:sz w:val="20"/>
                <w:szCs w:val="20"/>
              </w:rPr>
            </w:pPr>
          </w:p>
        </w:tc>
      </w:tr>
      <w:tr w:rsidR="003D2546" w:rsidRPr="00837046" w14:paraId="295BCDEE" w14:textId="77777777" w:rsidTr="003E0AE0">
        <w:trPr>
          <w:trHeight w:val="900"/>
        </w:trPr>
        <w:tc>
          <w:tcPr>
            <w:tcW w:w="687" w:type="dxa"/>
            <w:hideMark/>
          </w:tcPr>
          <w:p w14:paraId="013099D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4.7.</w:t>
            </w:r>
          </w:p>
        </w:tc>
        <w:tc>
          <w:tcPr>
            <w:tcW w:w="3152" w:type="dxa"/>
            <w:hideMark/>
          </w:tcPr>
          <w:p w14:paraId="408997D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Chemicals/Descriptors ratio</w:t>
            </w:r>
          </w:p>
        </w:tc>
        <w:tc>
          <w:tcPr>
            <w:tcW w:w="5449" w:type="dxa"/>
            <w:hideMark/>
          </w:tcPr>
          <w:p w14:paraId="64E3F4AD" w14:textId="68DCB0CE" w:rsidR="00814E27" w:rsidRPr="00837046" w:rsidRDefault="00814E27" w:rsidP="00F153AB">
            <w:pPr>
              <w:jc w:val="left"/>
              <w:rPr>
                <w:rFonts w:asciiTheme="majorHAnsi" w:hAnsiTheme="majorHAnsi"/>
                <w:sz w:val="20"/>
                <w:szCs w:val="20"/>
                <w:lang w:val="fr-FR"/>
              </w:rPr>
            </w:pPr>
            <w:r w:rsidRPr="00837046">
              <w:rPr>
                <w:rFonts w:asciiTheme="majorHAnsi" w:hAnsiTheme="majorHAnsi"/>
                <w:sz w:val="20"/>
                <w:szCs w:val="20"/>
                <w:lang w:val="fr-FR"/>
              </w:rPr>
              <w:t>Chemicals/</w:t>
            </w:r>
            <w:proofErr w:type="spellStart"/>
            <w:r w:rsidRPr="00837046">
              <w:rPr>
                <w:rFonts w:asciiTheme="majorHAnsi" w:hAnsiTheme="majorHAnsi"/>
                <w:sz w:val="20"/>
                <w:szCs w:val="20"/>
                <w:lang w:val="fr-FR"/>
              </w:rPr>
              <w:t>Descriptors</w:t>
            </w:r>
            <w:proofErr w:type="spellEnd"/>
            <w:r w:rsidRPr="00837046">
              <w:rPr>
                <w:rFonts w:asciiTheme="majorHAnsi" w:hAnsiTheme="majorHAnsi"/>
                <w:sz w:val="20"/>
                <w:szCs w:val="20"/>
                <w:lang w:val="fr-FR"/>
              </w:rPr>
              <w:t xml:space="preserve"> ratio </w:t>
            </w:r>
            <w:proofErr w:type="spellStart"/>
            <w:r w:rsidRPr="00837046">
              <w:rPr>
                <w:rFonts w:asciiTheme="majorHAnsi" w:hAnsiTheme="majorHAnsi"/>
                <w:sz w:val="20"/>
                <w:szCs w:val="20"/>
                <w:lang w:val="fr-FR"/>
              </w:rPr>
              <w:t>TRbeta</w:t>
            </w:r>
            <w:proofErr w:type="spellEnd"/>
            <w:r w:rsidRPr="00837046">
              <w:rPr>
                <w:rFonts w:asciiTheme="majorHAnsi" w:hAnsiTheme="majorHAnsi"/>
                <w:sz w:val="20"/>
                <w:szCs w:val="20"/>
                <w:lang w:val="fr-FR"/>
              </w:rPr>
              <w:t xml:space="preserve">: 0.13; 272 </w:t>
            </w:r>
            <w:proofErr w:type="spellStart"/>
            <w:r w:rsidRPr="00837046">
              <w:rPr>
                <w:rFonts w:asciiTheme="majorHAnsi" w:hAnsiTheme="majorHAnsi"/>
                <w:sz w:val="20"/>
                <w:szCs w:val="20"/>
                <w:lang w:val="fr-FR"/>
              </w:rPr>
              <w:t>chemicals</w:t>
            </w:r>
            <w:proofErr w:type="spellEnd"/>
            <w:r w:rsidRPr="00837046">
              <w:rPr>
                <w:rFonts w:asciiTheme="majorHAnsi" w:hAnsiTheme="majorHAnsi"/>
                <w:sz w:val="20"/>
                <w:szCs w:val="20"/>
                <w:lang w:val="fr-FR"/>
              </w:rPr>
              <w:t xml:space="preserve">/2048 </w:t>
            </w:r>
            <w:proofErr w:type="spellStart"/>
            <w:r w:rsidRPr="00837046">
              <w:rPr>
                <w:rFonts w:asciiTheme="majorHAnsi" w:hAnsiTheme="majorHAnsi"/>
                <w:sz w:val="20"/>
                <w:szCs w:val="20"/>
                <w:lang w:val="fr-FR"/>
              </w:rPr>
              <w:t>descriptors</w:t>
            </w:r>
            <w:proofErr w:type="spellEnd"/>
            <w:r w:rsidRPr="00837046">
              <w:rPr>
                <w:rFonts w:asciiTheme="majorHAnsi" w:hAnsiTheme="majorHAnsi"/>
                <w:sz w:val="20"/>
                <w:szCs w:val="20"/>
                <w:lang w:val="fr-FR"/>
              </w:rPr>
              <w:br/>
            </w:r>
          </w:p>
          <w:p w14:paraId="7993777C" w14:textId="0BB61F85" w:rsidR="003D2546" w:rsidRPr="00837046" w:rsidRDefault="003D2546" w:rsidP="00F153AB">
            <w:pPr>
              <w:jc w:val="left"/>
              <w:rPr>
                <w:rFonts w:asciiTheme="majorHAnsi" w:hAnsiTheme="majorHAnsi"/>
                <w:sz w:val="20"/>
                <w:szCs w:val="20"/>
                <w:lang w:val="fr-FR"/>
              </w:rPr>
            </w:pPr>
          </w:p>
        </w:tc>
      </w:tr>
      <w:tr w:rsidR="003D2546" w:rsidRPr="002A79CB" w14:paraId="2F98FE83" w14:textId="77777777" w:rsidTr="003E0AE0">
        <w:trPr>
          <w:trHeight w:val="4410"/>
        </w:trPr>
        <w:tc>
          <w:tcPr>
            <w:tcW w:w="687" w:type="dxa"/>
            <w:shd w:val="clear" w:color="auto" w:fill="EEECE1" w:themeFill="background2"/>
            <w:hideMark/>
          </w:tcPr>
          <w:p w14:paraId="41F7DCEE"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5</w:t>
            </w:r>
          </w:p>
        </w:tc>
        <w:tc>
          <w:tcPr>
            <w:tcW w:w="3152" w:type="dxa"/>
            <w:shd w:val="clear" w:color="auto" w:fill="EEECE1" w:themeFill="background2"/>
            <w:hideMark/>
          </w:tcPr>
          <w:p w14:paraId="5CE37C8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the applicability domain - OECD Principle 3: “A DEFINED DOMAIN OF APPLICABILITY”</w:t>
            </w:r>
          </w:p>
        </w:tc>
        <w:tc>
          <w:tcPr>
            <w:tcW w:w="5449" w:type="dxa"/>
            <w:shd w:val="clear" w:color="auto" w:fill="EEECE1" w:themeFill="background2"/>
            <w:hideMark/>
          </w:tcPr>
          <w:p w14:paraId="1E2C96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3: “A DEFINED DOMAIN OF APPLICABILITY”. APPLICABILITY DOMAIN refers to the response and chemical structure space in which the model makes predictions with a given reliability. Ideally the applicability domain should express the structural, physicochemical and response space of the model. The CHEMICAL STRUCTURE (x variable) space can be expressed by information on physicochemical properties and/or structural fragments. The RESPONSE (y variable) can be any physicochemical, biological</w:t>
            </w:r>
            <w:r>
              <w:rPr>
                <w:rFonts w:asciiTheme="majorHAnsi" w:hAnsiTheme="majorHAnsi"/>
                <w:b/>
                <w:bCs/>
                <w:sz w:val="20"/>
                <w:szCs w:val="20"/>
              </w:rPr>
              <w:t xml:space="preserve"> </w:t>
            </w:r>
            <w:r w:rsidRPr="002A79CB">
              <w:rPr>
                <w:rFonts w:asciiTheme="majorHAnsi" w:hAnsiTheme="majorHAnsi"/>
                <w:b/>
                <w:bCs/>
                <w:sz w:val="20"/>
                <w:szCs w:val="20"/>
              </w:rPr>
              <w:t>or environmental effect that is being predicted. According to PRINCIPLE 3 a (Q)SAR should be associated with a defined domain of applicability. Section 5 can be repeated (e.g., 5.a, 5.b, 5.c, etc) as many times as necessary if more than one method has been used to assess the applicability domain.</w:t>
            </w:r>
          </w:p>
        </w:tc>
      </w:tr>
      <w:tr w:rsidR="003D2546" w:rsidRPr="002A79CB" w14:paraId="55C52B75" w14:textId="77777777" w:rsidTr="003E0AE0">
        <w:trPr>
          <w:trHeight w:val="5100"/>
        </w:trPr>
        <w:tc>
          <w:tcPr>
            <w:tcW w:w="687" w:type="dxa"/>
            <w:hideMark/>
          </w:tcPr>
          <w:p w14:paraId="1B68A62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5.1.</w:t>
            </w:r>
          </w:p>
        </w:tc>
        <w:tc>
          <w:tcPr>
            <w:tcW w:w="3152" w:type="dxa"/>
            <w:hideMark/>
          </w:tcPr>
          <w:p w14:paraId="18BB19B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Description of the applicability domain of the model</w:t>
            </w:r>
          </w:p>
        </w:tc>
        <w:tc>
          <w:tcPr>
            <w:tcW w:w="5449" w:type="dxa"/>
            <w:hideMark/>
          </w:tcPr>
          <w:p w14:paraId="2D69FABF" w14:textId="490B4BD1" w:rsidR="003D2546" w:rsidRPr="002A79CB" w:rsidRDefault="009D4ACA" w:rsidP="00F153AB">
            <w:pPr>
              <w:jc w:val="left"/>
              <w:rPr>
                <w:rFonts w:asciiTheme="majorHAnsi" w:hAnsiTheme="majorHAnsi"/>
                <w:sz w:val="20"/>
                <w:szCs w:val="20"/>
              </w:rPr>
            </w:pPr>
            <w:r>
              <w:rPr>
                <w:rFonts w:asciiTheme="majorHAnsi" w:hAnsiTheme="majorHAnsi"/>
                <w:sz w:val="20"/>
                <w:szCs w:val="20"/>
              </w:rPr>
              <w:t xml:space="preserve">k-Nearest </w:t>
            </w:r>
            <w:proofErr w:type="spellStart"/>
            <w:r>
              <w:rPr>
                <w:rFonts w:asciiTheme="majorHAnsi" w:hAnsiTheme="majorHAnsi"/>
                <w:sz w:val="20"/>
                <w:szCs w:val="20"/>
              </w:rPr>
              <w:t>Neighbors</w:t>
            </w:r>
            <w:proofErr w:type="spellEnd"/>
            <w:r>
              <w:rPr>
                <w:rFonts w:asciiTheme="majorHAnsi" w:hAnsiTheme="majorHAnsi"/>
                <w:sz w:val="20"/>
                <w:szCs w:val="20"/>
              </w:rPr>
              <w:t xml:space="preserve"> (KNN) is used for AD evaluation. The distance of the predicted compound to the nearest </w:t>
            </w:r>
            <w:proofErr w:type="spellStart"/>
            <w:r>
              <w:rPr>
                <w:rFonts w:asciiTheme="majorHAnsi" w:hAnsiTheme="majorHAnsi"/>
                <w:sz w:val="20"/>
                <w:szCs w:val="20"/>
              </w:rPr>
              <w:t>neighbors</w:t>
            </w:r>
            <w:proofErr w:type="spellEnd"/>
            <w:r>
              <w:rPr>
                <w:rFonts w:asciiTheme="majorHAnsi" w:hAnsiTheme="majorHAnsi"/>
                <w:sz w:val="20"/>
                <w:szCs w:val="20"/>
              </w:rPr>
              <w:t xml:space="preserve"> in the training set is compared to a threshold. The applicability domain threshold is based on the 95% percentile of the training set. Attached in the supporting information is a figure of the residuals plotted against the KNN distance.</w:t>
            </w:r>
          </w:p>
        </w:tc>
      </w:tr>
      <w:tr w:rsidR="00837046" w:rsidRPr="002A79CB" w14:paraId="01865A99" w14:textId="77777777" w:rsidTr="003E0AE0">
        <w:trPr>
          <w:trHeight w:val="600"/>
        </w:trPr>
        <w:tc>
          <w:tcPr>
            <w:tcW w:w="687" w:type="dxa"/>
            <w:hideMark/>
          </w:tcPr>
          <w:p w14:paraId="0820F894"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5.2.</w:t>
            </w:r>
          </w:p>
        </w:tc>
        <w:tc>
          <w:tcPr>
            <w:tcW w:w="3152" w:type="dxa"/>
            <w:hideMark/>
          </w:tcPr>
          <w:p w14:paraId="73ED0DC5"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Method used to assess the applicability domain</w:t>
            </w:r>
          </w:p>
        </w:tc>
        <w:tc>
          <w:tcPr>
            <w:tcW w:w="5449" w:type="dxa"/>
            <w:hideMark/>
          </w:tcPr>
          <w:p w14:paraId="68362DC2" w14:textId="25B1BA30" w:rsidR="00837046" w:rsidRPr="00837046" w:rsidRDefault="00837046" w:rsidP="00837046">
            <w:pPr>
              <w:jc w:val="left"/>
              <w:rPr>
                <w:rFonts w:asciiTheme="majorHAnsi" w:hAnsiTheme="majorHAnsi"/>
                <w:sz w:val="20"/>
                <w:szCs w:val="20"/>
                <w:lang w:val="en-US"/>
              </w:rPr>
            </w:pPr>
            <w:r>
              <w:rPr>
                <w:rFonts w:asciiTheme="majorHAnsi" w:hAnsiTheme="majorHAnsi"/>
                <w:sz w:val="20"/>
                <w:szCs w:val="20"/>
                <w:lang w:val="en-US"/>
              </w:rPr>
              <w:t xml:space="preserve">Method used to assess the applicability domain: </w:t>
            </w:r>
            <w:proofErr w:type="spellStart"/>
            <w:r>
              <w:rPr>
                <w:rFonts w:asciiTheme="majorHAnsi" w:hAnsiTheme="majorHAnsi"/>
                <w:sz w:val="20"/>
                <w:szCs w:val="20"/>
                <w:lang w:val="en-US"/>
              </w:rPr>
              <w:t>KNNApplicabilityDomain</w:t>
            </w:r>
            <w:proofErr w:type="spellEnd"/>
          </w:p>
        </w:tc>
      </w:tr>
      <w:tr w:rsidR="00837046" w:rsidRPr="002A79CB" w14:paraId="2B9EA5BC" w14:textId="77777777" w:rsidTr="003E0AE0">
        <w:trPr>
          <w:trHeight w:val="1200"/>
        </w:trPr>
        <w:tc>
          <w:tcPr>
            <w:tcW w:w="687" w:type="dxa"/>
            <w:hideMark/>
          </w:tcPr>
          <w:p w14:paraId="1A4E615F"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5.3.</w:t>
            </w:r>
          </w:p>
        </w:tc>
        <w:tc>
          <w:tcPr>
            <w:tcW w:w="3152" w:type="dxa"/>
            <w:hideMark/>
          </w:tcPr>
          <w:p w14:paraId="4BFA3F6C"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Software name and version for applicability domain assessment</w:t>
            </w:r>
          </w:p>
        </w:tc>
        <w:tc>
          <w:tcPr>
            <w:tcW w:w="5449" w:type="dxa"/>
            <w:hideMark/>
          </w:tcPr>
          <w:p w14:paraId="5A5FE345" w14:textId="2E4099AE" w:rsidR="00837046" w:rsidRPr="002A79CB" w:rsidRDefault="00837046" w:rsidP="00837046">
            <w:pPr>
              <w:jc w:val="left"/>
              <w:rPr>
                <w:rFonts w:asciiTheme="majorHAnsi" w:hAnsiTheme="majorHAnsi"/>
                <w:sz w:val="20"/>
                <w:szCs w:val="20"/>
              </w:rPr>
            </w:pPr>
            <w:r>
              <w:rPr>
                <w:rFonts w:asciiTheme="majorHAnsi" w:hAnsiTheme="majorHAnsi"/>
                <w:sz w:val="20"/>
                <w:szCs w:val="20"/>
              </w:rPr>
              <w:t>Software name and version for applicability domain assessment: scikit-learn 1.4.0</w:t>
            </w:r>
          </w:p>
        </w:tc>
      </w:tr>
      <w:tr w:rsidR="00837046" w:rsidRPr="002A79CB" w14:paraId="033163C9" w14:textId="77777777" w:rsidTr="003E0AE0">
        <w:trPr>
          <w:trHeight w:val="900"/>
        </w:trPr>
        <w:tc>
          <w:tcPr>
            <w:tcW w:w="687" w:type="dxa"/>
            <w:hideMark/>
          </w:tcPr>
          <w:p w14:paraId="0048E4B5"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5.4.</w:t>
            </w:r>
          </w:p>
        </w:tc>
        <w:tc>
          <w:tcPr>
            <w:tcW w:w="3152" w:type="dxa"/>
            <w:hideMark/>
          </w:tcPr>
          <w:p w14:paraId="077AAB34" w14:textId="77777777" w:rsidR="00837046" w:rsidRPr="002A79CB" w:rsidRDefault="00837046" w:rsidP="00837046">
            <w:pPr>
              <w:rPr>
                <w:rFonts w:asciiTheme="majorHAnsi" w:hAnsiTheme="majorHAnsi"/>
                <w:sz w:val="20"/>
                <w:szCs w:val="20"/>
              </w:rPr>
            </w:pPr>
            <w:r w:rsidRPr="002A79CB">
              <w:rPr>
                <w:rFonts w:asciiTheme="majorHAnsi" w:hAnsiTheme="majorHAnsi"/>
                <w:sz w:val="20"/>
                <w:szCs w:val="20"/>
              </w:rPr>
              <w:t>Limits of applicability</w:t>
            </w:r>
          </w:p>
        </w:tc>
        <w:tc>
          <w:tcPr>
            <w:tcW w:w="5449" w:type="dxa"/>
            <w:hideMark/>
          </w:tcPr>
          <w:p w14:paraId="0806AD42" w14:textId="7F5484AB" w:rsidR="00837046" w:rsidRPr="002A79CB" w:rsidRDefault="00837046" w:rsidP="00837046">
            <w:pPr>
              <w:jc w:val="left"/>
              <w:rPr>
                <w:rFonts w:asciiTheme="majorHAnsi" w:hAnsiTheme="majorHAnsi"/>
                <w:sz w:val="20"/>
                <w:szCs w:val="20"/>
              </w:rPr>
            </w:pPr>
            <w:r>
              <w:rPr>
                <w:rFonts w:asciiTheme="majorHAnsi" w:hAnsiTheme="majorHAnsi"/>
                <w:sz w:val="20"/>
                <w:szCs w:val="20"/>
              </w:rPr>
              <w:t>Limits of applicability: molecule is within AD when distance is &lt; the distance of the 95% percentile compared to training data.</w:t>
            </w:r>
          </w:p>
        </w:tc>
      </w:tr>
      <w:tr w:rsidR="003D2546" w:rsidRPr="002A79CB" w14:paraId="0ADF9D6B" w14:textId="77777777" w:rsidTr="003E0AE0">
        <w:trPr>
          <w:trHeight w:val="1575"/>
        </w:trPr>
        <w:tc>
          <w:tcPr>
            <w:tcW w:w="687" w:type="dxa"/>
            <w:shd w:val="clear" w:color="auto" w:fill="EEECE1" w:themeFill="background2"/>
            <w:hideMark/>
          </w:tcPr>
          <w:p w14:paraId="18CDBDB0"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6</w:t>
            </w:r>
          </w:p>
        </w:tc>
        <w:tc>
          <w:tcPr>
            <w:tcW w:w="3152" w:type="dxa"/>
            <w:shd w:val="clear" w:color="auto" w:fill="EEECE1" w:themeFill="background2"/>
            <w:hideMark/>
          </w:tcPr>
          <w:p w14:paraId="27F2C73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goodness-of-fit and robustness (internal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27D0A891"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w:t>
            </w:r>
            <w:r>
              <w:rPr>
                <w:rFonts w:asciiTheme="majorHAnsi" w:hAnsiTheme="majorHAnsi"/>
                <w:b/>
                <w:bCs/>
                <w:sz w:val="20"/>
                <w:szCs w:val="20"/>
              </w:rPr>
              <w:t xml:space="preserve"> </w:t>
            </w:r>
            <w:r w:rsidRPr="002A79CB">
              <w:rPr>
                <w:rFonts w:asciiTheme="majorHAnsi" w:hAnsiTheme="majorHAnsi"/>
                <w:b/>
                <w:bCs/>
                <w:sz w:val="20"/>
                <w:szCs w:val="20"/>
              </w:rPr>
              <w:t>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 PRINCIPLE 4 expresses the need to perform validation to establish the performance of the model. GOODNESS-OF-FIT and ROBUSTNESS refer to the internal model performance.</w:t>
            </w:r>
          </w:p>
        </w:tc>
      </w:tr>
      <w:tr w:rsidR="003D2546" w:rsidRPr="002A79CB" w14:paraId="7AE64AE3" w14:textId="77777777" w:rsidTr="003E0AE0">
        <w:trPr>
          <w:trHeight w:val="2100"/>
        </w:trPr>
        <w:tc>
          <w:tcPr>
            <w:tcW w:w="687" w:type="dxa"/>
            <w:hideMark/>
          </w:tcPr>
          <w:p w14:paraId="3FA6C41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w:t>
            </w:r>
          </w:p>
        </w:tc>
        <w:tc>
          <w:tcPr>
            <w:tcW w:w="3152" w:type="dxa"/>
            <w:hideMark/>
          </w:tcPr>
          <w:p w14:paraId="7BBCDB3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training set</w:t>
            </w:r>
          </w:p>
        </w:tc>
        <w:tc>
          <w:tcPr>
            <w:tcW w:w="5449" w:type="dxa"/>
            <w:hideMark/>
          </w:tcPr>
          <w:p w14:paraId="17322C9D" w14:textId="732FCE11" w:rsidR="003D2546" w:rsidRPr="002A79CB" w:rsidRDefault="003D2546" w:rsidP="00F153AB">
            <w:pPr>
              <w:jc w:val="left"/>
              <w:rPr>
                <w:rFonts w:asciiTheme="majorHAnsi" w:hAnsiTheme="majorHAnsi"/>
                <w:sz w:val="20"/>
                <w:szCs w:val="20"/>
              </w:rPr>
            </w:pPr>
          </w:p>
        </w:tc>
      </w:tr>
      <w:tr w:rsidR="003D2546" w:rsidRPr="002A79CB" w14:paraId="578A0CAA" w14:textId="77777777" w:rsidTr="003E0AE0">
        <w:trPr>
          <w:trHeight w:val="1500"/>
        </w:trPr>
        <w:tc>
          <w:tcPr>
            <w:tcW w:w="687" w:type="dxa"/>
            <w:hideMark/>
          </w:tcPr>
          <w:p w14:paraId="6FD3EE1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6.2.</w:t>
            </w:r>
          </w:p>
        </w:tc>
        <w:tc>
          <w:tcPr>
            <w:tcW w:w="3152" w:type="dxa"/>
            <w:hideMark/>
          </w:tcPr>
          <w:p w14:paraId="3061932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training set</w:t>
            </w:r>
          </w:p>
        </w:tc>
        <w:tc>
          <w:tcPr>
            <w:tcW w:w="5449" w:type="dxa"/>
            <w:hideMark/>
          </w:tcPr>
          <w:p w14:paraId="2A569B21" w14:textId="5333269C" w:rsidR="003D2546" w:rsidRPr="002A79CB" w:rsidRDefault="003D2546" w:rsidP="00F153AB">
            <w:pPr>
              <w:jc w:val="left"/>
              <w:rPr>
                <w:rFonts w:asciiTheme="majorHAnsi" w:hAnsiTheme="majorHAnsi"/>
                <w:sz w:val="20"/>
                <w:szCs w:val="20"/>
              </w:rPr>
            </w:pPr>
          </w:p>
        </w:tc>
      </w:tr>
      <w:tr w:rsidR="003D2546" w:rsidRPr="002A79CB" w14:paraId="68A08109" w14:textId="77777777" w:rsidTr="003E0AE0">
        <w:trPr>
          <w:trHeight w:val="900"/>
        </w:trPr>
        <w:tc>
          <w:tcPr>
            <w:tcW w:w="687" w:type="dxa"/>
            <w:hideMark/>
          </w:tcPr>
          <w:p w14:paraId="6614C12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6.3.</w:t>
            </w:r>
          </w:p>
        </w:tc>
        <w:tc>
          <w:tcPr>
            <w:tcW w:w="3152" w:type="dxa"/>
            <w:hideMark/>
          </w:tcPr>
          <w:p w14:paraId="4541F3F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each descriptor variable for the training set</w:t>
            </w:r>
          </w:p>
        </w:tc>
        <w:tc>
          <w:tcPr>
            <w:tcW w:w="5449" w:type="dxa"/>
            <w:hideMark/>
          </w:tcPr>
          <w:p w14:paraId="0E3A2B6C" w14:textId="4121DA0A" w:rsidR="003D2546" w:rsidRPr="00764645" w:rsidRDefault="003D2546" w:rsidP="00764645">
            <w:pPr>
              <w:jc w:val="left"/>
              <w:rPr>
                <w:rFonts w:asciiTheme="majorHAnsi" w:hAnsiTheme="majorHAnsi"/>
                <w:sz w:val="20"/>
                <w:szCs w:val="20"/>
                <w:lang w:val="en-US"/>
              </w:rPr>
            </w:pPr>
          </w:p>
        </w:tc>
      </w:tr>
      <w:tr w:rsidR="003D2546" w:rsidRPr="002A79CB" w14:paraId="05A6DC0B" w14:textId="77777777" w:rsidTr="003E0AE0">
        <w:trPr>
          <w:trHeight w:val="900"/>
        </w:trPr>
        <w:tc>
          <w:tcPr>
            <w:tcW w:w="687" w:type="dxa"/>
            <w:hideMark/>
          </w:tcPr>
          <w:p w14:paraId="708315F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6.4.</w:t>
            </w:r>
          </w:p>
        </w:tc>
        <w:tc>
          <w:tcPr>
            <w:tcW w:w="3152" w:type="dxa"/>
            <w:hideMark/>
          </w:tcPr>
          <w:p w14:paraId="6FEE09C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Data for the dependent variable for the training set</w:t>
            </w:r>
          </w:p>
        </w:tc>
        <w:tc>
          <w:tcPr>
            <w:tcW w:w="5449" w:type="dxa"/>
            <w:hideMark/>
          </w:tcPr>
          <w:p w14:paraId="7643711B" w14:textId="0EC25038" w:rsidR="00D93745" w:rsidRPr="00A05427" w:rsidRDefault="00D93745" w:rsidP="00D93745">
            <w:pPr>
              <w:jc w:val="left"/>
              <w:rPr>
                <w:rFonts w:asciiTheme="majorHAnsi" w:hAnsiTheme="majorHAnsi"/>
                <w:sz w:val="20"/>
                <w:szCs w:val="20"/>
                <w:lang w:val="en-US"/>
              </w:rPr>
            </w:pPr>
          </w:p>
          <w:p w14:paraId="19F92255" w14:textId="06D39200" w:rsidR="003D2546" w:rsidRPr="00D93745" w:rsidRDefault="003D2546" w:rsidP="00F153AB">
            <w:pPr>
              <w:jc w:val="left"/>
              <w:rPr>
                <w:rFonts w:asciiTheme="majorHAnsi" w:hAnsiTheme="majorHAnsi"/>
                <w:sz w:val="20"/>
                <w:szCs w:val="20"/>
                <w:lang w:val="en-US"/>
              </w:rPr>
            </w:pPr>
          </w:p>
        </w:tc>
      </w:tr>
      <w:tr w:rsidR="003D2546" w:rsidRPr="002A79CB" w14:paraId="76138AF1" w14:textId="77777777" w:rsidTr="003E0AE0">
        <w:trPr>
          <w:trHeight w:val="1500"/>
        </w:trPr>
        <w:tc>
          <w:tcPr>
            <w:tcW w:w="687" w:type="dxa"/>
            <w:hideMark/>
          </w:tcPr>
          <w:p w14:paraId="6D54383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6.5.</w:t>
            </w:r>
          </w:p>
        </w:tc>
        <w:tc>
          <w:tcPr>
            <w:tcW w:w="3152" w:type="dxa"/>
            <w:hideMark/>
          </w:tcPr>
          <w:p w14:paraId="52FD3B8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training set</w:t>
            </w:r>
          </w:p>
        </w:tc>
        <w:tc>
          <w:tcPr>
            <w:tcW w:w="5449" w:type="dxa"/>
            <w:hideMark/>
          </w:tcPr>
          <w:p w14:paraId="57E1374E" w14:textId="7D94BD06" w:rsidR="00610577" w:rsidRPr="002A79CB" w:rsidRDefault="00610577" w:rsidP="00F153AB">
            <w:pPr>
              <w:jc w:val="left"/>
              <w:rPr>
                <w:rFonts w:asciiTheme="majorHAnsi" w:hAnsiTheme="majorHAnsi"/>
                <w:sz w:val="20"/>
                <w:szCs w:val="20"/>
              </w:rPr>
            </w:pPr>
          </w:p>
        </w:tc>
      </w:tr>
      <w:tr w:rsidR="003D2546" w:rsidRPr="002A79CB" w14:paraId="41A054BD" w14:textId="77777777" w:rsidTr="003E0AE0">
        <w:trPr>
          <w:trHeight w:val="900"/>
        </w:trPr>
        <w:tc>
          <w:tcPr>
            <w:tcW w:w="687" w:type="dxa"/>
            <w:hideMark/>
          </w:tcPr>
          <w:p w14:paraId="66C6370F"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6.6.</w:t>
            </w:r>
          </w:p>
        </w:tc>
        <w:tc>
          <w:tcPr>
            <w:tcW w:w="3152" w:type="dxa"/>
            <w:hideMark/>
          </w:tcPr>
          <w:p w14:paraId="5D3B2FDC"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Pre-processing of data before modelling</w:t>
            </w:r>
          </w:p>
        </w:tc>
        <w:tc>
          <w:tcPr>
            <w:tcW w:w="5449" w:type="dxa"/>
            <w:hideMark/>
          </w:tcPr>
          <w:p w14:paraId="42A7FCF7" w14:textId="6C3A8D75" w:rsidR="003D2546" w:rsidRPr="002A79CB" w:rsidRDefault="003D2546" w:rsidP="00F153AB">
            <w:pPr>
              <w:jc w:val="left"/>
              <w:rPr>
                <w:rFonts w:asciiTheme="majorHAnsi" w:hAnsiTheme="majorHAnsi"/>
                <w:sz w:val="20"/>
                <w:szCs w:val="20"/>
              </w:rPr>
            </w:pPr>
          </w:p>
        </w:tc>
      </w:tr>
      <w:tr w:rsidR="003D2546" w:rsidRPr="002A79CB" w14:paraId="375A5C50" w14:textId="77777777" w:rsidTr="003E0AE0">
        <w:trPr>
          <w:trHeight w:val="900"/>
        </w:trPr>
        <w:tc>
          <w:tcPr>
            <w:tcW w:w="687" w:type="dxa"/>
            <w:hideMark/>
          </w:tcPr>
          <w:p w14:paraId="3EDFBB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6.7.</w:t>
            </w:r>
          </w:p>
        </w:tc>
        <w:tc>
          <w:tcPr>
            <w:tcW w:w="3152" w:type="dxa"/>
            <w:hideMark/>
          </w:tcPr>
          <w:p w14:paraId="282F3CE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Statistics for goodness-of-fit</w:t>
            </w:r>
          </w:p>
        </w:tc>
        <w:tc>
          <w:tcPr>
            <w:tcW w:w="5449" w:type="dxa"/>
            <w:hideMark/>
          </w:tcPr>
          <w:p w14:paraId="41AA1F55" w14:textId="4E997AC0" w:rsidR="004B1ED8" w:rsidRPr="00A05427" w:rsidRDefault="004B1ED8" w:rsidP="00F153AB">
            <w:pPr>
              <w:jc w:val="left"/>
              <w:rPr>
                <w:rFonts w:asciiTheme="majorHAnsi" w:hAnsiTheme="majorHAnsi"/>
                <w:sz w:val="20"/>
                <w:szCs w:val="20"/>
                <w:lang w:val="en-US"/>
              </w:rPr>
            </w:pPr>
          </w:p>
          <w:p w14:paraId="37404315" w14:textId="41D2739D" w:rsidR="003D2546" w:rsidRPr="002A79CB" w:rsidRDefault="003D2546" w:rsidP="00F153AB">
            <w:pPr>
              <w:jc w:val="left"/>
              <w:rPr>
                <w:rFonts w:asciiTheme="majorHAnsi" w:hAnsiTheme="majorHAnsi"/>
                <w:sz w:val="20"/>
                <w:szCs w:val="20"/>
              </w:rPr>
            </w:pPr>
          </w:p>
        </w:tc>
      </w:tr>
      <w:tr w:rsidR="003D2546" w:rsidRPr="002A79CB" w14:paraId="79E0CD98" w14:textId="77777777" w:rsidTr="003E0AE0">
        <w:trPr>
          <w:trHeight w:val="600"/>
        </w:trPr>
        <w:tc>
          <w:tcPr>
            <w:tcW w:w="687" w:type="dxa"/>
            <w:hideMark/>
          </w:tcPr>
          <w:p w14:paraId="2094412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6.8.</w:t>
            </w:r>
          </w:p>
        </w:tc>
        <w:tc>
          <w:tcPr>
            <w:tcW w:w="3152" w:type="dxa"/>
            <w:hideMark/>
          </w:tcPr>
          <w:p w14:paraId="72954C9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leave-one-out cross-validation</w:t>
            </w:r>
          </w:p>
        </w:tc>
        <w:tc>
          <w:tcPr>
            <w:tcW w:w="5449" w:type="dxa"/>
            <w:hideMark/>
          </w:tcPr>
          <w:p w14:paraId="171CE23E" w14:textId="72E53F20" w:rsidR="004B1ED8" w:rsidRPr="00A05427" w:rsidRDefault="004B1ED8" w:rsidP="00F153AB">
            <w:pPr>
              <w:jc w:val="left"/>
              <w:rPr>
                <w:rFonts w:asciiTheme="majorHAnsi" w:hAnsiTheme="majorHAnsi"/>
                <w:sz w:val="20"/>
                <w:szCs w:val="20"/>
                <w:lang w:val="en-US"/>
              </w:rPr>
            </w:pPr>
          </w:p>
          <w:p w14:paraId="64A71BC2" w14:textId="5B92503C" w:rsidR="003D2546" w:rsidRPr="004B1ED8" w:rsidRDefault="003D2546" w:rsidP="00F153AB">
            <w:pPr>
              <w:jc w:val="left"/>
              <w:rPr>
                <w:rFonts w:asciiTheme="majorHAnsi" w:hAnsiTheme="majorHAnsi"/>
                <w:sz w:val="20"/>
                <w:szCs w:val="20"/>
                <w:lang w:val="en-US"/>
              </w:rPr>
            </w:pPr>
          </w:p>
        </w:tc>
      </w:tr>
      <w:tr w:rsidR="003D2546" w:rsidRPr="002A79CB" w14:paraId="64A4ECA4" w14:textId="77777777" w:rsidTr="003E0AE0">
        <w:trPr>
          <w:trHeight w:val="1200"/>
        </w:trPr>
        <w:tc>
          <w:tcPr>
            <w:tcW w:w="687" w:type="dxa"/>
            <w:hideMark/>
          </w:tcPr>
          <w:p w14:paraId="403C448B"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6.9.</w:t>
            </w:r>
          </w:p>
        </w:tc>
        <w:tc>
          <w:tcPr>
            <w:tcW w:w="3152" w:type="dxa"/>
            <w:hideMark/>
          </w:tcPr>
          <w:p w14:paraId="631E59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leave-many-out cross-validation</w:t>
            </w:r>
          </w:p>
        </w:tc>
        <w:tc>
          <w:tcPr>
            <w:tcW w:w="5449" w:type="dxa"/>
            <w:hideMark/>
          </w:tcPr>
          <w:p w14:paraId="5B9A61CE" w14:textId="0A35039C" w:rsidR="004B1ED8" w:rsidRPr="00A05427" w:rsidRDefault="004B1ED8" w:rsidP="00F153AB">
            <w:pPr>
              <w:jc w:val="left"/>
              <w:rPr>
                <w:rFonts w:asciiTheme="majorHAnsi" w:hAnsiTheme="majorHAnsi"/>
                <w:sz w:val="20"/>
                <w:szCs w:val="20"/>
                <w:lang w:val="en-US"/>
              </w:rPr>
            </w:pPr>
            <w:r w:rsidRPr="00A05427">
              <w:rPr>
                <w:rFonts w:asciiTheme="majorHAnsi" w:hAnsiTheme="majorHAnsi"/>
                <w:sz w:val="20"/>
                <w:szCs w:val="20"/>
                <w:lang w:val="en-US"/>
              </w:rPr>
              <w:t>Robustness - Statistics obtained by leave-many-out cross-validation: r2_score = [0.5703125221478548, 0.5006942114245928, 0.5073246320691513, 0.631654559973666, 0.15910591394186047]</w:t>
            </w:r>
            <w:r w:rsidRPr="00A05427">
              <w:rPr>
                <w:rFonts w:asciiTheme="majorHAnsi" w:hAnsiTheme="majorHAnsi"/>
                <w:sz w:val="20"/>
                <w:szCs w:val="20"/>
                <w:lang w:val="en-US"/>
              </w:rPr>
              <w:br/>
            </w:r>
          </w:p>
          <w:p w14:paraId="1E6D5D67" w14:textId="52532AB6" w:rsidR="003D2546" w:rsidRPr="004B1ED8" w:rsidRDefault="003D2546" w:rsidP="00F153AB">
            <w:pPr>
              <w:jc w:val="left"/>
              <w:rPr>
                <w:rFonts w:asciiTheme="majorHAnsi" w:hAnsiTheme="majorHAnsi"/>
                <w:sz w:val="20"/>
                <w:szCs w:val="20"/>
                <w:lang w:val="en-US"/>
              </w:rPr>
            </w:pPr>
          </w:p>
        </w:tc>
      </w:tr>
      <w:tr w:rsidR="003D2546" w:rsidRPr="002A79CB" w14:paraId="4F4A7158" w14:textId="77777777" w:rsidTr="003E0AE0">
        <w:trPr>
          <w:trHeight w:val="600"/>
        </w:trPr>
        <w:tc>
          <w:tcPr>
            <w:tcW w:w="687" w:type="dxa"/>
            <w:hideMark/>
          </w:tcPr>
          <w:p w14:paraId="2617409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6.10.</w:t>
            </w:r>
          </w:p>
        </w:tc>
        <w:tc>
          <w:tcPr>
            <w:tcW w:w="3152" w:type="dxa"/>
            <w:hideMark/>
          </w:tcPr>
          <w:p w14:paraId="6514F79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Y-scrambling</w:t>
            </w:r>
          </w:p>
        </w:tc>
        <w:tc>
          <w:tcPr>
            <w:tcW w:w="5449" w:type="dxa"/>
            <w:hideMark/>
          </w:tcPr>
          <w:p w14:paraId="08FAB5CB" w14:textId="6465E155" w:rsidR="004B1ED8" w:rsidRPr="00A05427" w:rsidRDefault="004B1ED8" w:rsidP="00F153AB">
            <w:pPr>
              <w:jc w:val="left"/>
              <w:rPr>
                <w:rFonts w:asciiTheme="majorHAnsi" w:hAnsiTheme="majorHAnsi"/>
                <w:sz w:val="20"/>
                <w:szCs w:val="20"/>
                <w:lang w:val="en-US"/>
              </w:rPr>
            </w:pPr>
          </w:p>
          <w:p w14:paraId="706AE119" w14:textId="16CE7211" w:rsidR="003D2546" w:rsidRPr="004B1ED8" w:rsidRDefault="003D2546" w:rsidP="00F153AB">
            <w:pPr>
              <w:jc w:val="left"/>
              <w:rPr>
                <w:rFonts w:asciiTheme="majorHAnsi" w:hAnsiTheme="majorHAnsi"/>
                <w:sz w:val="20"/>
                <w:szCs w:val="20"/>
                <w:lang w:val="en-US"/>
              </w:rPr>
            </w:pPr>
          </w:p>
        </w:tc>
      </w:tr>
      <w:tr w:rsidR="003D2546" w:rsidRPr="002A79CB" w14:paraId="1556A1A1" w14:textId="77777777" w:rsidTr="003E0AE0">
        <w:trPr>
          <w:trHeight w:val="600"/>
        </w:trPr>
        <w:tc>
          <w:tcPr>
            <w:tcW w:w="687" w:type="dxa"/>
            <w:hideMark/>
          </w:tcPr>
          <w:p w14:paraId="75EB212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6.11.</w:t>
            </w:r>
          </w:p>
        </w:tc>
        <w:tc>
          <w:tcPr>
            <w:tcW w:w="3152" w:type="dxa"/>
            <w:hideMark/>
          </w:tcPr>
          <w:p w14:paraId="5863830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bootstrap</w:t>
            </w:r>
          </w:p>
        </w:tc>
        <w:tc>
          <w:tcPr>
            <w:tcW w:w="5449" w:type="dxa"/>
            <w:hideMark/>
          </w:tcPr>
          <w:p w14:paraId="6C9099B7" w14:textId="0DDD4C73" w:rsidR="004B1ED8" w:rsidRPr="00A05427" w:rsidRDefault="004B1ED8" w:rsidP="00F153AB">
            <w:pPr>
              <w:jc w:val="left"/>
              <w:rPr>
                <w:rFonts w:asciiTheme="majorHAnsi" w:hAnsiTheme="majorHAnsi"/>
                <w:sz w:val="20"/>
                <w:szCs w:val="20"/>
                <w:lang w:val="en-US"/>
              </w:rPr>
            </w:pPr>
          </w:p>
          <w:p w14:paraId="7CA65D4F" w14:textId="343B9359" w:rsidR="003D2546" w:rsidRPr="004B1ED8" w:rsidRDefault="003D2546" w:rsidP="00F153AB">
            <w:pPr>
              <w:jc w:val="left"/>
              <w:rPr>
                <w:rFonts w:asciiTheme="majorHAnsi" w:hAnsiTheme="majorHAnsi"/>
                <w:sz w:val="20"/>
                <w:szCs w:val="20"/>
                <w:lang w:val="en-US"/>
              </w:rPr>
            </w:pPr>
          </w:p>
        </w:tc>
      </w:tr>
      <w:tr w:rsidR="003D2546" w:rsidRPr="002A79CB" w14:paraId="1DCEC52F" w14:textId="77777777" w:rsidTr="003E0AE0">
        <w:trPr>
          <w:trHeight w:val="600"/>
        </w:trPr>
        <w:tc>
          <w:tcPr>
            <w:tcW w:w="687" w:type="dxa"/>
            <w:hideMark/>
          </w:tcPr>
          <w:p w14:paraId="37834FC4"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6.12.</w:t>
            </w:r>
          </w:p>
        </w:tc>
        <w:tc>
          <w:tcPr>
            <w:tcW w:w="3152" w:type="dxa"/>
            <w:hideMark/>
          </w:tcPr>
          <w:p w14:paraId="4397E779"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Robustness - Statistics obtained by other methods</w:t>
            </w:r>
          </w:p>
        </w:tc>
        <w:tc>
          <w:tcPr>
            <w:tcW w:w="5449" w:type="dxa"/>
            <w:hideMark/>
          </w:tcPr>
          <w:p w14:paraId="3597DB8F" w14:textId="447A2969" w:rsidR="003D2546" w:rsidRPr="004B1ED8" w:rsidRDefault="003D2546" w:rsidP="00F153AB">
            <w:pPr>
              <w:jc w:val="left"/>
              <w:rPr>
                <w:rFonts w:asciiTheme="majorHAnsi" w:hAnsiTheme="majorHAnsi"/>
                <w:sz w:val="20"/>
                <w:szCs w:val="20"/>
                <w:lang w:val="en-US"/>
              </w:rPr>
            </w:pPr>
          </w:p>
        </w:tc>
      </w:tr>
      <w:tr w:rsidR="003D2546" w:rsidRPr="002A79CB" w14:paraId="47373BE6" w14:textId="77777777" w:rsidTr="003E0AE0">
        <w:trPr>
          <w:trHeight w:val="2205"/>
        </w:trPr>
        <w:tc>
          <w:tcPr>
            <w:tcW w:w="687" w:type="dxa"/>
            <w:shd w:val="clear" w:color="auto" w:fill="EEECE1" w:themeFill="background2"/>
            <w:hideMark/>
          </w:tcPr>
          <w:p w14:paraId="206F5373"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7</w:t>
            </w:r>
          </w:p>
        </w:tc>
        <w:tc>
          <w:tcPr>
            <w:tcW w:w="3152" w:type="dxa"/>
            <w:shd w:val="clear" w:color="auto" w:fill="EEECE1" w:themeFill="background2"/>
            <w:hideMark/>
          </w:tcPr>
          <w:p w14:paraId="69E11F2B"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Defining predictivity (external validation) – OECD Principle 4:</w:t>
            </w:r>
            <w:r>
              <w:rPr>
                <w:rFonts w:asciiTheme="majorHAnsi" w:hAnsiTheme="majorHAnsi"/>
                <w:b/>
                <w:bCs/>
                <w:sz w:val="20"/>
                <w:szCs w:val="20"/>
              </w:rPr>
              <w:t xml:space="preserve"> </w:t>
            </w:r>
            <w:r w:rsidRPr="002A79CB">
              <w:rPr>
                <w:rFonts w:asciiTheme="majorHAnsi" w:hAnsiTheme="majorHAnsi"/>
                <w:b/>
                <w:bCs/>
                <w:sz w:val="20"/>
                <w:szCs w:val="20"/>
              </w:rPr>
              <w:t>“APPROPRIATE</w:t>
            </w:r>
            <w:r>
              <w:rPr>
                <w:rFonts w:asciiTheme="majorHAnsi" w:hAnsiTheme="majorHAnsi"/>
                <w:b/>
                <w:bCs/>
                <w:sz w:val="20"/>
                <w:szCs w:val="20"/>
              </w:rPr>
              <w:t xml:space="preserve"> </w:t>
            </w:r>
            <w:r w:rsidRPr="002A79CB">
              <w:rPr>
                <w:rFonts w:asciiTheme="majorHAnsi" w:hAnsiTheme="majorHAnsi"/>
                <w:b/>
                <w:bCs/>
                <w:sz w:val="20"/>
                <w:szCs w:val="20"/>
              </w:rPr>
              <w:t>MEASURES</w:t>
            </w:r>
            <w:r>
              <w:rPr>
                <w:rFonts w:asciiTheme="majorHAnsi" w:hAnsiTheme="majorHAnsi"/>
                <w:b/>
                <w:bCs/>
                <w:sz w:val="20"/>
                <w:szCs w:val="20"/>
              </w:rPr>
              <w:t xml:space="preserve"> </w:t>
            </w:r>
            <w:r w:rsidRPr="002A79CB">
              <w:rPr>
                <w:rFonts w:asciiTheme="majorHAnsi" w:hAnsiTheme="majorHAnsi"/>
                <w:b/>
                <w:bCs/>
                <w:sz w:val="20"/>
                <w:szCs w:val="20"/>
              </w:rPr>
              <w:t>OF</w:t>
            </w:r>
            <w:r>
              <w:rPr>
                <w:rFonts w:asciiTheme="majorHAnsi" w:hAnsiTheme="majorHAnsi"/>
                <w:b/>
                <w:bCs/>
                <w:sz w:val="20"/>
                <w:szCs w:val="20"/>
              </w:rPr>
              <w:t xml:space="preserve"> </w:t>
            </w:r>
            <w:r w:rsidRPr="002A79CB">
              <w:rPr>
                <w:rFonts w:asciiTheme="majorHAnsi" w:hAnsiTheme="majorHAnsi"/>
                <w:b/>
                <w:bCs/>
                <w:sz w:val="20"/>
                <w:szCs w:val="20"/>
              </w:rPr>
              <w:t>GOODNESS-OF-FIT,</w:t>
            </w:r>
            <w:r>
              <w:rPr>
                <w:rFonts w:asciiTheme="majorHAnsi" w:hAnsiTheme="majorHAnsi"/>
                <w:b/>
                <w:bCs/>
                <w:sz w:val="20"/>
                <w:szCs w:val="20"/>
              </w:rPr>
              <w:t xml:space="preserve"> </w:t>
            </w:r>
            <w:r w:rsidRPr="002A79CB">
              <w:rPr>
                <w:rFonts w:asciiTheme="majorHAnsi" w:hAnsiTheme="majorHAnsi"/>
                <w:b/>
                <w:bCs/>
                <w:sz w:val="20"/>
                <w:szCs w:val="20"/>
              </w:rPr>
              <w:t>ROBUSTENESS</w:t>
            </w:r>
            <w:r>
              <w:rPr>
                <w:rFonts w:asciiTheme="majorHAnsi" w:hAnsiTheme="majorHAnsi"/>
                <w:b/>
                <w:bCs/>
                <w:sz w:val="20"/>
                <w:szCs w:val="20"/>
              </w:rPr>
              <w:t xml:space="preserve"> </w:t>
            </w:r>
            <w:r w:rsidRPr="002A79CB">
              <w:rPr>
                <w:rFonts w:asciiTheme="majorHAnsi" w:hAnsiTheme="majorHAnsi"/>
                <w:b/>
                <w:bCs/>
                <w:sz w:val="20"/>
                <w:szCs w:val="20"/>
              </w:rPr>
              <w:t>AND PREDICTIVITY”</w:t>
            </w:r>
          </w:p>
        </w:tc>
        <w:tc>
          <w:tcPr>
            <w:tcW w:w="5449" w:type="dxa"/>
            <w:shd w:val="clear" w:color="auto" w:fill="EEECE1" w:themeFill="background2"/>
            <w:hideMark/>
          </w:tcPr>
          <w:p w14:paraId="7C759DE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4: “APPROPRIATE MEASURES OF GOODNESS-OF-FIT, ROBUSTENESS AND PREDICTIVITY”. PRINCIPLE 4 expresses the need to perform validation to establish the performance of</w:t>
            </w:r>
            <w:r>
              <w:rPr>
                <w:rFonts w:asciiTheme="majorHAnsi" w:hAnsiTheme="majorHAnsi"/>
                <w:b/>
                <w:bCs/>
                <w:sz w:val="20"/>
                <w:szCs w:val="20"/>
              </w:rPr>
              <w:t xml:space="preserve"> </w:t>
            </w:r>
            <w:r w:rsidRPr="002A79CB">
              <w:rPr>
                <w:rFonts w:asciiTheme="majorHAnsi" w:hAnsiTheme="majorHAnsi"/>
                <w:b/>
                <w:bCs/>
                <w:sz w:val="20"/>
                <w:szCs w:val="20"/>
              </w:rPr>
              <w:t>the model. PREDICTIVITY refers to the external model validation. Section 7 can be repeated (e.g., 7.a, 7.b, 7.c, etc) as many times as necessary if more validation studies need to be reported in the QMRF.</w:t>
            </w:r>
          </w:p>
        </w:tc>
      </w:tr>
      <w:tr w:rsidR="003D2546" w:rsidRPr="002A79CB" w14:paraId="774D56F8" w14:textId="77777777" w:rsidTr="003E0AE0">
        <w:trPr>
          <w:trHeight w:val="900"/>
        </w:trPr>
        <w:tc>
          <w:tcPr>
            <w:tcW w:w="687" w:type="dxa"/>
            <w:hideMark/>
          </w:tcPr>
          <w:p w14:paraId="2D01BB0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7.1.</w:t>
            </w:r>
          </w:p>
        </w:tc>
        <w:tc>
          <w:tcPr>
            <w:tcW w:w="3152" w:type="dxa"/>
            <w:hideMark/>
          </w:tcPr>
          <w:p w14:paraId="366FBDA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Availability of the external validation set</w:t>
            </w:r>
          </w:p>
        </w:tc>
        <w:tc>
          <w:tcPr>
            <w:tcW w:w="5449" w:type="dxa"/>
            <w:hideMark/>
          </w:tcPr>
          <w:p w14:paraId="77CC650B" w14:textId="14FB809C" w:rsidR="003D2546" w:rsidRPr="002A79CB" w:rsidRDefault="003D2546" w:rsidP="00F153AB">
            <w:pPr>
              <w:jc w:val="left"/>
              <w:rPr>
                <w:rFonts w:asciiTheme="majorHAnsi" w:hAnsiTheme="majorHAnsi"/>
                <w:sz w:val="20"/>
                <w:szCs w:val="20"/>
              </w:rPr>
            </w:pPr>
          </w:p>
        </w:tc>
      </w:tr>
      <w:tr w:rsidR="003D2546" w:rsidRPr="002A79CB" w14:paraId="46D4C7FD" w14:textId="77777777" w:rsidTr="003E0AE0">
        <w:trPr>
          <w:trHeight w:val="1500"/>
        </w:trPr>
        <w:tc>
          <w:tcPr>
            <w:tcW w:w="687" w:type="dxa"/>
            <w:hideMark/>
          </w:tcPr>
          <w:p w14:paraId="6D0E71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7.2.</w:t>
            </w:r>
          </w:p>
        </w:tc>
        <w:tc>
          <w:tcPr>
            <w:tcW w:w="3152" w:type="dxa"/>
            <w:hideMark/>
          </w:tcPr>
          <w:p w14:paraId="5E286D5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Available information for the external validation set</w:t>
            </w:r>
          </w:p>
        </w:tc>
        <w:tc>
          <w:tcPr>
            <w:tcW w:w="5449" w:type="dxa"/>
            <w:hideMark/>
          </w:tcPr>
          <w:p w14:paraId="4FF6B6EF" w14:textId="7E6AE4CE" w:rsidR="003D2546" w:rsidRPr="002A79CB" w:rsidRDefault="003D2546" w:rsidP="00F153AB">
            <w:pPr>
              <w:jc w:val="left"/>
              <w:rPr>
                <w:rFonts w:asciiTheme="majorHAnsi" w:hAnsiTheme="majorHAnsi"/>
                <w:sz w:val="20"/>
                <w:szCs w:val="20"/>
              </w:rPr>
            </w:pPr>
          </w:p>
        </w:tc>
      </w:tr>
      <w:tr w:rsidR="003E0AE0" w:rsidRPr="002A79CB" w14:paraId="2F60F52B" w14:textId="77777777" w:rsidTr="003E0AE0">
        <w:trPr>
          <w:trHeight w:val="900"/>
        </w:trPr>
        <w:tc>
          <w:tcPr>
            <w:tcW w:w="687" w:type="dxa"/>
            <w:hideMark/>
          </w:tcPr>
          <w:p w14:paraId="6C09149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7.3.</w:t>
            </w:r>
          </w:p>
        </w:tc>
        <w:tc>
          <w:tcPr>
            <w:tcW w:w="3152" w:type="dxa"/>
            <w:hideMark/>
          </w:tcPr>
          <w:p w14:paraId="3367E356"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each descriptor variable for the external validation set</w:t>
            </w:r>
          </w:p>
        </w:tc>
        <w:tc>
          <w:tcPr>
            <w:tcW w:w="5449" w:type="dxa"/>
            <w:hideMark/>
          </w:tcPr>
          <w:p w14:paraId="33892519" w14:textId="4DE05DC4" w:rsidR="003E0AE0" w:rsidRPr="002A79CB" w:rsidRDefault="003E0AE0" w:rsidP="003E0AE0">
            <w:pPr>
              <w:jc w:val="left"/>
              <w:rPr>
                <w:rFonts w:asciiTheme="majorHAnsi" w:hAnsiTheme="majorHAnsi"/>
                <w:sz w:val="20"/>
                <w:szCs w:val="20"/>
              </w:rPr>
            </w:pPr>
          </w:p>
        </w:tc>
      </w:tr>
      <w:tr w:rsidR="003E0AE0" w:rsidRPr="002A79CB" w14:paraId="01025329" w14:textId="77777777" w:rsidTr="003E0AE0">
        <w:trPr>
          <w:trHeight w:val="1200"/>
        </w:trPr>
        <w:tc>
          <w:tcPr>
            <w:tcW w:w="687" w:type="dxa"/>
            <w:hideMark/>
          </w:tcPr>
          <w:p w14:paraId="35AA383B"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7.4.</w:t>
            </w:r>
          </w:p>
        </w:tc>
        <w:tc>
          <w:tcPr>
            <w:tcW w:w="3152" w:type="dxa"/>
            <w:hideMark/>
          </w:tcPr>
          <w:p w14:paraId="5E3BFF75"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Data for the dependent variable for the external validation set</w:t>
            </w:r>
          </w:p>
        </w:tc>
        <w:tc>
          <w:tcPr>
            <w:tcW w:w="5449" w:type="dxa"/>
            <w:hideMark/>
          </w:tcPr>
          <w:p w14:paraId="491AD55B" w14:textId="116DB458" w:rsidR="003E0AE0" w:rsidRPr="00A05427" w:rsidRDefault="003E0AE0" w:rsidP="003E0AE0">
            <w:pPr>
              <w:jc w:val="left"/>
              <w:rPr>
                <w:rFonts w:asciiTheme="majorHAnsi" w:hAnsiTheme="majorHAnsi"/>
                <w:sz w:val="20"/>
                <w:szCs w:val="20"/>
                <w:lang w:val="en-US"/>
              </w:rPr>
            </w:pPr>
          </w:p>
          <w:p w14:paraId="3EC4050B" w14:textId="337A0916" w:rsidR="003E0AE0" w:rsidRPr="002A79CB" w:rsidRDefault="003E0AE0" w:rsidP="003E0AE0">
            <w:pPr>
              <w:jc w:val="left"/>
              <w:rPr>
                <w:rFonts w:asciiTheme="majorHAnsi" w:hAnsiTheme="majorHAnsi"/>
                <w:sz w:val="20"/>
                <w:szCs w:val="20"/>
              </w:rPr>
            </w:pPr>
          </w:p>
        </w:tc>
      </w:tr>
      <w:tr w:rsidR="003E0AE0" w:rsidRPr="002A79CB" w14:paraId="46B04810" w14:textId="77777777" w:rsidTr="003E0AE0">
        <w:trPr>
          <w:trHeight w:val="900"/>
        </w:trPr>
        <w:tc>
          <w:tcPr>
            <w:tcW w:w="687" w:type="dxa"/>
            <w:hideMark/>
          </w:tcPr>
          <w:p w14:paraId="513D0F67"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7.5.</w:t>
            </w:r>
          </w:p>
        </w:tc>
        <w:tc>
          <w:tcPr>
            <w:tcW w:w="3152" w:type="dxa"/>
            <w:hideMark/>
          </w:tcPr>
          <w:p w14:paraId="2E84D583" w14:textId="77777777" w:rsidR="003E0AE0" w:rsidRPr="002A79CB" w:rsidRDefault="003E0AE0" w:rsidP="003E0AE0">
            <w:pPr>
              <w:rPr>
                <w:rFonts w:asciiTheme="majorHAnsi" w:hAnsiTheme="majorHAnsi"/>
                <w:sz w:val="20"/>
                <w:szCs w:val="20"/>
              </w:rPr>
            </w:pPr>
            <w:r w:rsidRPr="002A79CB">
              <w:rPr>
                <w:rFonts w:asciiTheme="majorHAnsi" w:hAnsiTheme="majorHAnsi"/>
                <w:sz w:val="20"/>
                <w:szCs w:val="20"/>
              </w:rPr>
              <w:t>Other information about the external validation set</w:t>
            </w:r>
          </w:p>
        </w:tc>
        <w:tc>
          <w:tcPr>
            <w:tcW w:w="5449" w:type="dxa"/>
            <w:hideMark/>
          </w:tcPr>
          <w:p w14:paraId="2577E5EB" w14:textId="4D5D82C6" w:rsidR="003E0AE0" w:rsidRPr="00A05427" w:rsidRDefault="003E0AE0" w:rsidP="003E0AE0">
            <w:pPr>
              <w:jc w:val="left"/>
              <w:rPr>
                <w:rFonts w:asciiTheme="majorHAnsi" w:hAnsiTheme="majorHAnsi"/>
                <w:sz w:val="20"/>
                <w:szCs w:val="20"/>
                <w:lang w:val="en-US"/>
              </w:rPr>
            </w:pPr>
          </w:p>
          <w:p w14:paraId="38FFC188" w14:textId="6BBB6582" w:rsidR="003E0AE0" w:rsidRPr="002A79CB" w:rsidRDefault="003E0AE0" w:rsidP="003E0AE0">
            <w:pPr>
              <w:jc w:val="left"/>
              <w:rPr>
                <w:rFonts w:asciiTheme="majorHAnsi" w:hAnsiTheme="majorHAnsi"/>
                <w:sz w:val="20"/>
                <w:szCs w:val="20"/>
              </w:rPr>
            </w:pPr>
          </w:p>
        </w:tc>
      </w:tr>
      <w:tr w:rsidR="003D2546" w:rsidRPr="002A79CB" w14:paraId="417ADB4D" w14:textId="77777777" w:rsidTr="003E0AE0">
        <w:trPr>
          <w:trHeight w:val="1200"/>
        </w:trPr>
        <w:tc>
          <w:tcPr>
            <w:tcW w:w="687" w:type="dxa"/>
            <w:hideMark/>
          </w:tcPr>
          <w:p w14:paraId="73C9567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7.6.</w:t>
            </w:r>
          </w:p>
        </w:tc>
        <w:tc>
          <w:tcPr>
            <w:tcW w:w="3152" w:type="dxa"/>
            <w:hideMark/>
          </w:tcPr>
          <w:p w14:paraId="0E0800F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Experimental design of test set</w:t>
            </w:r>
          </w:p>
        </w:tc>
        <w:tc>
          <w:tcPr>
            <w:tcW w:w="5449" w:type="dxa"/>
            <w:hideMark/>
          </w:tcPr>
          <w:p w14:paraId="3A72B8BE" w14:textId="1F11DB4B" w:rsidR="003E0AE0" w:rsidRPr="00A05427" w:rsidRDefault="003E0AE0" w:rsidP="003E0AE0">
            <w:pPr>
              <w:jc w:val="left"/>
              <w:rPr>
                <w:rFonts w:asciiTheme="majorHAnsi" w:hAnsiTheme="majorHAnsi"/>
                <w:sz w:val="20"/>
                <w:szCs w:val="20"/>
                <w:lang w:val="en-US"/>
              </w:rPr>
            </w:pPr>
          </w:p>
          <w:p w14:paraId="6419811B" w14:textId="0F32283C" w:rsidR="003D2546" w:rsidRPr="002A79CB" w:rsidRDefault="003D2546" w:rsidP="00F153AB">
            <w:pPr>
              <w:jc w:val="left"/>
              <w:rPr>
                <w:rFonts w:asciiTheme="majorHAnsi" w:hAnsiTheme="majorHAnsi"/>
                <w:sz w:val="20"/>
                <w:szCs w:val="20"/>
              </w:rPr>
            </w:pPr>
          </w:p>
        </w:tc>
      </w:tr>
      <w:tr w:rsidR="003D2546" w:rsidRPr="002A79CB" w14:paraId="3652CA9F" w14:textId="77777777" w:rsidTr="003E0AE0">
        <w:trPr>
          <w:trHeight w:val="900"/>
        </w:trPr>
        <w:tc>
          <w:tcPr>
            <w:tcW w:w="687" w:type="dxa"/>
            <w:hideMark/>
          </w:tcPr>
          <w:p w14:paraId="213BE16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7.7.</w:t>
            </w:r>
          </w:p>
        </w:tc>
        <w:tc>
          <w:tcPr>
            <w:tcW w:w="3152" w:type="dxa"/>
            <w:hideMark/>
          </w:tcPr>
          <w:p w14:paraId="1144053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Statistics obtained by external validation</w:t>
            </w:r>
          </w:p>
        </w:tc>
        <w:tc>
          <w:tcPr>
            <w:tcW w:w="5449" w:type="dxa"/>
            <w:hideMark/>
          </w:tcPr>
          <w:p w14:paraId="7989CB8D" w14:textId="097FB497" w:rsidR="003D2546" w:rsidRPr="002A79CB" w:rsidRDefault="00725E74" w:rsidP="00F153AB">
            <w:pPr>
              <w:jc w:val="left"/>
              <w:rPr>
                <w:rFonts w:asciiTheme="majorHAnsi" w:hAnsiTheme="majorHAnsi"/>
                <w:sz w:val="20"/>
                <w:szCs w:val="20"/>
              </w:rPr>
            </w:pPr>
            <w:r w:rsidRPr="00A05427">
              <w:rPr>
                <w:rFonts w:asciiTheme="majorHAnsi" w:hAnsiTheme="majorHAnsi"/>
                <w:sz w:val="20"/>
                <w:szCs w:val="20"/>
                <w:lang w:val="en-US"/>
              </w:rPr>
              <w:t>Robustness - Statistics obtained by test: r2_score = [0.6204468506413406]</w:t>
            </w:r>
            <w:r w:rsidRPr="00A05427">
              <w:rPr>
                <w:rFonts w:asciiTheme="majorHAnsi" w:hAnsiTheme="majorHAnsi"/>
                <w:sz w:val="20"/>
                <w:szCs w:val="20"/>
                <w:lang w:val="en-US"/>
              </w:rPr>
              <w:br/>
            </w:r>
          </w:p>
        </w:tc>
      </w:tr>
      <w:tr w:rsidR="003D2546" w:rsidRPr="002A79CB" w14:paraId="4594924F" w14:textId="77777777" w:rsidTr="003E0AE0">
        <w:trPr>
          <w:trHeight w:val="2700"/>
        </w:trPr>
        <w:tc>
          <w:tcPr>
            <w:tcW w:w="687" w:type="dxa"/>
            <w:hideMark/>
          </w:tcPr>
          <w:p w14:paraId="21340CE8"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7.8.</w:t>
            </w:r>
          </w:p>
        </w:tc>
        <w:tc>
          <w:tcPr>
            <w:tcW w:w="3152" w:type="dxa"/>
            <w:hideMark/>
          </w:tcPr>
          <w:p w14:paraId="64DFDD45"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Predictivity - Assessment of the external validation set</w:t>
            </w:r>
          </w:p>
        </w:tc>
        <w:tc>
          <w:tcPr>
            <w:tcW w:w="5449" w:type="dxa"/>
            <w:hideMark/>
          </w:tcPr>
          <w:p w14:paraId="7B389AB9" w14:textId="5CE22AD9" w:rsidR="003D2546" w:rsidRPr="002A79CB" w:rsidRDefault="003D2546" w:rsidP="00F153AB">
            <w:pPr>
              <w:jc w:val="left"/>
              <w:rPr>
                <w:rFonts w:asciiTheme="majorHAnsi" w:hAnsiTheme="majorHAnsi"/>
                <w:sz w:val="20"/>
                <w:szCs w:val="20"/>
              </w:rPr>
            </w:pPr>
          </w:p>
        </w:tc>
      </w:tr>
      <w:tr w:rsidR="003D2546" w:rsidRPr="002A79CB" w14:paraId="0CD7698D" w14:textId="77777777" w:rsidTr="003E0AE0">
        <w:trPr>
          <w:trHeight w:val="600"/>
        </w:trPr>
        <w:tc>
          <w:tcPr>
            <w:tcW w:w="687" w:type="dxa"/>
            <w:hideMark/>
          </w:tcPr>
          <w:p w14:paraId="6FBDB823"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7.9.</w:t>
            </w:r>
          </w:p>
        </w:tc>
        <w:tc>
          <w:tcPr>
            <w:tcW w:w="3152" w:type="dxa"/>
            <w:hideMark/>
          </w:tcPr>
          <w:p w14:paraId="5C4E15F1"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 on the external validation of the model</w:t>
            </w:r>
          </w:p>
        </w:tc>
        <w:tc>
          <w:tcPr>
            <w:tcW w:w="5449" w:type="dxa"/>
            <w:hideMark/>
          </w:tcPr>
          <w:p w14:paraId="3AACA8E0" w14:textId="549283D1" w:rsidR="003D2546" w:rsidRPr="00725E74" w:rsidRDefault="003D2546" w:rsidP="00F153AB">
            <w:pPr>
              <w:jc w:val="left"/>
              <w:rPr>
                <w:rFonts w:asciiTheme="majorHAnsi" w:hAnsiTheme="majorHAnsi"/>
                <w:b/>
                <w:bCs/>
                <w:sz w:val="20"/>
                <w:szCs w:val="20"/>
              </w:rPr>
            </w:pPr>
          </w:p>
        </w:tc>
      </w:tr>
      <w:tr w:rsidR="003D2546" w:rsidRPr="002A79CB" w14:paraId="1EE7F914" w14:textId="77777777" w:rsidTr="003E0AE0">
        <w:trPr>
          <w:trHeight w:val="945"/>
        </w:trPr>
        <w:tc>
          <w:tcPr>
            <w:tcW w:w="687" w:type="dxa"/>
            <w:shd w:val="clear" w:color="auto" w:fill="EEECE1" w:themeFill="background2"/>
            <w:hideMark/>
          </w:tcPr>
          <w:p w14:paraId="3EF90756"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8</w:t>
            </w:r>
          </w:p>
        </w:tc>
        <w:tc>
          <w:tcPr>
            <w:tcW w:w="3152" w:type="dxa"/>
            <w:shd w:val="clear" w:color="auto" w:fill="EEECE1" w:themeFill="background2"/>
            <w:hideMark/>
          </w:tcPr>
          <w:p w14:paraId="729B422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Providing a mechanistic interpretation - OECD Principle 5: “A MECHANISTIC INTERPRETATION, IF POSSIBLE”</w:t>
            </w:r>
          </w:p>
        </w:tc>
        <w:tc>
          <w:tcPr>
            <w:tcW w:w="5449" w:type="dxa"/>
            <w:shd w:val="clear" w:color="auto" w:fill="EEECE1" w:themeFill="background2"/>
            <w:hideMark/>
          </w:tcPr>
          <w:p w14:paraId="49460984"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PRINCIPLE 5: “A MECHANISTIC INTERPRETATION, IF POSSIBLE”. According to PRINCIPLE 5, a (Q)SAR should be associated with a mechanistic interpretation, if possible.</w:t>
            </w:r>
          </w:p>
        </w:tc>
      </w:tr>
      <w:tr w:rsidR="003D2546" w:rsidRPr="002A79CB" w14:paraId="41B0AD77" w14:textId="77777777" w:rsidTr="003E0AE0">
        <w:trPr>
          <w:trHeight w:val="3000"/>
        </w:trPr>
        <w:tc>
          <w:tcPr>
            <w:tcW w:w="687" w:type="dxa"/>
            <w:hideMark/>
          </w:tcPr>
          <w:p w14:paraId="444B2BD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lastRenderedPageBreak/>
              <w:t>8.1.</w:t>
            </w:r>
          </w:p>
        </w:tc>
        <w:tc>
          <w:tcPr>
            <w:tcW w:w="3152" w:type="dxa"/>
            <w:hideMark/>
          </w:tcPr>
          <w:p w14:paraId="12DE8E96"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Mechanistic basis of the model</w:t>
            </w:r>
          </w:p>
        </w:tc>
        <w:tc>
          <w:tcPr>
            <w:tcW w:w="5449" w:type="dxa"/>
            <w:hideMark/>
          </w:tcPr>
          <w:p w14:paraId="7F10C709" w14:textId="5D080A1D" w:rsidR="003D2546" w:rsidRPr="002A79CB" w:rsidRDefault="003D2546" w:rsidP="00F153AB">
            <w:pPr>
              <w:jc w:val="left"/>
              <w:rPr>
                <w:rFonts w:asciiTheme="majorHAnsi" w:hAnsiTheme="majorHAnsi"/>
                <w:sz w:val="20"/>
                <w:szCs w:val="20"/>
              </w:rPr>
            </w:pPr>
          </w:p>
        </w:tc>
      </w:tr>
      <w:tr w:rsidR="003D2546" w:rsidRPr="00837046" w14:paraId="160888F8" w14:textId="77777777" w:rsidTr="003E0AE0">
        <w:trPr>
          <w:trHeight w:val="1800"/>
        </w:trPr>
        <w:tc>
          <w:tcPr>
            <w:tcW w:w="687" w:type="dxa"/>
            <w:hideMark/>
          </w:tcPr>
          <w:p w14:paraId="31FB783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8.2.</w:t>
            </w:r>
          </w:p>
        </w:tc>
        <w:tc>
          <w:tcPr>
            <w:tcW w:w="3152" w:type="dxa"/>
            <w:hideMark/>
          </w:tcPr>
          <w:p w14:paraId="173E87A1" w14:textId="77777777" w:rsidR="003D2546" w:rsidRPr="00F7571C" w:rsidRDefault="003D2546" w:rsidP="00DD4E1B">
            <w:pPr>
              <w:rPr>
                <w:rFonts w:asciiTheme="majorHAnsi" w:hAnsiTheme="majorHAnsi"/>
                <w:sz w:val="20"/>
                <w:szCs w:val="20"/>
                <w:lang w:val="it-IT"/>
              </w:rPr>
            </w:pPr>
            <w:r w:rsidRPr="00F7571C">
              <w:rPr>
                <w:rFonts w:asciiTheme="majorHAnsi" w:hAnsiTheme="majorHAnsi"/>
                <w:sz w:val="20"/>
                <w:szCs w:val="20"/>
                <w:lang w:val="it-IT"/>
              </w:rPr>
              <w:t xml:space="preserve">A priori or a posteriori </w:t>
            </w:r>
            <w:proofErr w:type="spellStart"/>
            <w:r w:rsidRPr="00F7571C">
              <w:rPr>
                <w:rFonts w:asciiTheme="majorHAnsi" w:hAnsiTheme="majorHAnsi"/>
                <w:sz w:val="20"/>
                <w:szCs w:val="20"/>
                <w:lang w:val="it-IT"/>
              </w:rPr>
              <w:t>mechanistic</w:t>
            </w:r>
            <w:proofErr w:type="spellEnd"/>
            <w:r w:rsidRPr="00F7571C">
              <w:rPr>
                <w:rFonts w:asciiTheme="majorHAnsi" w:hAnsiTheme="majorHAnsi"/>
                <w:sz w:val="20"/>
                <w:szCs w:val="20"/>
                <w:lang w:val="it-IT"/>
              </w:rPr>
              <w:t xml:space="preserve"> </w:t>
            </w:r>
            <w:proofErr w:type="spellStart"/>
            <w:r w:rsidRPr="00F7571C">
              <w:rPr>
                <w:rFonts w:asciiTheme="majorHAnsi" w:hAnsiTheme="majorHAnsi"/>
                <w:sz w:val="20"/>
                <w:szCs w:val="20"/>
                <w:lang w:val="it-IT"/>
              </w:rPr>
              <w:t>interpretation</w:t>
            </w:r>
            <w:proofErr w:type="spellEnd"/>
          </w:p>
        </w:tc>
        <w:tc>
          <w:tcPr>
            <w:tcW w:w="5449" w:type="dxa"/>
            <w:hideMark/>
          </w:tcPr>
          <w:p w14:paraId="54E5FC2F" w14:textId="1878F353" w:rsidR="003D2546" w:rsidRPr="00764645" w:rsidRDefault="003D2546" w:rsidP="00F153AB">
            <w:pPr>
              <w:jc w:val="left"/>
              <w:rPr>
                <w:rFonts w:asciiTheme="majorHAnsi" w:hAnsiTheme="majorHAnsi"/>
                <w:sz w:val="20"/>
                <w:szCs w:val="20"/>
                <w:lang w:val="it-IT"/>
              </w:rPr>
            </w:pPr>
          </w:p>
        </w:tc>
      </w:tr>
      <w:tr w:rsidR="003D2546" w:rsidRPr="002A79CB" w14:paraId="5494B142" w14:textId="77777777" w:rsidTr="003E0AE0">
        <w:trPr>
          <w:trHeight w:val="1200"/>
        </w:trPr>
        <w:tc>
          <w:tcPr>
            <w:tcW w:w="687" w:type="dxa"/>
            <w:hideMark/>
          </w:tcPr>
          <w:p w14:paraId="607B492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8.3.</w:t>
            </w:r>
          </w:p>
        </w:tc>
        <w:tc>
          <w:tcPr>
            <w:tcW w:w="3152" w:type="dxa"/>
            <w:hideMark/>
          </w:tcPr>
          <w:p w14:paraId="74B2BD8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Other information about the mechanistic interpretation</w:t>
            </w:r>
          </w:p>
        </w:tc>
        <w:tc>
          <w:tcPr>
            <w:tcW w:w="5449" w:type="dxa"/>
            <w:hideMark/>
          </w:tcPr>
          <w:p w14:paraId="081CD143" w14:textId="731B6322" w:rsidR="003D2546" w:rsidRPr="002A79CB" w:rsidRDefault="003D2546" w:rsidP="00F153AB">
            <w:pPr>
              <w:jc w:val="left"/>
              <w:rPr>
                <w:rFonts w:asciiTheme="majorHAnsi" w:hAnsiTheme="majorHAnsi"/>
                <w:sz w:val="20"/>
                <w:szCs w:val="20"/>
              </w:rPr>
            </w:pPr>
          </w:p>
        </w:tc>
      </w:tr>
      <w:tr w:rsidR="003D2546" w:rsidRPr="002A79CB" w14:paraId="13163410" w14:textId="77777777" w:rsidTr="003E0AE0">
        <w:trPr>
          <w:trHeight w:val="315"/>
        </w:trPr>
        <w:tc>
          <w:tcPr>
            <w:tcW w:w="687" w:type="dxa"/>
            <w:shd w:val="clear" w:color="auto" w:fill="EEECE1" w:themeFill="background2"/>
            <w:hideMark/>
          </w:tcPr>
          <w:p w14:paraId="67611A79"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9</w:t>
            </w:r>
          </w:p>
        </w:tc>
        <w:tc>
          <w:tcPr>
            <w:tcW w:w="3152" w:type="dxa"/>
            <w:shd w:val="clear" w:color="auto" w:fill="EEECE1" w:themeFill="background2"/>
            <w:hideMark/>
          </w:tcPr>
          <w:p w14:paraId="13418A92" w14:textId="77777777" w:rsidR="003D2546" w:rsidRPr="002A79CB" w:rsidRDefault="003D2546" w:rsidP="00DD4E1B">
            <w:pPr>
              <w:rPr>
                <w:rFonts w:asciiTheme="majorHAnsi" w:hAnsiTheme="majorHAnsi"/>
                <w:b/>
                <w:bCs/>
                <w:sz w:val="20"/>
                <w:szCs w:val="20"/>
              </w:rPr>
            </w:pPr>
            <w:r w:rsidRPr="002A79CB">
              <w:rPr>
                <w:rFonts w:asciiTheme="majorHAnsi" w:hAnsiTheme="majorHAnsi"/>
                <w:b/>
                <w:bCs/>
                <w:sz w:val="20"/>
                <w:szCs w:val="20"/>
              </w:rPr>
              <w:t>Miscellaneous information</w:t>
            </w:r>
          </w:p>
        </w:tc>
        <w:tc>
          <w:tcPr>
            <w:tcW w:w="5449" w:type="dxa"/>
            <w:shd w:val="clear" w:color="auto" w:fill="EEECE1" w:themeFill="background2"/>
            <w:hideMark/>
          </w:tcPr>
          <w:p w14:paraId="546DCB1F" w14:textId="77777777" w:rsidR="003D2546" w:rsidRPr="002A79CB" w:rsidRDefault="003D2546" w:rsidP="00F153AB">
            <w:pPr>
              <w:jc w:val="left"/>
              <w:rPr>
                <w:rFonts w:asciiTheme="majorHAnsi" w:hAnsiTheme="majorHAnsi"/>
                <w:b/>
                <w:bCs/>
                <w:sz w:val="20"/>
                <w:szCs w:val="20"/>
              </w:rPr>
            </w:pPr>
            <w:r w:rsidRPr="002A79CB">
              <w:rPr>
                <w:rFonts w:asciiTheme="majorHAnsi" w:hAnsiTheme="majorHAnsi"/>
                <w:b/>
                <w:bCs/>
                <w:sz w:val="20"/>
                <w:szCs w:val="20"/>
              </w:rPr>
              <w:t> </w:t>
            </w:r>
          </w:p>
        </w:tc>
      </w:tr>
      <w:tr w:rsidR="003D2546" w:rsidRPr="002A79CB" w14:paraId="7088BC7A" w14:textId="77777777" w:rsidTr="003E0AE0">
        <w:trPr>
          <w:trHeight w:val="1500"/>
        </w:trPr>
        <w:tc>
          <w:tcPr>
            <w:tcW w:w="687" w:type="dxa"/>
            <w:hideMark/>
          </w:tcPr>
          <w:p w14:paraId="55D80E72"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9.1.</w:t>
            </w:r>
          </w:p>
        </w:tc>
        <w:tc>
          <w:tcPr>
            <w:tcW w:w="3152" w:type="dxa"/>
            <w:hideMark/>
          </w:tcPr>
          <w:p w14:paraId="5CAF13F0"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Comments</w:t>
            </w:r>
          </w:p>
        </w:tc>
        <w:tc>
          <w:tcPr>
            <w:tcW w:w="5449" w:type="dxa"/>
            <w:hideMark/>
          </w:tcPr>
          <w:p w14:paraId="439CC6F0" w14:textId="7CB70117" w:rsidR="003D2546" w:rsidRPr="002A79CB" w:rsidRDefault="003D2546" w:rsidP="00F153AB">
            <w:pPr>
              <w:jc w:val="left"/>
              <w:rPr>
                <w:rFonts w:asciiTheme="majorHAnsi" w:hAnsiTheme="majorHAnsi"/>
                <w:sz w:val="20"/>
                <w:szCs w:val="20"/>
              </w:rPr>
            </w:pPr>
          </w:p>
        </w:tc>
      </w:tr>
      <w:tr w:rsidR="003D2546" w:rsidRPr="002A79CB" w14:paraId="2FD779DE" w14:textId="77777777" w:rsidTr="003E0AE0">
        <w:trPr>
          <w:trHeight w:val="900"/>
        </w:trPr>
        <w:tc>
          <w:tcPr>
            <w:tcW w:w="687" w:type="dxa"/>
            <w:hideMark/>
          </w:tcPr>
          <w:p w14:paraId="48B3859D"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9.2.</w:t>
            </w:r>
          </w:p>
        </w:tc>
        <w:tc>
          <w:tcPr>
            <w:tcW w:w="3152" w:type="dxa"/>
            <w:hideMark/>
          </w:tcPr>
          <w:p w14:paraId="2A19A417"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Bibliography</w:t>
            </w:r>
          </w:p>
        </w:tc>
        <w:tc>
          <w:tcPr>
            <w:tcW w:w="5449" w:type="dxa"/>
            <w:hideMark/>
          </w:tcPr>
          <w:p w14:paraId="34B8C7D8" w14:textId="13B1C55F" w:rsidR="003D2546" w:rsidRPr="002A79CB" w:rsidRDefault="003D2546" w:rsidP="00F153AB">
            <w:pPr>
              <w:jc w:val="left"/>
              <w:rPr>
                <w:rFonts w:asciiTheme="majorHAnsi" w:hAnsiTheme="majorHAnsi"/>
                <w:sz w:val="20"/>
                <w:szCs w:val="20"/>
              </w:rPr>
            </w:pPr>
          </w:p>
        </w:tc>
      </w:tr>
      <w:tr w:rsidR="003D2546" w:rsidRPr="002A79CB" w14:paraId="1B542A93" w14:textId="77777777" w:rsidTr="003E0AE0">
        <w:trPr>
          <w:trHeight w:val="1035"/>
        </w:trPr>
        <w:tc>
          <w:tcPr>
            <w:tcW w:w="687" w:type="dxa"/>
            <w:hideMark/>
          </w:tcPr>
          <w:p w14:paraId="786B0FAA"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9.3</w:t>
            </w:r>
          </w:p>
        </w:tc>
        <w:tc>
          <w:tcPr>
            <w:tcW w:w="3152" w:type="dxa"/>
            <w:hideMark/>
          </w:tcPr>
          <w:p w14:paraId="3E44DAAE" w14:textId="77777777" w:rsidR="003D2546" w:rsidRPr="002A79CB" w:rsidRDefault="003D2546" w:rsidP="00DD4E1B">
            <w:pPr>
              <w:rPr>
                <w:rFonts w:asciiTheme="majorHAnsi" w:hAnsiTheme="majorHAnsi"/>
                <w:sz w:val="20"/>
                <w:szCs w:val="20"/>
              </w:rPr>
            </w:pPr>
            <w:r w:rsidRPr="002A79CB">
              <w:rPr>
                <w:rFonts w:asciiTheme="majorHAnsi" w:hAnsiTheme="majorHAnsi"/>
                <w:sz w:val="20"/>
                <w:szCs w:val="20"/>
              </w:rPr>
              <w:t>Supporting information</w:t>
            </w:r>
          </w:p>
        </w:tc>
        <w:tc>
          <w:tcPr>
            <w:tcW w:w="5449" w:type="dxa"/>
            <w:hideMark/>
          </w:tcPr>
          <w:p w14:paraId="72860AAB" w14:textId="25ED8449" w:rsidR="003D2546" w:rsidRPr="002A79CB" w:rsidRDefault="003D2546" w:rsidP="00F153AB">
            <w:pPr>
              <w:jc w:val="left"/>
              <w:rPr>
                <w:rFonts w:asciiTheme="majorHAnsi" w:hAnsiTheme="majorHAnsi"/>
                <w:sz w:val="20"/>
                <w:szCs w:val="20"/>
              </w:rPr>
            </w:pPr>
          </w:p>
        </w:tc>
      </w:tr>
    </w:tbl>
    <w:p w14:paraId="06F204F9" w14:textId="77777777" w:rsidR="003D2546" w:rsidRPr="005E2BD0" w:rsidRDefault="003D2546" w:rsidP="003D2546">
      <w:pPr>
        <w:rPr>
          <w:bCs/>
        </w:rPr>
      </w:pPr>
    </w:p>
    <w:p w14:paraId="0DB58772" w14:textId="77777777" w:rsidR="00F47BCF" w:rsidRPr="003D2546" w:rsidRDefault="00F47BCF" w:rsidP="00F47BCF">
      <w:pPr>
        <w:pStyle w:val="Para0"/>
      </w:pPr>
    </w:p>
    <w:sectPr w:rsidR="00F47BCF" w:rsidRPr="003D2546" w:rsidSect="00416FF4">
      <w:headerReference w:type="even" r:id="rId9"/>
      <w:headerReference w:type="default" r:id="rId10"/>
      <w:footerReference w:type="even" r:id="rId11"/>
      <w:footerReference w:type="default" r:id="rId12"/>
      <w:endnotePr>
        <w:numFmt w:val="decimal"/>
        <w:numRestart w:val="eachSect"/>
      </w:endnotePr>
      <w:type w:val="continuous"/>
      <w:pgSz w:w="11906" w:h="16838" w:code="9"/>
      <w:pgMar w:top="1814" w:right="1304" w:bottom="1758" w:left="1304" w:header="124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28C7D" w14:textId="77777777" w:rsidR="00AF6067" w:rsidRDefault="00AF6067" w:rsidP="00CC3749"/>
  </w:endnote>
  <w:endnote w:type="continuationSeparator" w:id="0">
    <w:p w14:paraId="7A61E5C5" w14:textId="77777777" w:rsidR="00AF6067" w:rsidRPr="00CF4424" w:rsidRDefault="00AF6067" w:rsidP="00CF4424">
      <w:pPr>
        <w:pStyle w:val="Footer"/>
        <w:jc w:val="both"/>
      </w:pPr>
    </w:p>
  </w:endnote>
  <w:endnote w:type="continuationNotice" w:id="1">
    <w:p w14:paraId="7FC186E6" w14:textId="77777777" w:rsidR="00AF6067" w:rsidRDefault="00AF6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217002386"/>
      <w:lock w:val="sdtLocked"/>
    </w:sdtPr>
    <w:sdtContent>
      <w:p w14:paraId="28C8F5BF" w14:textId="77777777" w:rsidR="00416FF4" w:rsidRDefault="00416FF4" w:rsidP="004E100F">
        <w:pPr>
          <w:pStyle w:val="Footer"/>
          <w:jc w:val="right"/>
        </w:pPr>
        <w:r w:rsidRPr="00416FF4">
          <w:t>ANNEX I – (Q)SAR MODEL REPORTING FORMAT (QMRF) V.2.1</w:t>
        </w:r>
      </w:p>
    </w:sdtContent>
  </w:sdt>
  <w:sdt>
    <w:sdtPr>
      <w:alias w:val="Classification"/>
      <w:tag w:val="txtHeaderClassif"/>
      <w:id w:val="-1918931641"/>
      <w:lock w:val="sdtLocked"/>
    </w:sdtPr>
    <w:sdtContent>
      <w:p w14:paraId="408867B8" w14:textId="77777777" w:rsidR="00416FF4" w:rsidRDefault="00416FF4" w:rsidP="004E100F">
        <w:pPr>
          <w:pStyle w:val="FooterClassification"/>
          <w:jc w:val="left"/>
        </w:pPr>
        <w:r w:rsidRPr="00416FF4">
          <w:t>Unclassified</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Document Title"/>
      <w:tag w:val="FooterDocTitle"/>
      <w:id w:val="-1884096409"/>
      <w:lock w:val="sdtLocked"/>
    </w:sdtPr>
    <w:sdtContent>
      <w:p w14:paraId="308F2B6C" w14:textId="77777777" w:rsidR="00416FF4" w:rsidRPr="00FD7BD8" w:rsidRDefault="00416FF4" w:rsidP="004E100F">
        <w:pPr>
          <w:pStyle w:val="Footer"/>
          <w:jc w:val="left"/>
          <w:rPr>
            <w:caps w:val="0"/>
            <w:szCs w:val="16"/>
          </w:rPr>
        </w:pPr>
        <w:r w:rsidRPr="00416FF4">
          <w:t>ANNEX I – (Q)SAR MODEL REPORTING FORMAT (QMRF) V.2.1</w:t>
        </w:r>
      </w:p>
    </w:sdtContent>
  </w:sdt>
  <w:sdt>
    <w:sdtPr>
      <w:alias w:val="Classification"/>
      <w:tag w:val="txtHeaderClassif"/>
      <w:id w:val="-311407045"/>
      <w:lock w:val="sdtLocked"/>
    </w:sdtPr>
    <w:sdtContent>
      <w:p w14:paraId="7F818CA5" w14:textId="77777777" w:rsidR="00416FF4" w:rsidRPr="00FD7BD8" w:rsidRDefault="00416FF4" w:rsidP="004E100F">
        <w:pPr>
          <w:pStyle w:val="FooterClassification"/>
          <w:rPr>
            <w:szCs w:val="16"/>
          </w:rPr>
        </w:pPr>
        <w:r w:rsidRPr="00416FF4">
          <w:t>Unclassified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FEFE8" w14:textId="77777777" w:rsidR="00AF6067" w:rsidRDefault="00AF6067" w:rsidP="00CC3749">
      <w:r>
        <w:separator/>
      </w:r>
    </w:p>
  </w:footnote>
  <w:footnote w:type="continuationSeparator" w:id="0">
    <w:p w14:paraId="2638BEE8" w14:textId="77777777" w:rsidR="00AF6067" w:rsidRDefault="00AF6067" w:rsidP="00CC3749">
      <w:r>
        <w:continuationSeparator/>
      </w:r>
    </w:p>
  </w:footnote>
  <w:footnote w:id="1">
    <w:p w14:paraId="5392B1C2" w14:textId="77777777" w:rsidR="003D2546" w:rsidRDefault="003D2546" w:rsidP="003D2546">
      <w:pPr>
        <w:pStyle w:val="FootnoteText"/>
      </w:pPr>
      <w:r>
        <w:rPr>
          <w:rStyle w:val="FootnoteReference"/>
        </w:rPr>
        <w:footnoteRef/>
      </w:r>
      <w:r>
        <w:t xml:space="preserve"> </w:t>
      </w:r>
      <w:proofErr w:type="spellStart"/>
      <w:r w:rsidRPr="005E2BD0">
        <w:rPr>
          <w:bCs/>
        </w:rPr>
        <w:t>Triebe</w:t>
      </w:r>
      <w:proofErr w:type="spellEnd"/>
      <w:r w:rsidRPr="005E2BD0">
        <w:rPr>
          <w:bCs/>
        </w:rPr>
        <w:t xml:space="preserve">, J., Worth, A., Janusch Roi, A. and Coe, A., JRC QSAR Model Database: EURL ECVAM </w:t>
      </w:r>
      <w:proofErr w:type="spellStart"/>
      <w:r w:rsidRPr="005E2BD0">
        <w:rPr>
          <w:bCs/>
        </w:rPr>
        <w:t>DataBase</w:t>
      </w:r>
      <w:proofErr w:type="spellEnd"/>
      <w:r w:rsidRPr="005E2BD0">
        <w:rPr>
          <w:bCs/>
        </w:rPr>
        <w:t xml:space="preserve"> service on </w:t>
      </w:r>
      <w:proofErr w:type="spellStart"/>
      <w:r w:rsidRPr="005E2BD0">
        <w:rPr>
          <w:bCs/>
        </w:rPr>
        <w:t>ALternative</w:t>
      </w:r>
      <w:proofErr w:type="spellEnd"/>
      <w:r w:rsidRPr="005E2BD0">
        <w:rPr>
          <w:bCs/>
        </w:rPr>
        <w:t xml:space="preserve"> Methods to animal experimentation: To promote the development and uptake of alternative and advanced methods in toxicology and biomedical sciences: User Support &amp; Tutorial, EUR 28713 EN, Publications Office of the European Union, Luxembourg, 2017, ISBN 978-92-79-71406-1, doi:10.2760/905519, JRC107491.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DF7C98" w14:textId="77777777" w:rsidR="00416FF4" w:rsidRDefault="00000000" w:rsidP="004E100F">
    <w:pPr>
      <w:pStyle w:val="Header"/>
    </w:pPr>
    <w:sdt>
      <w:sdtPr>
        <w:rPr>
          <w:rStyle w:val="PageNumber"/>
        </w:rPr>
        <w:alias w:val="Page Number"/>
        <w:tag w:val="TxtPageNumber"/>
        <w:id w:val="-1835755985"/>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2</w:t>
        </w:r>
        <w:r w:rsidR="00416FF4" w:rsidRPr="00CC3749">
          <w:rPr>
            <w:rStyle w:val="PageNumber"/>
            <w:noProof/>
          </w:rPr>
          <w:fldChar w:fldCharType="end"/>
        </w:r>
      </w:sdtContent>
    </w:sdt>
    <w:r w:rsidR="00416FF4">
      <w:t xml:space="preserve"> </w:t>
    </w:r>
    <w:r w:rsidR="00416FF4">
      <w:sym w:font="Symbol" w:char="F07C"/>
    </w:r>
    <w:r w:rsidR="00416FF4">
      <w:t xml:space="preserve"> </w:t>
    </w:r>
    <w:sdt>
      <w:sdtPr>
        <w:rPr>
          <w:rStyle w:val="HeaderTitle"/>
        </w:rPr>
        <w:alias w:val="Cote/Chapter"/>
        <w:tag w:val="txtHeaderValue"/>
        <w:id w:val="-308635562"/>
        <w:lock w:val="sdtLocked"/>
      </w:sdtPr>
      <w:sdtEndPr>
        <w:rPr>
          <w:rStyle w:val="DefaultParagraphFont"/>
          <w:caps w:val="0"/>
          <w:sz w:val="22"/>
        </w:rPr>
      </w:sdtEndPr>
      <w:sdtContent>
        <w:r w:rsidR="00416FF4">
          <w:rPr>
            <w:rStyle w:val="HeaderTitle"/>
          </w:rPr>
          <w:t>ENV/CBC/MONO(2023)32/ANN1</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4EE9" w14:textId="77777777" w:rsidR="00416FF4" w:rsidRDefault="00000000" w:rsidP="004E100F">
    <w:pPr>
      <w:pStyle w:val="Header"/>
      <w:jc w:val="right"/>
    </w:pPr>
    <w:sdt>
      <w:sdtPr>
        <w:rPr>
          <w:rStyle w:val="HeaderTitle"/>
        </w:rPr>
        <w:alias w:val="Cote/Chapter"/>
        <w:tag w:val="txtHeaderValue"/>
        <w:id w:val="-244348000"/>
        <w:lock w:val="sdtLocked"/>
      </w:sdtPr>
      <w:sdtEndPr>
        <w:rPr>
          <w:rStyle w:val="DefaultParagraphFont"/>
          <w:caps w:val="0"/>
          <w:sz w:val="22"/>
        </w:rPr>
      </w:sdtEndPr>
      <w:sdtContent>
        <w:r w:rsidR="00416FF4">
          <w:rPr>
            <w:rStyle w:val="HeaderTitle"/>
          </w:rPr>
          <w:t>ENV/CBC/MONO(2023)32/ANN1</w:t>
        </w:r>
      </w:sdtContent>
    </w:sdt>
    <w:r w:rsidR="00416FF4">
      <w:rPr>
        <w:rStyle w:val="PageNumber"/>
      </w:rPr>
      <w:t xml:space="preserve"> </w:t>
    </w:r>
    <w:r w:rsidR="00416FF4">
      <w:rPr>
        <w:rStyle w:val="PageNumber"/>
      </w:rPr>
      <w:sym w:font="Symbol" w:char="F07C"/>
    </w:r>
    <w:r w:rsidR="00416FF4">
      <w:rPr>
        <w:rStyle w:val="PageNumber"/>
      </w:rPr>
      <w:t xml:space="preserve"> </w:t>
    </w:r>
    <w:sdt>
      <w:sdtPr>
        <w:rPr>
          <w:rStyle w:val="PageNumber"/>
        </w:rPr>
        <w:alias w:val="Page Number"/>
        <w:tag w:val="TxtPageNumber"/>
        <w:id w:val="1076251128"/>
        <w:lock w:val="sdtLocked"/>
      </w:sdtPr>
      <w:sdtEndPr>
        <w:rPr>
          <w:rStyle w:val="DefaultParagraphFont"/>
          <w:b w:val="0"/>
        </w:rPr>
      </w:sdtEndPr>
      <w:sdtContent>
        <w:r w:rsidR="00416FF4" w:rsidRPr="00CC3749">
          <w:rPr>
            <w:rStyle w:val="PageNumber"/>
          </w:rPr>
          <w:fldChar w:fldCharType="begin"/>
        </w:r>
        <w:r w:rsidR="00416FF4" w:rsidRPr="00CC3749">
          <w:rPr>
            <w:rStyle w:val="PageNumber"/>
          </w:rPr>
          <w:instrText xml:space="preserve"> PAGE   \* MERGEFORMAT </w:instrText>
        </w:r>
        <w:r w:rsidR="00416FF4" w:rsidRPr="00CC3749">
          <w:rPr>
            <w:rStyle w:val="PageNumber"/>
          </w:rPr>
          <w:fldChar w:fldCharType="separate"/>
        </w:r>
        <w:r w:rsidR="00416FF4">
          <w:rPr>
            <w:rStyle w:val="PageNumber"/>
            <w:noProof/>
          </w:rPr>
          <w:t>3</w:t>
        </w:r>
        <w:r w:rsidR="00416FF4"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1CBF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0000002"/>
    <w:name w:val="WW8Num2"/>
    <w:lvl w:ilvl="0">
      <w:start w:val="1"/>
      <w:numFmt w:val="bullet"/>
      <w:pStyle w:val="EUSRVtectable"/>
      <w:lvlText w:val="-"/>
      <w:lvlJc w:val="left"/>
      <w:pPr>
        <w:tabs>
          <w:tab w:val="num" w:pos="720"/>
        </w:tabs>
        <w:ind w:left="720" w:hanging="360"/>
      </w:pPr>
      <w:rPr>
        <w:rFonts w:ascii="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6"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0"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3"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59411319">
    <w:abstractNumId w:val="9"/>
  </w:num>
  <w:num w:numId="2" w16cid:durableId="820775037">
    <w:abstractNumId w:val="7"/>
  </w:num>
  <w:num w:numId="3" w16cid:durableId="282544394">
    <w:abstractNumId w:val="6"/>
  </w:num>
  <w:num w:numId="4" w16cid:durableId="1159922500">
    <w:abstractNumId w:val="5"/>
  </w:num>
  <w:num w:numId="5" w16cid:durableId="1671711027">
    <w:abstractNumId w:val="4"/>
  </w:num>
  <w:num w:numId="6" w16cid:durableId="122506539">
    <w:abstractNumId w:val="8"/>
  </w:num>
  <w:num w:numId="7" w16cid:durableId="317849663">
    <w:abstractNumId w:val="3"/>
  </w:num>
  <w:num w:numId="8" w16cid:durableId="2783015">
    <w:abstractNumId w:val="2"/>
  </w:num>
  <w:num w:numId="9" w16cid:durableId="544220634">
    <w:abstractNumId w:val="1"/>
  </w:num>
  <w:num w:numId="10" w16cid:durableId="901330598">
    <w:abstractNumId w:val="0"/>
  </w:num>
  <w:num w:numId="11" w16cid:durableId="244537675">
    <w:abstractNumId w:val="17"/>
  </w:num>
  <w:num w:numId="12" w16cid:durableId="343434367">
    <w:abstractNumId w:val="18"/>
  </w:num>
  <w:num w:numId="13" w16cid:durableId="22950470">
    <w:abstractNumId w:val="24"/>
  </w:num>
  <w:num w:numId="14" w16cid:durableId="179853807">
    <w:abstractNumId w:val="24"/>
    <w:lvlOverride w:ilvl="0">
      <w:startOverride w:val="1"/>
    </w:lvlOverride>
  </w:num>
  <w:num w:numId="15" w16cid:durableId="167210001">
    <w:abstractNumId w:val="23"/>
  </w:num>
  <w:num w:numId="16" w16cid:durableId="213006831">
    <w:abstractNumId w:val="11"/>
  </w:num>
  <w:num w:numId="17" w16cid:durableId="745079663">
    <w:abstractNumId w:val="14"/>
  </w:num>
  <w:num w:numId="18" w16cid:durableId="1778792501">
    <w:abstractNumId w:val="25"/>
  </w:num>
  <w:num w:numId="19" w16cid:durableId="1928415124">
    <w:abstractNumId w:val="13"/>
  </w:num>
  <w:num w:numId="20" w16cid:durableId="241258176">
    <w:abstractNumId w:val="20"/>
  </w:num>
  <w:num w:numId="21" w16cid:durableId="1503006037">
    <w:abstractNumId w:val="12"/>
  </w:num>
  <w:num w:numId="22" w16cid:durableId="2129273190">
    <w:abstractNumId w:val="21"/>
  </w:num>
  <w:num w:numId="23" w16cid:durableId="1473520339">
    <w:abstractNumId w:val="16"/>
  </w:num>
  <w:num w:numId="24" w16cid:durableId="1854805032">
    <w:abstractNumId w:val="22"/>
  </w:num>
  <w:num w:numId="25" w16cid:durableId="1228105558">
    <w:abstractNumId w:val="19"/>
  </w:num>
  <w:num w:numId="26" w16cid:durableId="7233364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80475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7492107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580261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97938441">
    <w:abstractNumId w:val="22"/>
    <w:lvlOverride w:ilvl="0">
      <w:startOverride w:val="1"/>
    </w:lvlOverride>
  </w:num>
  <w:num w:numId="31" w16cid:durableId="883102105">
    <w:abstractNumId w:val="21"/>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597099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3784960">
    <w:abstractNumId w:val="21"/>
  </w:num>
  <w:num w:numId="34" w16cid:durableId="13903753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5784818">
    <w:abstractNumId w:val="15"/>
  </w:num>
  <w:num w:numId="36" w16cid:durableId="891621111">
    <w:abstractNumId w:val="10"/>
  </w:num>
  <w:num w:numId="37" w16cid:durableId="79687205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stylePaneSortMethod w:val="0000"/>
  <w:defaultTabStop w:val="720"/>
  <w:evenAndOddHeaders/>
  <w:characterSpacingControl w:val="doNotCompress"/>
  <w:hdrShapeDefaults>
    <o:shapedefaults v:ext="edit" spidmax="2050"/>
  </w:hdrShapeDefaults>
  <w:footnotePr>
    <w:footnote w:id="-1"/>
    <w:footnote w:id="0"/>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tInPropertywdPropertyAuthor" w:val="AOYAGI Tomoko"/>
    <w:docVar w:name="BuiltInPropertywdPropertySubject" w:val=" "/>
    <w:docVar w:name="OECDDocumentClassification" w:val="Unclassified"/>
    <w:docVar w:name="OECDDocumentCommittee" w:val="CHEMICALS AND BIOTECHNOLOGY COMMITTEE"/>
    <w:docVar w:name="OECDDocumentCote" w:val="ENV/CBC/MONO(2023)32/ANN1"/>
    <w:docVar w:name="OecdDocumentCoteLangHash" w:val="7D305A677BE7BD5404AA96B6091C382AC3DE09FF3722890B7D85C97F28A4F9F3"/>
    <w:docVar w:name="OECDDocumentDirectorate" w:val="ENVIRONMENT DIRECTORATE"/>
    <w:docVar w:name="OECDDocumentDocumentAbstract" w:val="The (Q)SAR Assessment Framework document is available under the cote ENV/CBC/MONO(2023)32."/>
    <w:docVar w:name="OECDDocumentDocumentLanguage" w:val="English"/>
    <w:docVar w:name="OECDDocumentHasBeenSubmitted" w:val="False"/>
    <w:docVar w:name="OECDDocumentId" w:val="DBAE273F804F17273C86EC940410712749C57B532BFAC595066168EDD2BE9385"/>
    <w:docVar w:name="OECDDocumentJobTicket" w:val="JT03524221"/>
    <w:docVar w:name="OECDDocumentJobTicketHash" w:val="44A44C5A2FDFFC9C20AEEA2AF58F86AF527F5ACC07304A2052DB323AAD0D8C71"/>
    <w:docVar w:name="OECDDocumentOriginalLanguage" w:val="English"/>
    <w:docVar w:name="OECDDocumentSubmissionAuthor" w:val="KAYES Bryony"/>
    <w:docVar w:name="OECDDocumentValidationDate" w:val="08/17/2023 14:17:59"/>
    <w:docVar w:name="OECDDocumentValidationErrors" w:val="0"/>
    <w:docVar w:name="OECDDocumentValidationWarnings" w:val="0"/>
    <w:docVar w:name="OECDDocumentValidationWordCount" w:val="6016"/>
    <w:docVar w:name="OECDTemplateLocation" w:val="W:\Office2016\Workgroup Templates"/>
    <w:docVar w:name="OECDTemplateName" w:val="ONE Author ODPub.dotx"/>
    <w:docVar w:name="OECDTemplateVersion" w:val="3.24"/>
    <w:docVar w:name="OECDTemplateVersionOriginal" w:val="3.24"/>
  </w:docVars>
  <w:rsids>
    <w:rsidRoot w:val="003D2546"/>
    <w:rsid w:val="000037D9"/>
    <w:rsid w:val="00004DAB"/>
    <w:rsid w:val="000064D6"/>
    <w:rsid w:val="00017230"/>
    <w:rsid w:val="00024178"/>
    <w:rsid w:val="00027D14"/>
    <w:rsid w:val="00030E8C"/>
    <w:rsid w:val="000338B2"/>
    <w:rsid w:val="00033E50"/>
    <w:rsid w:val="0004402D"/>
    <w:rsid w:val="00044517"/>
    <w:rsid w:val="000454E8"/>
    <w:rsid w:val="0005102C"/>
    <w:rsid w:val="00052575"/>
    <w:rsid w:val="00052588"/>
    <w:rsid w:val="000542B8"/>
    <w:rsid w:val="00055124"/>
    <w:rsid w:val="00055536"/>
    <w:rsid w:val="00064C7A"/>
    <w:rsid w:val="0007759B"/>
    <w:rsid w:val="00085197"/>
    <w:rsid w:val="000A4753"/>
    <w:rsid w:val="000A5133"/>
    <w:rsid w:val="000A655C"/>
    <w:rsid w:val="000A69AD"/>
    <w:rsid w:val="000B03E2"/>
    <w:rsid w:val="000B74AE"/>
    <w:rsid w:val="000B7665"/>
    <w:rsid w:val="000B7B86"/>
    <w:rsid w:val="000C0FE0"/>
    <w:rsid w:val="000C1DF4"/>
    <w:rsid w:val="000D34F9"/>
    <w:rsid w:val="000D4550"/>
    <w:rsid w:val="000E0DC7"/>
    <w:rsid w:val="000E2815"/>
    <w:rsid w:val="000E5F57"/>
    <w:rsid w:val="000F040F"/>
    <w:rsid w:val="000F68AF"/>
    <w:rsid w:val="00101323"/>
    <w:rsid w:val="00105543"/>
    <w:rsid w:val="00111592"/>
    <w:rsid w:val="00111A19"/>
    <w:rsid w:val="0011649E"/>
    <w:rsid w:val="0011701E"/>
    <w:rsid w:val="00130B1E"/>
    <w:rsid w:val="001313D9"/>
    <w:rsid w:val="00132E78"/>
    <w:rsid w:val="00146063"/>
    <w:rsid w:val="001477CF"/>
    <w:rsid w:val="0015065F"/>
    <w:rsid w:val="00151485"/>
    <w:rsid w:val="00151AE5"/>
    <w:rsid w:val="001535B9"/>
    <w:rsid w:val="00157A58"/>
    <w:rsid w:val="00160B10"/>
    <w:rsid w:val="00160D78"/>
    <w:rsid w:val="00170C55"/>
    <w:rsid w:val="00173418"/>
    <w:rsid w:val="00183469"/>
    <w:rsid w:val="00192BE9"/>
    <w:rsid w:val="001931F5"/>
    <w:rsid w:val="001933C5"/>
    <w:rsid w:val="00196642"/>
    <w:rsid w:val="001A4132"/>
    <w:rsid w:val="001B2144"/>
    <w:rsid w:val="001B2FAD"/>
    <w:rsid w:val="001B4E01"/>
    <w:rsid w:val="001C0B13"/>
    <w:rsid w:val="001C1F73"/>
    <w:rsid w:val="001C4E4F"/>
    <w:rsid w:val="001C4F22"/>
    <w:rsid w:val="001C617B"/>
    <w:rsid w:val="001C6ABA"/>
    <w:rsid w:val="001D1137"/>
    <w:rsid w:val="001D3952"/>
    <w:rsid w:val="001E1F22"/>
    <w:rsid w:val="001F11B3"/>
    <w:rsid w:val="001F18A8"/>
    <w:rsid w:val="001F63FD"/>
    <w:rsid w:val="001F6920"/>
    <w:rsid w:val="001F76B3"/>
    <w:rsid w:val="00201266"/>
    <w:rsid w:val="00202409"/>
    <w:rsid w:val="00203113"/>
    <w:rsid w:val="00203CC1"/>
    <w:rsid w:val="00210A5D"/>
    <w:rsid w:val="00224AC3"/>
    <w:rsid w:val="0022556E"/>
    <w:rsid w:val="00237A1B"/>
    <w:rsid w:val="00247C0E"/>
    <w:rsid w:val="0025195F"/>
    <w:rsid w:val="0025481A"/>
    <w:rsid w:val="002565E1"/>
    <w:rsid w:val="00263627"/>
    <w:rsid w:val="00275477"/>
    <w:rsid w:val="002818F4"/>
    <w:rsid w:val="00284433"/>
    <w:rsid w:val="00287ED5"/>
    <w:rsid w:val="00296CE1"/>
    <w:rsid w:val="002A2091"/>
    <w:rsid w:val="002A226D"/>
    <w:rsid w:val="002A6B56"/>
    <w:rsid w:val="002B353F"/>
    <w:rsid w:val="002C1DD6"/>
    <w:rsid w:val="002E0230"/>
    <w:rsid w:val="002F3A06"/>
    <w:rsid w:val="002F605B"/>
    <w:rsid w:val="00303173"/>
    <w:rsid w:val="00304319"/>
    <w:rsid w:val="00305C43"/>
    <w:rsid w:val="00310601"/>
    <w:rsid w:val="00323108"/>
    <w:rsid w:val="00324483"/>
    <w:rsid w:val="00326CAE"/>
    <w:rsid w:val="003276FA"/>
    <w:rsid w:val="00330E45"/>
    <w:rsid w:val="00333261"/>
    <w:rsid w:val="00337396"/>
    <w:rsid w:val="00347AA2"/>
    <w:rsid w:val="00350662"/>
    <w:rsid w:val="00350963"/>
    <w:rsid w:val="00350CCC"/>
    <w:rsid w:val="0035293B"/>
    <w:rsid w:val="003570CA"/>
    <w:rsid w:val="003578FC"/>
    <w:rsid w:val="00366BED"/>
    <w:rsid w:val="00372918"/>
    <w:rsid w:val="00375A7C"/>
    <w:rsid w:val="00376570"/>
    <w:rsid w:val="00381AB2"/>
    <w:rsid w:val="00386F03"/>
    <w:rsid w:val="003957E7"/>
    <w:rsid w:val="003A3A69"/>
    <w:rsid w:val="003A72FB"/>
    <w:rsid w:val="003B0FCE"/>
    <w:rsid w:val="003B2EF0"/>
    <w:rsid w:val="003B312C"/>
    <w:rsid w:val="003B42F8"/>
    <w:rsid w:val="003C4738"/>
    <w:rsid w:val="003C6E42"/>
    <w:rsid w:val="003D0071"/>
    <w:rsid w:val="003D0145"/>
    <w:rsid w:val="003D0D81"/>
    <w:rsid w:val="003D2546"/>
    <w:rsid w:val="003D283F"/>
    <w:rsid w:val="003E0362"/>
    <w:rsid w:val="003E0AE0"/>
    <w:rsid w:val="003E0B3C"/>
    <w:rsid w:val="003E2486"/>
    <w:rsid w:val="003E2E5C"/>
    <w:rsid w:val="003E5BE5"/>
    <w:rsid w:val="003E6393"/>
    <w:rsid w:val="003E7235"/>
    <w:rsid w:val="003F312A"/>
    <w:rsid w:val="003F3341"/>
    <w:rsid w:val="003F3E9F"/>
    <w:rsid w:val="004036CB"/>
    <w:rsid w:val="00403A1F"/>
    <w:rsid w:val="00404A52"/>
    <w:rsid w:val="00407712"/>
    <w:rsid w:val="004120ED"/>
    <w:rsid w:val="00416FF4"/>
    <w:rsid w:val="004230BA"/>
    <w:rsid w:val="004234CE"/>
    <w:rsid w:val="004243B4"/>
    <w:rsid w:val="004259A6"/>
    <w:rsid w:val="004348F1"/>
    <w:rsid w:val="00440FA5"/>
    <w:rsid w:val="00444C08"/>
    <w:rsid w:val="004529B7"/>
    <w:rsid w:val="00452DA0"/>
    <w:rsid w:val="00456142"/>
    <w:rsid w:val="00456E03"/>
    <w:rsid w:val="00461C3F"/>
    <w:rsid w:val="0046201C"/>
    <w:rsid w:val="004622CF"/>
    <w:rsid w:val="00462721"/>
    <w:rsid w:val="00464ED3"/>
    <w:rsid w:val="004661B2"/>
    <w:rsid w:val="0047363B"/>
    <w:rsid w:val="0047755F"/>
    <w:rsid w:val="004876AE"/>
    <w:rsid w:val="004A00A8"/>
    <w:rsid w:val="004A0A4A"/>
    <w:rsid w:val="004A117A"/>
    <w:rsid w:val="004A1A3F"/>
    <w:rsid w:val="004A1A7B"/>
    <w:rsid w:val="004A6F9B"/>
    <w:rsid w:val="004B163D"/>
    <w:rsid w:val="004B1ED8"/>
    <w:rsid w:val="004B3675"/>
    <w:rsid w:val="004B7B10"/>
    <w:rsid w:val="004C102F"/>
    <w:rsid w:val="004D1002"/>
    <w:rsid w:val="004E100F"/>
    <w:rsid w:val="004E4993"/>
    <w:rsid w:val="004F1D9C"/>
    <w:rsid w:val="004F644E"/>
    <w:rsid w:val="004F6BF2"/>
    <w:rsid w:val="004F6CB7"/>
    <w:rsid w:val="005009DA"/>
    <w:rsid w:val="005011D9"/>
    <w:rsid w:val="00502163"/>
    <w:rsid w:val="00502342"/>
    <w:rsid w:val="005059C6"/>
    <w:rsid w:val="00510E93"/>
    <w:rsid w:val="00511263"/>
    <w:rsid w:val="00523806"/>
    <w:rsid w:val="00524708"/>
    <w:rsid w:val="00524825"/>
    <w:rsid w:val="0052749E"/>
    <w:rsid w:val="00532FB1"/>
    <w:rsid w:val="00535F2B"/>
    <w:rsid w:val="005360A8"/>
    <w:rsid w:val="005361EC"/>
    <w:rsid w:val="00543135"/>
    <w:rsid w:val="005527A6"/>
    <w:rsid w:val="00560DED"/>
    <w:rsid w:val="0056606B"/>
    <w:rsid w:val="00567146"/>
    <w:rsid w:val="00575855"/>
    <w:rsid w:val="00576984"/>
    <w:rsid w:val="00582D40"/>
    <w:rsid w:val="00593D13"/>
    <w:rsid w:val="005A0A55"/>
    <w:rsid w:val="005A41B4"/>
    <w:rsid w:val="005A4A42"/>
    <w:rsid w:val="005A6B81"/>
    <w:rsid w:val="005B734D"/>
    <w:rsid w:val="005B7CA2"/>
    <w:rsid w:val="005C40CC"/>
    <w:rsid w:val="005C5CFF"/>
    <w:rsid w:val="005C6ECB"/>
    <w:rsid w:val="005D25FC"/>
    <w:rsid w:val="005D450E"/>
    <w:rsid w:val="005D5F8F"/>
    <w:rsid w:val="005D7D42"/>
    <w:rsid w:val="005E3782"/>
    <w:rsid w:val="00603681"/>
    <w:rsid w:val="00610577"/>
    <w:rsid w:val="0061216A"/>
    <w:rsid w:val="006128C8"/>
    <w:rsid w:val="00614277"/>
    <w:rsid w:val="006218BD"/>
    <w:rsid w:val="00622E0C"/>
    <w:rsid w:val="00625626"/>
    <w:rsid w:val="006304BF"/>
    <w:rsid w:val="00635AEE"/>
    <w:rsid w:val="00640529"/>
    <w:rsid w:val="00644510"/>
    <w:rsid w:val="00644FCE"/>
    <w:rsid w:val="00680162"/>
    <w:rsid w:val="0068361F"/>
    <w:rsid w:val="00696919"/>
    <w:rsid w:val="006A1139"/>
    <w:rsid w:val="006B38E2"/>
    <w:rsid w:val="006B4BAA"/>
    <w:rsid w:val="006B7345"/>
    <w:rsid w:val="006B7A61"/>
    <w:rsid w:val="006C35CC"/>
    <w:rsid w:val="006C7B61"/>
    <w:rsid w:val="006D1C15"/>
    <w:rsid w:val="006D2B23"/>
    <w:rsid w:val="006E25DA"/>
    <w:rsid w:val="006E50BA"/>
    <w:rsid w:val="006E5AA5"/>
    <w:rsid w:val="006F0A20"/>
    <w:rsid w:val="006F5E24"/>
    <w:rsid w:val="0070033F"/>
    <w:rsid w:val="00710E8C"/>
    <w:rsid w:val="00711F1B"/>
    <w:rsid w:val="00712B15"/>
    <w:rsid w:val="007135D0"/>
    <w:rsid w:val="00722339"/>
    <w:rsid w:val="00724820"/>
    <w:rsid w:val="0072513F"/>
    <w:rsid w:val="00725E74"/>
    <w:rsid w:val="007306FA"/>
    <w:rsid w:val="007323ED"/>
    <w:rsid w:val="00733ED1"/>
    <w:rsid w:val="00734135"/>
    <w:rsid w:val="00735C39"/>
    <w:rsid w:val="00743058"/>
    <w:rsid w:val="00743381"/>
    <w:rsid w:val="00753095"/>
    <w:rsid w:val="00753EEE"/>
    <w:rsid w:val="00754C15"/>
    <w:rsid w:val="00757D43"/>
    <w:rsid w:val="007622EA"/>
    <w:rsid w:val="00762B89"/>
    <w:rsid w:val="00764645"/>
    <w:rsid w:val="007712AC"/>
    <w:rsid w:val="00771361"/>
    <w:rsid w:val="007728EB"/>
    <w:rsid w:val="00780429"/>
    <w:rsid w:val="007823FE"/>
    <w:rsid w:val="007836B4"/>
    <w:rsid w:val="00785A1E"/>
    <w:rsid w:val="00796525"/>
    <w:rsid w:val="007A76BA"/>
    <w:rsid w:val="007B1A88"/>
    <w:rsid w:val="007B31F6"/>
    <w:rsid w:val="007B32B0"/>
    <w:rsid w:val="007B3B24"/>
    <w:rsid w:val="007B64FE"/>
    <w:rsid w:val="007C3714"/>
    <w:rsid w:val="007C5CAD"/>
    <w:rsid w:val="007C6866"/>
    <w:rsid w:val="007D09AE"/>
    <w:rsid w:val="007D21CF"/>
    <w:rsid w:val="007D7784"/>
    <w:rsid w:val="007F41F9"/>
    <w:rsid w:val="007F712B"/>
    <w:rsid w:val="0080094D"/>
    <w:rsid w:val="00803F69"/>
    <w:rsid w:val="00804ACC"/>
    <w:rsid w:val="008127CA"/>
    <w:rsid w:val="008129C4"/>
    <w:rsid w:val="00814E27"/>
    <w:rsid w:val="00814FD3"/>
    <w:rsid w:val="00816695"/>
    <w:rsid w:val="00820362"/>
    <w:rsid w:val="00821370"/>
    <w:rsid w:val="008230ED"/>
    <w:rsid w:val="008232BC"/>
    <w:rsid w:val="00825BF9"/>
    <w:rsid w:val="00827A21"/>
    <w:rsid w:val="00827FB5"/>
    <w:rsid w:val="00833FF5"/>
    <w:rsid w:val="00835614"/>
    <w:rsid w:val="00837046"/>
    <w:rsid w:val="008460B0"/>
    <w:rsid w:val="00846824"/>
    <w:rsid w:val="008542C2"/>
    <w:rsid w:val="008566CB"/>
    <w:rsid w:val="00857920"/>
    <w:rsid w:val="00863BB9"/>
    <w:rsid w:val="0086742E"/>
    <w:rsid w:val="00870268"/>
    <w:rsid w:val="00871C2C"/>
    <w:rsid w:val="008728E0"/>
    <w:rsid w:val="00874802"/>
    <w:rsid w:val="008757C6"/>
    <w:rsid w:val="00880E82"/>
    <w:rsid w:val="00882314"/>
    <w:rsid w:val="0089329D"/>
    <w:rsid w:val="00895D73"/>
    <w:rsid w:val="008B5E8B"/>
    <w:rsid w:val="008C38B5"/>
    <w:rsid w:val="008C5973"/>
    <w:rsid w:val="008C5B0A"/>
    <w:rsid w:val="008C7702"/>
    <w:rsid w:val="008E2C7C"/>
    <w:rsid w:val="008E2F6C"/>
    <w:rsid w:val="008F0F36"/>
    <w:rsid w:val="008F0F84"/>
    <w:rsid w:val="008F1437"/>
    <w:rsid w:val="008F632C"/>
    <w:rsid w:val="008F66D2"/>
    <w:rsid w:val="008F6F27"/>
    <w:rsid w:val="008F7A96"/>
    <w:rsid w:val="008F7B1F"/>
    <w:rsid w:val="00904F11"/>
    <w:rsid w:val="00907E59"/>
    <w:rsid w:val="009106FA"/>
    <w:rsid w:val="00916BDE"/>
    <w:rsid w:val="0092327D"/>
    <w:rsid w:val="009305C4"/>
    <w:rsid w:val="009321E4"/>
    <w:rsid w:val="0093281A"/>
    <w:rsid w:val="00943271"/>
    <w:rsid w:val="009462D0"/>
    <w:rsid w:val="0094705D"/>
    <w:rsid w:val="00961C60"/>
    <w:rsid w:val="0096394A"/>
    <w:rsid w:val="0096519D"/>
    <w:rsid w:val="00966A58"/>
    <w:rsid w:val="0096728F"/>
    <w:rsid w:val="0097116C"/>
    <w:rsid w:val="00972EEB"/>
    <w:rsid w:val="009811DE"/>
    <w:rsid w:val="00982C10"/>
    <w:rsid w:val="0098377F"/>
    <w:rsid w:val="009877F0"/>
    <w:rsid w:val="00991A9A"/>
    <w:rsid w:val="0099203B"/>
    <w:rsid w:val="00992AB5"/>
    <w:rsid w:val="009A22AE"/>
    <w:rsid w:val="009A3363"/>
    <w:rsid w:val="009A4284"/>
    <w:rsid w:val="009B36EC"/>
    <w:rsid w:val="009B3725"/>
    <w:rsid w:val="009B4679"/>
    <w:rsid w:val="009B7B05"/>
    <w:rsid w:val="009C24EA"/>
    <w:rsid w:val="009C532B"/>
    <w:rsid w:val="009C697D"/>
    <w:rsid w:val="009D0A30"/>
    <w:rsid w:val="009D0EC4"/>
    <w:rsid w:val="009D30C1"/>
    <w:rsid w:val="009D4ACA"/>
    <w:rsid w:val="009D640E"/>
    <w:rsid w:val="009D6989"/>
    <w:rsid w:val="009E05F9"/>
    <w:rsid w:val="009E1A99"/>
    <w:rsid w:val="009E3337"/>
    <w:rsid w:val="009E7C04"/>
    <w:rsid w:val="009F7287"/>
    <w:rsid w:val="00A01981"/>
    <w:rsid w:val="00A019FA"/>
    <w:rsid w:val="00A05427"/>
    <w:rsid w:val="00A06B9B"/>
    <w:rsid w:val="00A07625"/>
    <w:rsid w:val="00A104FC"/>
    <w:rsid w:val="00A1253E"/>
    <w:rsid w:val="00A1259D"/>
    <w:rsid w:val="00A12B7B"/>
    <w:rsid w:val="00A14DC4"/>
    <w:rsid w:val="00A1735A"/>
    <w:rsid w:val="00A20967"/>
    <w:rsid w:val="00A21E27"/>
    <w:rsid w:val="00A3216A"/>
    <w:rsid w:val="00A33D14"/>
    <w:rsid w:val="00A37D0A"/>
    <w:rsid w:val="00A40263"/>
    <w:rsid w:val="00A42716"/>
    <w:rsid w:val="00A506C1"/>
    <w:rsid w:val="00A61DC4"/>
    <w:rsid w:val="00A64849"/>
    <w:rsid w:val="00A73506"/>
    <w:rsid w:val="00A73BFF"/>
    <w:rsid w:val="00A74AFD"/>
    <w:rsid w:val="00A752EA"/>
    <w:rsid w:val="00A76883"/>
    <w:rsid w:val="00A8126B"/>
    <w:rsid w:val="00A81F07"/>
    <w:rsid w:val="00A85BED"/>
    <w:rsid w:val="00A92F3D"/>
    <w:rsid w:val="00A95B06"/>
    <w:rsid w:val="00A961E9"/>
    <w:rsid w:val="00AA591D"/>
    <w:rsid w:val="00AA7673"/>
    <w:rsid w:val="00AB34FF"/>
    <w:rsid w:val="00AB3C9C"/>
    <w:rsid w:val="00AB5A6F"/>
    <w:rsid w:val="00AC4AE2"/>
    <w:rsid w:val="00AC5E9B"/>
    <w:rsid w:val="00AC7B0C"/>
    <w:rsid w:val="00AD08D5"/>
    <w:rsid w:val="00AD15C4"/>
    <w:rsid w:val="00AD196B"/>
    <w:rsid w:val="00AD32A7"/>
    <w:rsid w:val="00AD373D"/>
    <w:rsid w:val="00AE48DF"/>
    <w:rsid w:val="00AE5FED"/>
    <w:rsid w:val="00AE6F7D"/>
    <w:rsid w:val="00AF6067"/>
    <w:rsid w:val="00B0250B"/>
    <w:rsid w:val="00B06D82"/>
    <w:rsid w:val="00B11E2C"/>
    <w:rsid w:val="00B12F75"/>
    <w:rsid w:val="00B16E93"/>
    <w:rsid w:val="00B34036"/>
    <w:rsid w:val="00B363EB"/>
    <w:rsid w:val="00B46C8D"/>
    <w:rsid w:val="00B66B2E"/>
    <w:rsid w:val="00B67859"/>
    <w:rsid w:val="00B720F6"/>
    <w:rsid w:val="00B7351B"/>
    <w:rsid w:val="00BA01C3"/>
    <w:rsid w:val="00BA1ADD"/>
    <w:rsid w:val="00BA28FD"/>
    <w:rsid w:val="00BB1833"/>
    <w:rsid w:val="00BD09B2"/>
    <w:rsid w:val="00BD4F7D"/>
    <w:rsid w:val="00BD584D"/>
    <w:rsid w:val="00BD6139"/>
    <w:rsid w:val="00BE268B"/>
    <w:rsid w:val="00BF1697"/>
    <w:rsid w:val="00BF53D8"/>
    <w:rsid w:val="00BF69F3"/>
    <w:rsid w:val="00BF773A"/>
    <w:rsid w:val="00C0190E"/>
    <w:rsid w:val="00C03067"/>
    <w:rsid w:val="00C24704"/>
    <w:rsid w:val="00C26DD0"/>
    <w:rsid w:val="00C3172F"/>
    <w:rsid w:val="00C328A8"/>
    <w:rsid w:val="00C3513F"/>
    <w:rsid w:val="00C40110"/>
    <w:rsid w:val="00C43213"/>
    <w:rsid w:val="00C45E14"/>
    <w:rsid w:val="00C5382F"/>
    <w:rsid w:val="00C549BA"/>
    <w:rsid w:val="00C611FD"/>
    <w:rsid w:val="00C6171E"/>
    <w:rsid w:val="00C67850"/>
    <w:rsid w:val="00C710A7"/>
    <w:rsid w:val="00C71392"/>
    <w:rsid w:val="00C732F4"/>
    <w:rsid w:val="00C77599"/>
    <w:rsid w:val="00C83292"/>
    <w:rsid w:val="00C83CC5"/>
    <w:rsid w:val="00C9339D"/>
    <w:rsid w:val="00CA10B3"/>
    <w:rsid w:val="00CA1A65"/>
    <w:rsid w:val="00CA2765"/>
    <w:rsid w:val="00CA27CC"/>
    <w:rsid w:val="00CB4B68"/>
    <w:rsid w:val="00CB6B34"/>
    <w:rsid w:val="00CC1A99"/>
    <w:rsid w:val="00CC3749"/>
    <w:rsid w:val="00CC41F7"/>
    <w:rsid w:val="00CD6A6F"/>
    <w:rsid w:val="00CE2207"/>
    <w:rsid w:val="00CE347A"/>
    <w:rsid w:val="00CE4798"/>
    <w:rsid w:val="00CE6E7E"/>
    <w:rsid w:val="00CF4424"/>
    <w:rsid w:val="00CF6762"/>
    <w:rsid w:val="00D02666"/>
    <w:rsid w:val="00D03CC5"/>
    <w:rsid w:val="00D047D4"/>
    <w:rsid w:val="00D048EC"/>
    <w:rsid w:val="00D05A24"/>
    <w:rsid w:val="00D07E5E"/>
    <w:rsid w:val="00D15234"/>
    <w:rsid w:val="00D20610"/>
    <w:rsid w:val="00D20C3E"/>
    <w:rsid w:val="00D216F4"/>
    <w:rsid w:val="00D21923"/>
    <w:rsid w:val="00D21B35"/>
    <w:rsid w:val="00D22EC8"/>
    <w:rsid w:val="00D23991"/>
    <w:rsid w:val="00D27A8B"/>
    <w:rsid w:val="00D338FF"/>
    <w:rsid w:val="00D33BA3"/>
    <w:rsid w:val="00D34E37"/>
    <w:rsid w:val="00D43B52"/>
    <w:rsid w:val="00D45551"/>
    <w:rsid w:val="00D52504"/>
    <w:rsid w:val="00D52C3B"/>
    <w:rsid w:val="00D5651D"/>
    <w:rsid w:val="00D73C3A"/>
    <w:rsid w:val="00D81E01"/>
    <w:rsid w:val="00D854FA"/>
    <w:rsid w:val="00D919C2"/>
    <w:rsid w:val="00D93745"/>
    <w:rsid w:val="00D942EC"/>
    <w:rsid w:val="00D95933"/>
    <w:rsid w:val="00D96407"/>
    <w:rsid w:val="00D972AE"/>
    <w:rsid w:val="00DA12AF"/>
    <w:rsid w:val="00DA70B9"/>
    <w:rsid w:val="00DA79F8"/>
    <w:rsid w:val="00DB5EA7"/>
    <w:rsid w:val="00DB7564"/>
    <w:rsid w:val="00DC2EB7"/>
    <w:rsid w:val="00DC314E"/>
    <w:rsid w:val="00DC4A8C"/>
    <w:rsid w:val="00DC7E9E"/>
    <w:rsid w:val="00DD518A"/>
    <w:rsid w:val="00DE3D1B"/>
    <w:rsid w:val="00DF1A57"/>
    <w:rsid w:val="00E00E25"/>
    <w:rsid w:val="00E02F2E"/>
    <w:rsid w:val="00E1286D"/>
    <w:rsid w:val="00E14045"/>
    <w:rsid w:val="00E14850"/>
    <w:rsid w:val="00E35131"/>
    <w:rsid w:val="00E4492C"/>
    <w:rsid w:val="00E53877"/>
    <w:rsid w:val="00E54209"/>
    <w:rsid w:val="00E62D2A"/>
    <w:rsid w:val="00E630F4"/>
    <w:rsid w:val="00E6592E"/>
    <w:rsid w:val="00E67FB6"/>
    <w:rsid w:val="00E71E47"/>
    <w:rsid w:val="00E7474A"/>
    <w:rsid w:val="00E82D9D"/>
    <w:rsid w:val="00E83500"/>
    <w:rsid w:val="00E852E3"/>
    <w:rsid w:val="00E855C5"/>
    <w:rsid w:val="00E8719C"/>
    <w:rsid w:val="00E90680"/>
    <w:rsid w:val="00E926A1"/>
    <w:rsid w:val="00E951AC"/>
    <w:rsid w:val="00EA6A82"/>
    <w:rsid w:val="00EA7272"/>
    <w:rsid w:val="00EB24D5"/>
    <w:rsid w:val="00EB6949"/>
    <w:rsid w:val="00EC45EF"/>
    <w:rsid w:val="00EC61F0"/>
    <w:rsid w:val="00ED1FCF"/>
    <w:rsid w:val="00ED28C8"/>
    <w:rsid w:val="00ED300D"/>
    <w:rsid w:val="00ED7AD3"/>
    <w:rsid w:val="00EE2E27"/>
    <w:rsid w:val="00EE5B62"/>
    <w:rsid w:val="00EE64E3"/>
    <w:rsid w:val="00EF332B"/>
    <w:rsid w:val="00EF68B7"/>
    <w:rsid w:val="00EF6B7C"/>
    <w:rsid w:val="00F066DD"/>
    <w:rsid w:val="00F153AB"/>
    <w:rsid w:val="00F15B0A"/>
    <w:rsid w:val="00F16C6F"/>
    <w:rsid w:val="00F2231D"/>
    <w:rsid w:val="00F24F1E"/>
    <w:rsid w:val="00F31FBF"/>
    <w:rsid w:val="00F33C07"/>
    <w:rsid w:val="00F34274"/>
    <w:rsid w:val="00F37D28"/>
    <w:rsid w:val="00F40E07"/>
    <w:rsid w:val="00F4273D"/>
    <w:rsid w:val="00F437F0"/>
    <w:rsid w:val="00F443C5"/>
    <w:rsid w:val="00F47BCF"/>
    <w:rsid w:val="00F47D46"/>
    <w:rsid w:val="00F509A8"/>
    <w:rsid w:val="00F6022E"/>
    <w:rsid w:val="00F66528"/>
    <w:rsid w:val="00F71E0B"/>
    <w:rsid w:val="00F733B8"/>
    <w:rsid w:val="00F7571C"/>
    <w:rsid w:val="00F7680F"/>
    <w:rsid w:val="00F76FA7"/>
    <w:rsid w:val="00F77CCA"/>
    <w:rsid w:val="00F82B3D"/>
    <w:rsid w:val="00F84F5A"/>
    <w:rsid w:val="00F85065"/>
    <w:rsid w:val="00F86193"/>
    <w:rsid w:val="00F9011F"/>
    <w:rsid w:val="00F90C20"/>
    <w:rsid w:val="00F92475"/>
    <w:rsid w:val="00F9308A"/>
    <w:rsid w:val="00F936EA"/>
    <w:rsid w:val="00F95E8C"/>
    <w:rsid w:val="00F96A0F"/>
    <w:rsid w:val="00FA4D10"/>
    <w:rsid w:val="00FA5963"/>
    <w:rsid w:val="00FA7E95"/>
    <w:rsid w:val="00FB0CE9"/>
    <w:rsid w:val="00FB5E31"/>
    <w:rsid w:val="00FB6DA4"/>
    <w:rsid w:val="00FC60EE"/>
    <w:rsid w:val="00FD55BA"/>
    <w:rsid w:val="00FD659A"/>
    <w:rsid w:val="00FD6C4D"/>
    <w:rsid w:val="00FD7BD8"/>
    <w:rsid w:val="00FE164A"/>
    <w:rsid w:val="00FE1D5D"/>
    <w:rsid w:val="00FF2512"/>
    <w:rsid w:val="00FF25F6"/>
    <w:rsid w:val="00FF381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D7DDF"/>
  <w15:chartTrackingRefBased/>
  <w15:docId w15:val="{1B8E251B-20D4-4A34-BA2D-6800C838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0AE0"/>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semiHidden/>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semiHidden/>
    <w:unhideWhenUsed/>
    <w:qFormat/>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aliases w:val="Footnote"/>
    <w:basedOn w:val="DefaultParagraphFont"/>
    <w:semiHidden/>
    <w:unhideWhenUsed/>
    <w:qFormat/>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paragraph" w:styleId="BodyText">
    <w:name w:val="Body Text"/>
    <w:basedOn w:val="Normal"/>
    <w:link w:val="BodyTextChar"/>
    <w:uiPriority w:val="99"/>
    <w:semiHidden/>
    <w:unhideWhenUsed/>
    <w:rsid w:val="00304319"/>
    <w:pPr>
      <w:spacing w:after="120"/>
    </w:pPr>
    <w:rPr>
      <w:rFonts w:eastAsia="MS Mincho"/>
    </w:rPr>
  </w:style>
  <w:style w:type="character" w:customStyle="1" w:styleId="BodyTextChar">
    <w:name w:val="Body Text Char"/>
    <w:basedOn w:val="DefaultParagraphFont"/>
    <w:link w:val="BodyText"/>
    <w:uiPriority w:val="99"/>
    <w:semiHidden/>
    <w:rsid w:val="00304319"/>
    <w:rPr>
      <w:rFonts w:eastAsia="MS Mincho"/>
    </w:rPr>
  </w:style>
  <w:style w:type="paragraph" w:customStyle="1" w:styleId="EUSRVtectable">
    <w:name w:val="EUSR Vtec table"/>
    <w:basedOn w:val="Normal"/>
    <w:uiPriority w:val="99"/>
    <w:rsid w:val="00304319"/>
    <w:pPr>
      <w:widowControl/>
      <w:numPr>
        <w:numId w:val="36"/>
      </w:numPr>
      <w:spacing w:after="120"/>
    </w:pPr>
    <w:rPr>
      <w:rFonts w:ascii="Arial" w:eastAsia="Times New Roman" w:hAnsi="Arial" w:cs="Arial"/>
      <w:b/>
      <w:i/>
      <w:color w:val="00449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059720">
      <w:bodyDiv w:val="1"/>
      <w:marLeft w:val="0"/>
      <w:marRight w:val="0"/>
      <w:marTop w:val="0"/>
      <w:marBottom w:val="0"/>
      <w:divBdr>
        <w:top w:val="none" w:sz="0" w:space="0" w:color="auto"/>
        <w:left w:val="none" w:sz="0" w:space="0" w:color="auto"/>
        <w:bottom w:val="none" w:sz="0" w:space="0" w:color="auto"/>
        <w:right w:val="none" w:sz="0" w:space="0" w:color="auto"/>
      </w:divBdr>
    </w:div>
    <w:div w:id="454493991">
      <w:bodyDiv w:val="1"/>
      <w:marLeft w:val="0"/>
      <w:marRight w:val="0"/>
      <w:marTop w:val="0"/>
      <w:marBottom w:val="0"/>
      <w:divBdr>
        <w:top w:val="none" w:sz="0" w:space="0" w:color="auto"/>
        <w:left w:val="none" w:sz="0" w:space="0" w:color="auto"/>
        <w:bottom w:val="none" w:sz="0" w:space="0" w:color="auto"/>
        <w:right w:val="none" w:sz="0" w:space="0" w:color="auto"/>
      </w:divBdr>
    </w:div>
    <w:div w:id="1024283705">
      <w:bodyDiv w:val="1"/>
      <w:marLeft w:val="0"/>
      <w:marRight w:val="0"/>
      <w:marTop w:val="0"/>
      <w:marBottom w:val="0"/>
      <w:divBdr>
        <w:top w:val="none" w:sz="0" w:space="0" w:color="auto"/>
        <w:left w:val="none" w:sz="0" w:space="0" w:color="auto"/>
        <w:bottom w:val="none" w:sz="0" w:space="0" w:color="auto"/>
        <w:right w:val="none" w:sz="0" w:space="0" w:color="auto"/>
      </w:divBdr>
    </w:div>
    <w:div w:id="1029838100">
      <w:bodyDiv w:val="1"/>
      <w:marLeft w:val="0"/>
      <w:marRight w:val="0"/>
      <w:marTop w:val="0"/>
      <w:marBottom w:val="0"/>
      <w:divBdr>
        <w:top w:val="none" w:sz="0" w:space="0" w:color="auto"/>
        <w:left w:val="none" w:sz="0" w:space="0" w:color="auto"/>
        <w:bottom w:val="none" w:sz="0" w:space="0" w:color="auto"/>
        <w:right w:val="none" w:sz="0" w:space="0" w:color="auto"/>
      </w:divBdr>
    </w:div>
    <w:div w:id="1166751425">
      <w:bodyDiv w:val="1"/>
      <w:marLeft w:val="0"/>
      <w:marRight w:val="0"/>
      <w:marTop w:val="0"/>
      <w:marBottom w:val="0"/>
      <w:divBdr>
        <w:top w:val="none" w:sz="0" w:space="0" w:color="auto"/>
        <w:left w:val="none" w:sz="0" w:space="0" w:color="auto"/>
        <w:bottom w:val="none" w:sz="0" w:space="0" w:color="auto"/>
        <w:right w:val="none" w:sz="0" w:space="0" w:color="auto"/>
      </w:divBdr>
    </w:div>
    <w:div w:id="1249927341">
      <w:bodyDiv w:val="1"/>
      <w:marLeft w:val="0"/>
      <w:marRight w:val="0"/>
      <w:marTop w:val="0"/>
      <w:marBottom w:val="0"/>
      <w:divBdr>
        <w:top w:val="none" w:sz="0" w:space="0" w:color="auto"/>
        <w:left w:val="none" w:sz="0" w:space="0" w:color="auto"/>
        <w:bottom w:val="none" w:sz="0" w:space="0" w:color="auto"/>
        <w:right w:val="none" w:sz="0" w:space="0" w:color="auto"/>
      </w:divBdr>
    </w:div>
    <w:div w:id="1518731872">
      <w:bodyDiv w:val="1"/>
      <w:marLeft w:val="0"/>
      <w:marRight w:val="0"/>
      <w:marTop w:val="0"/>
      <w:marBottom w:val="0"/>
      <w:divBdr>
        <w:top w:val="none" w:sz="0" w:space="0" w:color="auto"/>
        <w:left w:val="none" w:sz="0" w:space="0" w:color="auto"/>
        <w:bottom w:val="none" w:sz="0" w:space="0" w:color="auto"/>
        <w:right w:val="none" w:sz="0" w:space="0" w:color="auto"/>
      </w:divBdr>
    </w:div>
    <w:div w:id="1581481485">
      <w:bodyDiv w:val="1"/>
      <w:marLeft w:val="0"/>
      <w:marRight w:val="0"/>
      <w:marTop w:val="0"/>
      <w:marBottom w:val="0"/>
      <w:divBdr>
        <w:top w:val="none" w:sz="0" w:space="0" w:color="auto"/>
        <w:left w:val="none" w:sz="0" w:space="0" w:color="auto"/>
        <w:bottom w:val="none" w:sz="0" w:space="0" w:color="auto"/>
        <w:right w:val="none" w:sz="0" w:space="0" w:color="auto"/>
      </w:divBdr>
    </w:div>
    <w:div w:id="1671055948">
      <w:bodyDiv w:val="1"/>
      <w:marLeft w:val="0"/>
      <w:marRight w:val="0"/>
      <w:marTop w:val="0"/>
      <w:marBottom w:val="0"/>
      <w:divBdr>
        <w:top w:val="none" w:sz="0" w:space="0" w:color="auto"/>
        <w:left w:val="none" w:sz="0" w:space="0" w:color="auto"/>
        <w:bottom w:val="none" w:sz="0" w:space="0" w:color="auto"/>
        <w:right w:val="none" w:sz="0" w:space="0" w:color="auto"/>
      </w:divBdr>
    </w:div>
    <w:div w:id="1739937992">
      <w:bodyDiv w:val="1"/>
      <w:marLeft w:val="0"/>
      <w:marRight w:val="0"/>
      <w:marTop w:val="0"/>
      <w:marBottom w:val="0"/>
      <w:divBdr>
        <w:top w:val="none" w:sz="0" w:space="0" w:color="auto"/>
        <w:left w:val="none" w:sz="0" w:space="0" w:color="auto"/>
        <w:bottom w:val="none" w:sz="0" w:space="0" w:color="auto"/>
        <w:right w:val="none" w:sz="0" w:space="0" w:color="auto"/>
      </w:divBdr>
    </w:div>
    <w:div w:id="189603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1 6 " ? > < r e f - c o t e s   x m l n s : x s d = " h t t p : / / w w w . w 3 . o r g / 2 0 0 1 / X M L S c h e m a "   x m l n s : x s i = " h t t p : / / w w w . w 3 . o r g / 2 0 0 1 / X M L S c h e m a - i n s t a n c e "   V e r s i o n = " 3 . 6 "   x m l n s = " h t t p : / / w w w . o e c d . o r g / o n e a u t h o r / 2 0 1 6 / c o t e s " / > 
</file>

<file path=customXml/itemProps1.xml><?xml version="1.0" encoding="utf-8"?>
<ds:datastoreItem xmlns:ds="http://schemas.openxmlformats.org/officeDocument/2006/customXml" ds:itemID="{3CA12AC4-6DE3-4F9C-9012-A2A1E3C737C9}">
  <ds:schemaRefs>
    <ds:schemaRef ds:uri="http://schemas.openxmlformats.org/officeDocument/2006/bibliography"/>
  </ds:schemaRefs>
</ds:datastoreItem>
</file>

<file path=customXml/itemProps2.xml><?xml version="1.0" encoding="utf-8"?>
<ds:datastoreItem xmlns:ds="http://schemas.openxmlformats.org/officeDocument/2006/customXml" ds:itemID="{5F5062D8-055D-437A-9A3E-193FF35E183C}">
  <ds:schemaRefs>
    <ds:schemaRef ds:uri="http://www.w3.org/2001/XMLSchema"/>
    <ds:schemaRef ds:uri="http://www.oecd.org/oneauthor/2016/cote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0</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OECD</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 – (Q)SAR model reporting format (QMRF) v.2.1</dc:title>
  <dc:subject>Series on Testing and Assessment
No. 386</dc:subject>
  <dc:creator>AOYAGI Tomoko</dc:creator>
  <cp:keywords>ENV/CBC/MONO(2023)32/ANN1</cp:keywords>
  <dc:description/>
  <cp:lastModifiedBy>Schoenmaker, L. (Linde)</cp:lastModifiedBy>
  <cp:revision>57</cp:revision>
  <dcterms:created xsi:type="dcterms:W3CDTF">2025-02-17T12:51:00Z</dcterms:created>
  <dcterms:modified xsi:type="dcterms:W3CDTF">2025-03-26T13:32:00Z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3.24</vt:lpwstr>
  </property>
  <property fmtid="{D5CDD505-2E9C-101B-9397-08002B2CF9AE}" pid="3" name="OECDTemplateVersionOriginal">
    <vt:lpwstr>3.24</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DBAE273F804F17273C86EC940410712749C57B532BFAC595066168EDD2BE9385</vt:lpwstr>
  </property>
  <property fmtid="{D5CDD505-2E9C-101B-9397-08002B2CF9AE}" pid="7" name="OecdDocumentCoteLangHash">
    <vt:lpwstr>7D305A677BE7BD5404AA96B6091C382AC3DE09FF3722890B7D85C97F28A4F9F3</vt:lpwstr>
  </property>
  <property fmtid="{D5CDD505-2E9C-101B-9397-08002B2CF9AE}" pid="8" name="OECDEventId">
    <vt:lpwstr/>
  </property>
  <property fmtid="{D5CDD505-2E9C-101B-9397-08002B2CF9AE}" pid="9" name="OECDDocumentValidationErrors">
    <vt:lpwstr>0</vt:lpwstr>
  </property>
  <property fmtid="{D5CDD505-2E9C-101B-9397-08002B2CF9AE}" pid="10" name="OECDDocumentValidationWarnings">
    <vt:lpwstr>0</vt:lpwstr>
  </property>
  <property fmtid="{D5CDD505-2E9C-101B-9397-08002B2CF9AE}" pid="11" name="OECDDocumentValidationWordCount">
    <vt:lpwstr>6016</vt:lpwstr>
  </property>
  <property fmtid="{D5CDD505-2E9C-101B-9397-08002B2CF9AE}" pid="12" name="OECDDocumentValidationDate">
    <vt:lpwstr>08/17/2023 14:17:59</vt:lpwstr>
  </property>
  <property fmtid="{D5CDD505-2E9C-101B-9397-08002B2CF9AE}" pid="13" name="OECDDocumentCote">
    <vt:lpwstr>ENV/CBC/MONO(2023)32/ANN1</vt:lpwstr>
  </property>
  <property fmtid="{D5CDD505-2E9C-101B-9397-08002B2CF9AE}" pid="14" name="OECDDocumentDirectorate">
    <vt:lpwstr>ENVIRONMENT DIRECTORATE</vt:lpwstr>
  </property>
  <property fmtid="{D5CDD505-2E9C-101B-9397-08002B2CF9AE}" pid="15" name="OECDDocumentCommittee">
    <vt:lpwstr>CHEMICALS AND BIOTECHNOLOGY COMMITTEE</vt:lpwstr>
  </property>
  <property fmtid="{D5CDD505-2E9C-101B-9397-08002B2CF9AE}" pid="16" name="OECDDocumentWorkingParty">
    <vt:lpwstr/>
  </property>
  <property fmtid="{D5CDD505-2E9C-101B-9397-08002B2CF9AE}" pid="17" name="OECDDocumentClassification">
    <vt:lpwstr>Unclassified</vt:lpwstr>
  </property>
  <property fmtid="{D5CDD505-2E9C-101B-9397-08002B2CF9AE}" pid="18" name="OECDDocumentDocumentAbstract">
    <vt:lpwstr>The (Q)SAR Assessment Framework document is available under the cote ENV/CBC/MONO(2023)32.</vt:lpwstr>
  </property>
  <property fmtid="{D5CDD505-2E9C-101B-9397-08002B2CF9AE}" pid="19" name="OECDDocumentContactInfo">
    <vt:lpwstr/>
  </property>
  <property fmtid="{D5CDD505-2E9C-101B-9397-08002B2CF9AE}" pid="20" name="OECDDocumentDocumentLanguage">
    <vt:lpwstr>English</vt:lpwstr>
  </property>
  <property fmtid="{D5CDD505-2E9C-101B-9397-08002B2CF9AE}" pid="21" name="OECDDocumentOriginalLanguage">
    <vt:lpwstr>English</vt:lpwstr>
  </property>
  <property fmtid="{D5CDD505-2E9C-101B-9397-08002B2CF9AE}" pid="22" name="OECDDocumentSubmissionDate">
    <vt:lpwstr/>
  </property>
  <property fmtid="{D5CDD505-2E9C-101B-9397-08002B2CF9AE}" pid="23" name="OECDDocumentSubmissionAuthor">
    <vt:lpwstr>KAYES Bryony</vt:lpwstr>
  </property>
  <property fmtid="{D5CDD505-2E9C-101B-9397-08002B2CF9AE}" pid="24" name="OECDDocumentJobTicket">
    <vt:lpwstr>JT03524221</vt:lpwstr>
  </property>
  <property fmtid="{D5CDD505-2E9C-101B-9397-08002B2CF9AE}" pid="25" name="OECDDocumentJobTicketHash">
    <vt:lpwstr>44A44C5A2FDFFC9C20AEEA2AF58F86AF527F5ACC07304A2052DB323AAD0D8C71</vt:lpwstr>
  </property>
  <property fmtid="{D5CDD505-2E9C-101B-9397-08002B2CF9AE}" pid="26" name="OECDDocumentHasBeenSubmitted">
    <vt:lpwstr>False</vt:lpwstr>
  </property>
  <property fmtid="{D5CDD505-2E9C-101B-9397-08002B2CF9AE}" pid="27" name="OECDDocumentPreviousJobTicket">
    <vt:lpwstr/>
  </property>
  <property fmtid="{D5CDD505-2E9C-101B-9397-08002B2CF9AE}" pid="28" name="OECDDocumentDateOfReplacedDocument">
    <vt:lpwstr/>
  </property>
</Properties>
</file>