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B5" w:rsidRDefault="00332DA2">
      <w:pPr>
        <w:pStyle w:val="Title"/>
      </w:pPr>
      <w:bookmarkStart w:id="0" w:name="_GoBack"/>
      <w:bookmarkEnd w:id="0"/>
      <w:r>
        <w:t>Conference</w:t>
      </w:r>
      <w:r>
        <w:rPr>
          <w:spacing w:val="33"/>
        </w:rPr>
        <w:t xml:space="preserve"> </w:t>
      </w:r>
      <w:r>
        <w:t>Paper</w:t>
      </w:r>
      <w:r>
        <w:rPr>
          <w:spacing w:val="33"/>
        </w:rPr>
        <w:t xml:space="preserve"> </w:t>
      </w:r>
      <w:r>
        <w:t>Title*</w:t>
      </w:r>
    </w:p>
    <w:p w:rsidR="00B666B5" w:rsidRDefault="00332DA2">
      <w:pPr>
        <w:spacing w:before="282"/>
        <w:ind w:left="2944"/>
        <w:rPr>
          <w:sz w:val="16"/>
        </w:rPr>
      </w:pPr>
      <w:r>
        <w:rPr>
          <w:position w:val="6"/>
          <w:sz w:val="12"/>
        </w:rPr>
        <w:t>*</w:t>
      </w:r>
      <w:r>
        <w:rPr>
          <w:sz w:val="16"/>
        </w:rPr>
        <w:t>Note:</w:t>
      </w:r>
      <w:r>
        <w:rPr>
          <w:spacing w:val="14"/>
          <w:sz w:val="16"/>
        </w:rPr>
        <w:t xml:space="preserve"> </w:t>
      </w:r>
      <w:r>
        <w:rPr>
          <w:sz w:val="16"/>
        </w:rPr>
        <w:t>Sub-titles</w:t>
      </w:r>
      <w:r>
        <w:rPr>
          <w:spacing w:val="15"/>
          <w:sz w:val="16"/>
        </w:rPr>
        <w:t xml:space="preserve"> </w:t>
      </w:r>
      <w:r>
        <w:rPr>
          <w:sz w:val="16"/>
        </w:rPr>
        <w:t>are</w:t>
      </w:r>
      <w:r>
        <w:rPr>
          <w:spacing w:val="14"/>
          <w:sz w:val="16"/>
        </w:rPr>
        <w:t xml:space="preserve"> </w:t>
      </w:r>
      <w:r>
        <w:rPr>
          <w:sz w:val="16"/>
        </w:rPr>
        <w:t>not</w:t>
      </w:r>
      <w:r>
        <w:rPr>
          <w:spacing w:val="15"/>
          <w:sz w:val="16"/>
        </w:rPr>
        <w:t xml:space="preserve"> </w:t>
      </w:r>
      <w:r>
        <w:rPr>
          <w:sz w:val="16"/>
        </w:rPr>
        <w:t>captured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Xplore</w:t>
      </w:r>
      <w:proofErr w:type="spellEnd"/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should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used</w:t>
      </w:r>
    </w:p>
    <w:p w:rsidR="00B666B5" w:rsidRDefault="00B666B5">
      <w:pPr>
        <w:pStyle w:val="BodyText"/>
        <w:spacing w:before="8"/>
        <w:ind w:left="0"/>
        <w:jc w:val="left"/>
        <w:rPr>
          <w:sz w:val="23"/>
        </w:rPr>
      </w:pPr>
    </w:p>
    <w:p w:rsidR="00B666B5" w:rsidRDefault="00B666B5">
      <w:pPr>
        <w:rPr>
          <w:sz w:val="23"/>
        </w:rPr>
        <w:sectPr w:rsidR="00B666B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B666B5" w:rsidRDefault="00332DA2">
      <w:pPr>
        <w:pStyle w:val="Heading1"/>
        <w:spacing w:before="115"/>
        <w:ind w:left="643"/>
      </w:pPr>
      <w:r>
        <w:lastRenderedPageBreak/>
        <w:t>1</w:t>
      </w:r>
      <w:r>
        <w:rPr>
          <w:vertAlign w:val="superscript"/>
        </w:rPr>
        <w:t>st</w:t>
      </w:r>
      <w:r>
        <w:rPr>
          <w:spacing w:val="29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B666B5" w:rsidRDefault="00332DA2">
      <w:pPr>
        <w:spacing w:before="16" w:line="256" w:lineRule="auto"/>
        <w:ind w:left="573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left="57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6"/>
        <w:ind w:left="64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B666B5">
      <w:pPr>
        <w:pStyle w:val="BodyText"/>
        <w:spacing w:before="3"/>
        <w:ind w:left="0"/>
        <w:jc w:val="left"/>
        <w:rPr>
          <w:sz w:val="22"/>
        </w:rPr>
      </w:pPr>
    </w:p>
    <w:p w:rsidR="00B666B5" w:rsidRDefault="00332DA2">
      <w:pPr>
        <w:pStyle w:val="Heading1"/>
        <w:ind w:left="119" w:right="382"/>
      </w:pPr>
      <w:r>
        <w:t>4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B666B5" w:rsidRDefault="00332DA2">
      <w:pPr>
        <w:spacing w:before="15" w:line="256" w:lineRule="auto"/>
        <w:ind w:left="119" w:right="452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right="452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7"/>
        <w:ind w:right="382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332DA2">
      <w:pPr>
        <w:pStyle w:val="Heading1"/>
        <w:spacing w:before="115"/>
        <w:ind w:left="553"/>
      </w:pPr>
      <w:r>
        <w:br w:type="column"/>
      </w:r>
      <w:r>
        <w:lastRenderedPageBreak/>
        <w:t>2</w:t>
      </w:r>
      <w:r>
        <w:rPr>
          <w:vertAlign w:val="superscript"/>
        </w:rPr>
        <w:t>nd</w:t>
      </w:r>
      <w:r>
        <w:rPr>
          <w:spacing w:val="30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Name</w:t>
      </w:r>
      <w:r>
        <w:rPr>
          <w:spacing w:val="21"/>
        </w:rPr>
        <w:t xml:space="preserve"> </w:t>
      </w:r>
      <w:r>
        <w:t>Surname</w:t>
      </w:r>
    </w:p>
    <w:p w:rsidR="00B666B5" w:rsidRDefault="00332DA2">
      <w:pPr>
        <w:spacing w:before="16" w:line="256" w:lineRule="auto"/>
        <w:ind w:left="484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1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left="484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6"/>
        <w:ind w:left="55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B666B5">
      <w:pPr>
        <w:pStyle w:val="BodyText"/>
        <w:spacing w:before="3"/>
        <w:ind w:left="0"/>
        <w:jc w:val="left"/>
        <w:rPr>
          <w:sz w:val="22"/>
        </w:rPr>
      </w:pPr>
    </w:p>
    <w:p w:rsidR="00B666B5" w:rsidRDefault="00332DA2">
      <w:pPr>
        <w:pStyle w:val="Heading1"/>
        <w:ind w:right="701"/>
      </w:pPr>
      <w:r>
        <w:t>5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B666B5" w:rsidRDefault="00332DA2">
      <w:pPr>
        <w:spacing w:before="15" w:line="256" w:lineRule="auto"/>
        <w:ind w:left="29" w:right="452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left="29" w:right="451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7"/>
        <w:ind w:left="348" w:right="701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332DA2">
      <w:pPr>
        <w:pStyle w:val="Heading1"/>
        <w:spacing w:before="115"/>
        <w:ind w:left="797" w:right="433"/>
      </w:pPr>
      <w:r>
        <w:br w:type="column"/>
      </w:r>
      <w:r>
        <w:lastRenderedPageBreak/>
        <w:t>3</w:t>
      </w:r>
      <w:r>
        <w:rPr>
          <w:vertAlign w:val="superscript"/>
        </w:rPr>
        <w:t>rd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B666B5" w:rsidRDefault="00332DA2">
      <w:pPr>
        <w:spacing w:before="16" w:line="256" w:lineRule="auto"/>
        <w:ind w:left="348" w:right="51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left="728" w:right="43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6"/>
        <w:ind w:left="797" w:right="43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B666B5">
      <w:pPr>
        <w:pStyle w:val="BodyText"/>
        <w:spacing w:before="3"/>
        <w:ind w:left="0"/>
        <w:jc w:val="left"/>
        <w:rPr>
          <w:sz w:val="22"/>
        </w:rPr>
      </w:pPr>
    </w:p>
    <w:p w:rsidR="00B666B5" w:rsidRDefault="00332DA2">
      <w:pPr>
        <w:pStyle w:val="Heading1"/>
        <w:ind w:right="890"/>
      </w:pPr>
      <w:r>
        <w:t>6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B666B5" w:rsidRDefault="00332DA2">
      <w:pPr>
        <w:spacing w:before="15" w:line="256" w:lineRule="auto"/>
        <w:ind w:left="29" w:right="641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B666B5" w:rsidRDefault="00332DA2">
      <w:pPr>
        <w:pStyle w:val="BodyText"/>
        <w:spacing w:before="1"/>
        <w:ind w:left="30" w:right="641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B666B5" w:rsidRDefault="00332DA2">
      <w:pPr>
        <w:pStyle w:val="BodyText"/>
        <w:spacing w:before="17"/>
        <w:ind w:left="348" w:right="890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B666B5" w:rsidRDefault="00B666B5">
      <w:pPr>
        <w:jc w:val="center"/>
        <w:sectPr w:rsidR="00B666B5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477" w:space="40"/>
            <w:col w:w="3388" w:space="39"/>
            <w:col w:w="3576"/>
          </w:cols>
        </w:sectPr>
      </w:pPr>
    </w:p>
    <w:p w:rsidR="00B666B5" w:rsidRDefault="00B666B5">
      <w:pPr>
        <w:pStyle w:val="BodyText"/>
        <w:ind w:left="0"/>
        <w:jc w:val="left"/>
      </w:pPr>
    </w:p>
    <w:p w:rsidR="00B666B5" w:rsidRDefault="00B666B5">
      <w:pPr>
        <w:pStyle w:val="BodyText"/>
        <w:spacing w:before="10"/>
        <w:ind w:left="0"/>
        <w:jc w:val="left"/>
        <w:rPr>
          <w:sz w:val="26"/>
        </w:rPr>
      </w:pPr>
    </w:p>
    <w:p w:rsidR="00B666B5" w:rsidRDefault="00B666B5">
      <w:pPr>
        <w:rPr>
          <w:sz w:val="26"/>
        </w:rPr>
        <w:sectPr w:rsidR="00B666B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B666B5" w:rsidRDefault="00332DA2">
      <w:pPr>
        <w:spacing w:before="125" w:line="200" w:lineRule="exact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</w:t>
      </w:r>
      <w:proofErr w:type="gramStart"/>
      <w:r>
        <w:rPr>
          <w:b/>
          <w:sz w:val="18"/>
        </w:rPr>
        <w:t>This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instructions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pacing w:val="-65"/>
          <w:w w:val="99"/>
          <w:sz w:val="18"/>
        </w:rPr>
        <w:t>L</w:t>
      </w:r>
      <w:r>
        <w:rPr>
          <w:b/>
          <w:spacing w:val="-27"/>
          <w:w w:val="99"/>
          <w:position w:val="4"/>
          <w:sz w:val="12"/>
        </w:rPr>
        <w:t>A</w:t>
      </w:r>
      <w:r>
        <w:rPr>
          <w:b/>
          <w:spacing w:val="-30"/>
          <w:w w:val="99"/>
          <w:sz w:val="18"/>
        </w:rPr>
        <w:t>T</w:t>
      </w:r>
      <w:r>
        <w:rPr>
          <w:b/>
          <w:spacing w:val="-23"/>
          <w:w w:val="99"/>
          <w:position w:val="-3"/>
          <w:sz w:val="18"/>
        </w:rPr>
        <w:t>E</w:t>
      </w:r>
      <w:r>
        <w:rPr>
          <w:b/>
          <w:w w:val="99"/>
          <w:sz w:val="18"/>
        </w:rPr>
        <w:t>X.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proofErr w:type="gramStart"/>
      <w:r>
        <w:rPr>
          <w:b/>
          <w:w w:val="99"/>
          <w:sz w:val="18"/>
        </w:rPr>
        <w:t>This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and</w:t>
      </w:r>
      <w:proofErr w:type="gramEnd"/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proofErr w:type="spellStart"/>
      <w:r>
        <w:rPr>
          <w:b/>
          <w:w w:val="99"/>
          <w:sz w:val="18"/>
        </w:rPr>
        <w:t>IEEEtran.cls</w:t>
      </w:r>
      <w:proofErr w:type="spellEnd"/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5"/>
          <w:sz w:val="18"/>
        </w:rPr>
        <w:t>file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7"/>
          <w:sz w:val="18"/>
        </w:rPr>
        <w:t>define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components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spacing w:val="-8"/>
          <w:w w:val="99"/>
          <w:sz w:val="18"/>
        </w:rPr>
        <w:t>of</w:t>
      </w:r>
      <w:r>
        <w:rPr>
          <w:b/>
          <w:w w:val="99"/>
          <w:sz w:val="18"/>
        </w:rPr>
        <w:t xml:space="preserve"> </w:t>
      </w:r>
      <w:r>
        <w:rPr>
          <w:b/>
          <w:sz w:val="18"/>
        </w:rPr>
        <w:t>your paper [title, text, heads, etc.]. *CRITICAL: Do Not 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Symbols, Special Characters, Footnotes, or Math in Paper Title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Abstract.</w:t>
      </w:r>
    </w:p>
    <w:p w:rsidR="00B666B5" w:rsidRDefault="00332DA2">
      <w:pPr>
        <w:spacing w:before="2"/>
        <w:ind w:left="31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—component,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insert</w:t>
      </w:r>
    </w:p>
    <w:p w:rsidR="00B666B5" w:rsidRDefault="00B666B5">
      <w:pPr>
        <w:pStyle w:val="BodyText"/>
        <w:spacing w:before="3"/>
        <w:ind w:left="0"/>
        <w:jc w:val="left"/>
        <w:rPr>
          <w:b/>
          <w:sz w:val="28"/>
        </w:rPr>
      </w:pPr>
    </w:p>
    <w:p w:rsidR="00B666B5" w:rsidRDefault="00332DA2">
      <w:pPr>
        <w:pStyle w:val="ListParagraph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B666B5" w:rsidRDefault="00332DA2">
      <w:pPr>
        <w:pStyle w:val="BodyText"/>
        <w:spacing w:before="174" w:line="213" w:lineRule="auto"/>
        <w:ind w:right="38" w:firstLine="199"/>
      </w:pPr>
      <w:r>
        <w:rPr>
          <w:w w:val="99"/>
        </w:rPr>
        <w:t>This</w:t>
      </w:r>
      <w:r>
        <w:rPr>
          <w:spacing w:val="5"/>
        </w:rPr>
        <w:t xml:space="preserve"> </w:t>
      </w:r>
      <w:r>
        <w:rPr>
          <w:w w:val="99"/>
        </w:rPr>
        <w:t>document</w:t>
      </w:r>
      <w:r>
        <w:rPr>
          <w:spacing w:val="5"/>
        </w:rPr>
        <w:t xml:space="preserve"> </w:t>
      </w:r>
      <w:r>
        <w:rPr>
          <w:w w:val="99"/>
        </w:rPr>
        <w:t>is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model</w:t>
      </w:r>
      <w:r>
        <w:rPr>
          <w:spacing w:val="5"/>
        </w:rPr>
        <w:t xml:space="preserve"> </w:t>
      </w:r>
      <w:r>
        <w:rPr>
          <w:w w:val="99"/>
        </w:rPr>
        <w:t>and</w:t>
      </w:r>
      <w:r>
        <w:rPr>
          <w:spacing w:val="5"/>
        </w:rPr>
        <w:t xml:space="preserve"> </w:t>
      </w:r>
      <w:r>
        <w:rPr>
          <w:w w:val="99"/>
        </w:rPr>
        <w:t>instructions</w:t>
      </w:r>
      <w:r>
        <w:rPr>
          <w:spacing w:val="5"/>
        </w:rPr>
        <w:t xml:space="preserve"> </w:t>
      </w:r>
      <w:r>
        <w:rPr>
          <w:w w:val="99"/>
        </w:rPr>
        <w:t>for</w:t>
      </w:r>
      <w:r>
        <w:rPr>
          <w:spacing w:val="5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X.</w:t>
      </w:r>
      <w:r>
        <w:rPr>
          <w:spacing w:val="5"/>
        </w:rPr>
        <w:t xml:space="preserve"> </w:t>
      </w:r>
      <w:r>
        <w:rPr>
          <w:w w:val="99"/>
        </w:rPr>
        <w:t xml:space="preserve">Please </w:t>
      </w:r>
      <w:r>
        <w:t>observe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limits.</w:t>
      </w:r>
    </w:p>
    <w:p w:rsidR="00B666B5" w:rsidRDefault="00B666B5">
      <w:pPr>
        <w:pStyle w:val="BodyText"/>
        <w:spacing w:before="4"/>
        <w:ind w:left="0"/>
        <w:jc w:val="left"/>
        <w:rPr>
          <w:sz w:val="23"/>
        </w:rPr>
      </w:pPr>
    </w:p>
    <w:p w:rsidR="00B666B5" w:rsidRDefault="00332DA2">
      <w:pPr>
        <w:pStyle w:val="ListParagraph"/>
        <w:numPr>
          <w:ilvl w:val="0"/>
          <w:numId w:val="3"/>
        </w:numPr>
        <w:tabs>
          <w:tab w:val="left" w:pos="2219"/>
        </w:tabs>
        <w:spacing w:before="1"/>
        <w:ind w:left="2218" w:hanging="313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ASE</w:t>
      </w:r>
      <w:r>
        <w:rPr>
          <w:spacing w:val="35"/>
          <w:sz w:val="16"/>
        </w:rPr>
        <w:t xml:space="preserve"> </w:t>
      </w:r>
      <w:r>
        <w:rPr>
          <w:sz w:val="16"/>
        </w:rPr>
        <w:t>OF</w:t>
      </w:r>
      <w:r>
        <w:rPr>
          <w:spacing w:val="35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SE</w:t>
      </w:r>
    </w:p>
    <w:p w:rsidR="00B666B5" w:rsidRDefault="00332DA2">
      <w:pPr>
        <w:spacing w:before="157"/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Maintaining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Integrity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Specifications</w:t>
      </w:r>
    </w:p>
    <w:p w:rsidR="00B666B5" w:rsidRDefault="00332DA2">
      <w:pPr>
        <w:pStyle w:val="BodyText"/>
        <w:spacing w:before="122" w:line="249" w:lineRule="auto"/>
        <w:ind w:right="38" w:firstLine="199"/>
      </w:pPr>
      <w:r>
        <w:t xml:space="preserve">The </w:t>
      </w:r>
      <w:proofErr w:type="spellStart"/>
      <w:r>
        <w:t>IEEEtran</w:t>
      </w:r>
      <w:proofErr w:type="spellEnd"/>
      <w:r>
        <w:t xml:space="preserve"> class file is used to format your paper and</w:t>
      </w:r>
      <w:r>
        <w:rPr>
          <w:spacing w:val="1"/>
        </w:rPr>
        <w:t xml:space="preserve"> </w:t>
      </w:r>
      <w:r>
        <w:t>style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text.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margins,</w:t>
      </w:r>
      <w:r>
        <w:rPr>
          <w:spacing w:val="32"/>
        </w:rPr>
        <w:t xml:space="preserve"> </w:t>
      </w:r>
      <w:r>
        <w:t>column</w:t>
      </w:r>
      <w:r>
        <w:rPr>
          <w:spacing w:val="32"/>
        </w:rPr>
        <w:t xml:space="preserve"> </w:t>
      </w:r>
      <w:r>
        <w:t>widths,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spaces,</w:t>
      </w:r>
      <w:r>
        <w:rPr>
          <w:spacing w:val="3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text fonts are prescribed; please do not alter them. You may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peculiarities.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measures</w:t>
      </w:r>
      <w:r>
        <w:rPr>
          <w:spacing w:val="-47"/>
        </w:rPr>
        <w:t xml:space="preserve"> </w:t>
      </w:r>
      <w:r>
        <w:t>proportionately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customary.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others are deliberate, using specifications that anticipate your</w:t>
      </w:r>
      <w:r>
        <w:rPr>
          <w:spacing w:val="1"/>
        </w:rPr>
        <w:t xml:space="preserve"> </w:t>
      </w:r>
      <w:r>
        <w:t>paper as one part of the entire proceedings, and not as an</w:t>
      </w:r>
      <w:r>
        <w:rPr>
          <w:spacing w:val="1"/>
        </w:rPr>
        <w:t xml:space="preserve"> </w:t>
      </w:r>
      <w:r>
        <w:t>independent document. Please do not revise any of the current</w:t>
      </w:r>
      <w:r>
        <w:rPr>
          <w:spacing w:val="-47"/>
        </w:rPr>
        <w:t xml:space="preserve"> </w:t>
      </w:r>
      <w:r>
        <w:t>designations.</w:t>
      </w:r>
    </w:p>
    <w:p w:rsidR="00B666B5" w:rsidRDefault="00332DA2">
      <w:pPr>
        <w:pStyle w:val="ListParagraph"/>
        <w:numPr>
          <w:ilvl w:val="0"/>
          <w:numId w:val="3"/>
        </w:numPr>
        <w:tabs>
          <w:tab w:val="left" w:pos="1074"/>
        </w:tabs>
        <w:spacing w:before="106" w:line="380" w:lineRule="atLeast"/>
        <w:ind w:left="318" w:right="38" w:firstLine="366"/>
        <w:jc w:val="both"/>
        <w:rPr>
          <w:sz w:val="20"/>
        </w:rPr>
      </w:pPr>
      <w:r>
        <w:rPr>
          <w:sz w:val="20"/>
        </w:rPr>
        <w:t>P</w:t>
      </w:r>
      <w:r>
        <w:rPr>
          <w:sz w:val="16"/>
        </w:rPr>
        <w:t xml:space="preserve">REPARE   </w:t>
      </w:r>
      <w:r>
        <w:rPr>
          <w:sz w:val="20"/>
        </w:rPr>
        <w:t>Y</w:t>
      </w:r>
      <w:r>
        <w:rPr>
          <w:sz w:val="16"/>
        </w:rPr>
        <w:t xml:space="preserve">OUR   </w:t>
      </w:r>
      <w:r>
        <w:rPr>
          <w:sz w:val="20"/>
        </w:rPr>
        <w:t>P</w:t>
      </w:r>
      <w:r>
        <w:rPr>
          <w:sz w:val="16"/>
        </w:rPr>
        <w:t xml:space="preserve">APER   </w:t>
      </w:r>
      <w:r>
        <w:rPr>
          <w:sz w:val="20"/>
        </w:rPr>
        <w:t>B</w:t>
      </w:r>
      <w:r>
        <w:rPr>
          <w:sz w:val="16"/>
        </w:rPr>
        <w:t xml:space="preserve">EFORE   </w:t>
      </w:r>
      <w:r>
        <w:rPr>
          <w:sz w:val="20"/>
        </w:rPr>
        <w:t>S</w:t>
      </w:r>
      <w:r>
        <w:rPr>
          <w:sz w:val="16"/>
        </w:rPr>
        <w:t>TYLING</w:t>
      </w:r>
      <w:r>
        <w:rPr>
          <w:spacing w:val="1"/>
          <w:sz w:val="16"/>
        </w:rPr>
        <w:t xml:space="preserve"> </w:t>
      </w:r>
      <w:r>
        <w:rPr>
          <w:sz w:val="20"/>
        </w:rPr>
        <w:t>Before</w:t>
      </w:r>
      <w:r>
        <w:rPr>
          <w:spacing w:val="56"/>
          <w:sz w:val="20"/>
        </w:rPr>
        <w:t xml:space="preserve"> </w:t>
      </w:r>
      <w:r>
        <w:rPr>
          <w:sz w:val="20"/>
        </w:rPr>
        <w:t>you</w:t>
      </w:r>
      <w:r>
        <w:rPr>
          <w:spacing w:val="56"/>
          <w:sz w:val="20"/>
        </w:rPr>
        <w:t xml:space="preserve"> </w:t>
      </w:r>
      <w:r>
        <w:rPr>
          <w:sz w:val="20"/>
        </w:rPr>
        <w:t>begin</w:t>
      </w:r>
      <w:r>
        <w:rPr>
          <w:spacing w:val="56"/>
          <w:sz w:val="20"/>
        </w:rPr>
        <w:t xml:space="preserve"> </w:t>
      </w:r>
      <w:r>
        <w:rPr>
          <w:sz w:val="20"/>
        </w:rPr>
        <w:t>to</w:t>
      </w:r>
      <w:r>
        <w:rPr>
          <w:spacing w:val="56"/>
          <w:sz w:val="20"/>
        </w:rPr>
        <w:t xml:space="preserve"> </w:t>
      </w:r>
      <w:r>
        <w:rPr>
          <w:sz w:val="20"/>
        </w:rPr>
        <w:t>format</w:t>
      </w:r>
      <w:r>
        <w:rPr>
          <w:spacing w:val="56"/>
          <w:sz w:val="20"/>
        </w:rPr>
        <w:t xml:space="preserve"> </w:t>
      </w:r>
      <w:r>
        <w:rPr>
          <w:sz w:val="20"/>
        </w:rPr>
        <w:t>your</w:t>
      </w:r>
      <w:r>
        <w:rPr>
          <w:spacing w:val="56"/>
          <w:sz w:val="20"/>
        </w:rPr>
        <w:t xml:space="preserve"> </w:t>
      </w:r>
      <w:r>
        <w:rPr>
          <w:sz w:val="20"/>
        </w:rPr>
        <w:t>paper,</w:t>
      </w:r>
      <w:r>
        <w:rPr>
          <w:spacing w:val="56"/>
          <w:sz w:val="20"/>
        </w:rPr>
        <w:t xml:space="preserve"> </w:t>
      </w:r>
      <w:r>
        <w:rPr>
          <w:sz w:val="20"/>
        </w:rPr>
        <w:t>first</w:t>
      </w:r>
      <w:r>
        <w:rPr>
          <w:spacing w:val="56"/>
          <w:sz w:val="20"/>
        </w:rPr>
        <w:t xml:space="preserve"> </w:t>
      </w:r>
      <w:r>
        <w:rPr>
          <w:sz w:val="20"/>
        </w:rPr>
        <w:t>write</w:t>
      </w:r>
      <w:r>
        <w:rPr>
          <w:spacing w:val="56"/>
          <w:sz w:val="20"/>
        </w:rPr>
        <w:t xml:space="preserve"> </w:t>
      </w:r>
      <w:r>
        <w:rPr>
          <w:sz w:val="20"/>
        </w:rPr>
        <w:t>and</w:t>
      </w:r>
    </w:p>
    <w:p w:rsidR="00B666B5" w:rsidRDefault="00332DA2">
      <w:pPr>
        <w:pStyle w:val="BodyText"/>
        <w:spacing w:before="17" w:line="249" w:lineRule="auto"/>
        <w:ind w:right="38"/>
      </w:pPr>
      <w:proofErr w:type="gramStart"/>
      <w:r>
        <w:t>save</w:t>
      </w:r>
      <w:proofErr w:type="gramEnd"/>
      <w:r>
        <w:t xml:space="preserve"> the content as a separate text file. Complete all content</w:t>
      </w:r>
      <w:r>
        <w:rPr>
          <w:spacing w:val="1"/>
        </w:rPr>
        <w:t xml:space="preserve"> </w:t>
      </w:r>
      <w:r>
        <w:t>and organizational editing before formatting. Please note sec-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III-A–III-E below for more information on proofreading,</w:t>
      </w:r>
      <w:r>
        <w:rPr>
          <w:spacing w:val="-47"/>
        </w:rPr>
        <w:t xml:space="preserve"> </w:t>
      </w:r>
      <w:r>
        <w:t>spelling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grammar.</w:t>
      </w:r>
    </w:p>
    <w:p w:rsidR="00B666B5" w:rsidRDefault="00332DA2">
      <w:pPr>
        <w:pStyle w:val="BodyText"/>
        <w:spacing w:before="14" w:line="249" w:lineRule="auto"/>
        <w:ind w:right="38" w:firstLine="199"/>
      </w:pPr>
      <w:r>
        <w:t>Keep your text and graphic files separate until after the text</w:t>
      </w:r>
      <w:r>
        <w:rPr>
          <w:spacing w:val="1"/>
        </w:rPr>
        <w:t xml:space="preserve"> </w:t>
      </w:r>
      <w:r>
        <w:t>has been formatted and styled. Do not number text heads—</w:t>
      </w:r>
      <w:r>
        <w:rPr>
          <w:spacing w:val="1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9"/>
        </w:rPr>
        <w:t xml:space="preserve"> </w:t>
      </w:r>
      <w:r>
        <w:rPr>
          <w:w w:val="99"/>
        </w:rPr>
        <w:t>will</w:t>
      </w:r>
      <w:r>
        <w:rPr>
          <w:spacing w:val="19"/>
        </w:rPr>
        <w:t xml:space="preserve"> </w:t>
      </w:r>
      <w:r>
        <w:rPr>
          <w:w w:val="99"/>
        </w:rPr>
        <w:t>do</w:t>
      </w:r>
      <w:r>
        <w:rPr>
          <w:spacing w:val="19"/>
        </w:rPr>
        <w:t xml:space="preserve"> </w:t>
      </w:r>
      <w:r>
        <w:rPr>
          <w:w w:val="99"/>
        </w:rPr>
        <w:t>that</w:t>
      </w:r>
      <w:r>
        <w:rPr>
          <w:spacing w:val="19"/>
        </w:rPr>
        <w:t xml:space="preserve"> </w:t>
      </w:r>
      <w:r>
        <w:rPr>
          <w:w w:val="99"/>
        </w:rPr>
        <w:t>for</w:t>
      </w:r>
      <w:r>
        <w:rPr>
          <w:spacing w:val="19"/>
        </w:rPr>
        <w:t xml:space="preserve"> </w:t>
      </w:r>
      <w:r>
        <w:rPr>
          <w:w w:val="99"/>
        </w:rPr>
        <w:t>you.</w:t>
      </w:r>
    </w:p>
    <w:p w:rsidR="00B666B5" w:rsidRDefault="00332DA2">
      <w:pPr>
        <w:spacing w:before="219"/>
        <w:ind w:left="278"/>
        <w:jc w:val="both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 xml:space="preserve"> </w:t>
      </w:r>
      <w:r>
        <w:rPr>
          <w:sz w:val="16"/>
        </w:rPr>
        <w:t>applicable</w:t>
      </w:r>
      <w:r>
        <w:rPr>
          <w:spacing w:val="13"/>
          <w:sz w:val="16"/>
        </w:rPr>
        <w:t xml:space="preserve"> </w:t>
      </w:r>
      <w:r>
        <w:rPr>
          <w:sz w:val="16"/>
        </w:rPr>
        <w:t>funding</w:t>
      </w:r>
      <w:r>
        <w:rPr>
          <w:spacing w:val="13"/>
          <w:sz w:val="16"/>
        </w:rPr>
        <w:t xml:space="preserve"> </w:t>
      </w:r>
      <w:r>
        <w:rPr>
          <w:sz w:val="16"/>
        </w:rPr>
        <w:t>agency</w:t>
      </w:r>
      <w:r>
        <w:rPr>
          <w:spacing w:val="14"/>
          <w:sz w:val="16"/>
        </w:rPr>
        <w:t xml:space="preserve"> </w:t>
      </w:r>
      <w:r>
        <w:rPr>
          <w:sz w:val="16"/>
        </w:rPr>
        <w:t>here.</w:t>
      </w:r>
      <w:r>
        <w:rPr>
          <w:spacing w:val="13"/>
          <w:sz w:val="16"/>
        </w:rPr>
        <w:t xml:space="preserve"> </w:t>
      </w:r>
      <w:r>
        <w:rPr>
          <w:sz w:val="16"/>
        </w:rPr>
        <w:t>If</w:t>
      </w:r>
      <w:r>
        <w:rPr>
          <w:spacing w:val="13"/>
          <w:sz w:val="16"/>
        </w:rPr>
        <w:t xml:space="preserve"> </w:t>
      </w:r>
      <w:r>
        <w:rPr>
          <w:sz w:val="16"/>
        </w:rPr>
        <w:t>none,</w:t>
      </w:r>
      <w:r>
        <w:rPr>
          <w:spacing w:val="13"/>
          <w:sz w:val="16"/>
        </w:rPr>
        <w:t xml:space="preserve"> </w:t>
      </w:r>
      <w:r>
        <w:rPr>
          <w:sz w:val="16"/>
        </w:rPr>
        <w:t>delete</w:t>
      </w:r>
      <w:r>
        <w:rPr>
          <w:spacing w:val="14"/>
          <w:sz w:val="16"/>
        </w:rPr>
        <w:t xml:space="preserve"> </w:t>
      </w:r>
      <w:r>
        <w:rPr>
          <w:sz w:val="16"/>
        </w:rPr>
        <w:t>this.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391"/>
        </w:tabs>
        <w:spacing w:before="98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Abbreviations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Acronyms</w:t>
      </w:r>
    </w:p>
    <w:p w:rsidR="00B666B5" w:rsidRDefault="00332DA2">
      <w:pPr>
        <w:pStyle w:val="BodyText"/>
        <w:spacing w:before="66" w:line="249" w:lineRule="auto"/>
        <w:ind w:right="117" w:firstLine="199"/>
      </w:pPr>
      <w:r>
        <w:t>Define abbreviations and acronyms the first time they are</w:t>
      </w:r>
      <w:r>
        <w:rPr>
          <w:spacing w:val="1"/>
        </w:rPr>
        <w:t xml:space="preserve"> </w:t>
      </w:r>
      <w:r>
        <w:t>used in the text, even after they have been defined in the</w:t>
      </w:r>
      <w:r>
        <w:rPr>
          <w:spacing w:val="1"/>
        </w:rPr>
        <w:t xml:space="preserve"> </w:t>
      </w:r>
      <w:r>
        <w:t>abstract. Abbreviations such as IEEE, SI, MKS, CGS, ac, dc,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rms</w:t>
      </w:r>
      <w:proofErr w:type="spellEnd"/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defined.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abbreviations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unavoidable.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391"/>
        </w:tabs>
        <w:spacing w:before="99"/>
        <w:jc w:val="both"/>
        <w:rPr>
          <w:i/>
          <w:sz w:val="20"/>
        </w:rPr>
      </w:pPr>
      <w:r>
        <w:rPr>
          <w:i/>
          <w:sz w:val="20"/>
        </w:rPr>
        <w:t>Units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72" w:line="249" w:lineRule="auto"/>
        <w:ind w:right="117"/>
        <w:rPr>
          <w:sz w:val="20"/>
        </w:rPr>
      </w:pPr>
      <w:r>
        <w:rPr>
          <w:sz w:val="20"/>
        </w:rPr>
        <w:t>Use either SI (MKS) or CGS as primary units. (SI units</w:t>
      </w:r>
      <w:r>
        <w:rPr>
          <w:spacing w:val="1"/>
          <w:sz w:val="20"/>
        </w:rPr>
        <w:t xml:space="preserve"> </w:t>
      </w:r>
      <w:r>
        <w:rPr>
          <w:sz w:val="20"/>
        </w:rPr>
        <w:t>are encouraged.) English units may be used as secondary</w:t>
      </w:r>
      <w:r>
        <w:rPr>
          <w:spacing w:val="1"/>
          <w:sz w:val="20"/>
        </w:rPr>
        <w:t xml:space="preserve"> </w:t>
      </w:r>
      <w:r>
        <w:rPr>
          <w:sz w:val="20"/>
        </w:rPr>
        <w:t>units (in parentheses). An exception would be the use of</w:t>
      </w:r>
      <w:r>
        <w:rPr>
          <w:spacing w:val="1"/>
          <w:sz w:val="20"/>
        </w:rPr>
        <w:t xml:space="preserve"> </w:t>
      </w:r>
      <w:r>
        <w:rPr>
          <w:sz w:val="20"/>
        </w:rPr>
        <w:t>English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trade,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“3.5-inch</w:t>
      </w:r>
      <w:r>
        <w:rPr>
          <w:spacing w:val="-4"/>
          <w:sz w:val="20"/>
        </w:rPr>
        <w:t xml:space="preserve"> </w:t>
      </w:r>
      <w:r>
        <w:rPr>
          <w:sz w:val="20"/>
        </w:rPr>
        <w:t>disk</w:t>
      </w:r>
      <w:r>
        <w:rPr>
          <w:spacing w:val="-48"/>
          <w:sz w:val="20"/>
        </w:rPr>
        <w:t xml:space="preserve"> </w:t>
      </w:r>
      <w:r>
        <w:rPr>
          <w:sz w:val="20"/>
        </w:rPr>
        <w:t>drive”.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Avoid</w:t>
      </w:r>
      <w:r>
        <w:rPr>
          <w:spacing w:val="1"/>
          <w:sz w:val="20"/>
        </w:rPr>
        <w:t xml:space="preserve"> </w:t>
      </w:r>
      <w:r>
        <w:rPr>
          <w:sz w:val="20"/>
        </w:rPr>
        <w:t>combining</w:t>
      </w:r>
      <w:r>
        <w:rPr>
          <w:spacing w:val="50"/>
          <w:sz w:val="20"/>
        </w:rPr>
        <w:t xml:space="preserve"> </w:t>
      </w:r>
      <w:r>
        <w:rPr>
          <w:sz w:val="20"/>
        </w:rPr>
        <w:t>SI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CGS</w:t>
      </w:r>
      <w:r>
        <w:rPr>
          <w:spacing w:val="50"/>
          <w:sz w:val="20"/>
        </w:rPr>
        <w:t xml:space="preserve"> </w:t>
      </w:r>
      <w:r>
        <w:rPr>
          <w:sz w:val="20"/>
        </w:rPr>
        <w:t>units,</w:t>
      </w:r>
      <w:r>
        <w:rPr>
          <w:spacing w:val="50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50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amperes and magnetic field in </w:t>
      </w:r>
      <w:proofErr w:type="spellStart"/>
      <w:r>
        <w:rPr>
          <w:sz w:val="20"/>
        </w:rPr>
        <w:t>oersteds</w:t>
      </w:r>
      <w:proofErr w:type="spellEnd"/>
      <w:r>
        <w:rPr>
          <w:sz w:val="20"/>
        </w:rPr>
        <w:t>. This often</w:t>
      </w:r>
      <w:r>
        <w:rPr>
          <w:spacing w:val="1"/>
          <w:sz w:val="20"/>
        </w:rPr>
        <w:t xml:space="preserve"> </w:t>
      </w:r>
      <w:r>
        <w:rPr>
          <w:sz w:val="20"/>
        </w:rPr>
        <w:t>leads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confusion</w:t>
      </w:r>
      <w:r>
        <w:rPr>
          <w:spacing w:val="1"/>
          <w:sz w:val="20"/>
        </w:rPr>
        <w:t xml:space="preserve"> </w:t>
      </w:r>
      <w:r>
        <w:rPr>
          <w:sz w:val="20"/>
        </w:rPr>
        <w:t>because</w:t>
      </w:r>
      <w:r>
        <w:rPr>
          <w:spacing w:val="1"/>
          <w:sz w:val="20"/>
        </w:rPr>
        <w:t xml:space="preserve"> </w:t>
      </w:r>
      <w:r>
        <w:rPr>
          <w:sz w:val="20"/>
        </w:rPr>
        <w:t>equations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  <w:r>
        <w:rPr>
          <w:spacing w:val="1"/>
          <w:sz w:val="20"/>
        </w:rPr>
        <w:t xml:space="preserve"> </w:t>
      </w:r>
      <w:r>
        <w:rPr>
          <w:sz w:val="20"/>
        </w:rPr>
        <w:t>dimensionally. If you must use mixed units, clearly state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units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quantity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use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equation.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mix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spellings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abbreviations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units:</w:t>
      </w:r>
      <w:r>
        <w:rPr>
          <w:spacing w:val="-48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Wb</w:t>
      </w:r>
      <w:proofErr w:type="spellEnd"/>
      <w:r>
        <w:rPr>
          <w:sz w:val="20"/>
        </w:rPr>
        <w:t>/m</w:t>
      </w:r>
      <w:r>
        <w:rPr>
          <w:sz w:val="20"/>
          <w:vertAlign w:val="superscript"/>
        </w:rPr>
        <w:t>2</w:t>
      </w:r>
      <w:r>
        <w:rPr>
          <w:sz w:val="20"/>
        </w:rPr>
        <w:t>” or “</w:t>
      </w:r>
      <w:proofErr w:type="spellStart"/>
      <w:r>
        <w:rPr>
          <w:sz w:val="20"/>
        </w:rPr>
        <w:t>webers</w:t>
      </w:r>
      <w:proofErr w:type="spellEnd"/>
      <w:r>
        <w:rPr>
          <w:sz w:val="20"/>
        </w:rPr>
        <w:t xml:space="preserve"> per square meter”, not “</w:t>
      </w:r>
      <w:proofErr w:type="spellStart"/>
      <w:r>
        <w:rPr>
          <w:sz w:val="20"/>
        </w:rPr>
        <w:t>webers</w:t>
      </w:r>
      <w:proofErr w:type="spellEnd"/>
      <w:r>
        <w:rPr>
          <w:sz w:val="20"/>
        </w:rPr>
        <w:t>/m</w:t>
      </w:r>
      <w:r>
        <w:rPr>
          <w:sz w:val="20"/>
          <w:vertAlign w:val="superscript"/>
        </w:rPr>
        <w:t>2</w:t>
      </w:r>
      <w:r>
        <w:rPr>
          <w:sz w:val="20"/>
        </w:rPr>
        <w:t>”.</w:t>
      </w:r>
      <w:r>
        <w:rPr>
          <w:spacing w:val="-47"/>
          <w:sz w:val="20"/>
        </w:rPr>
        <w:t xml:space="preserve"> </w:t>
      </w:r>
      <w:r>
        <w:rPr>
          <w:sz w:val="20"/>
        </w:rPr>
        <w:t>Spell out units when they appear in text: “. . . a few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henries</w:t>
      </w:r>
      <w:proofErr w:type="spellEnd"/>
      <w:r>
        <w:rPr>
          <w:sz w:val="20"/>
        </w:rPr>
        <w:t>”,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“.</w:t>
      </w:r>
      <w:r>
        <w:rPr>
          <w:spacing w:val="19"/>
          <w:sz w:val="20"/>
        </w:rPr>
        <w:t xml:space="preserve"> </w:t>
      </w:r>
      <w:r>
        <w:rPr>
          <w:sz w:val="20"/>
        </w:rPr>
        <w:t>.</w:t>
      </w:r>
      <w:r>
        <w:rPr>
          <w:spacing w:val="18"/>
          <w:sz w:val="20"/>
        </w:rPr>
        <w:t xml:space="preserve"> 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few</w:t>
      </w:r>
      <w:r>
        <w:rPr>
          <w:spacing w:val="18"/>
          <w:sz w:val="20"/>
        </w:rPr>
        <w:t xml:space="preserve"> </w:t>
      </w:r>
      <w:r>
        <w:rPr>
          <w:sz w:val="20"/>
        </w:rPr>
        <w:t>H”.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Use a zero before decimal points: “0.25”, not “.25”. Use</w:t>
      </w:r>
      <w:r>
        <w:rPr>
          <w:spacing w:val="1"/>
          <w:sz w:val="20"/>
        </w:rPr>
        <w:t xml:space="preserve"> </w:t>
      </w:r>
      <w:r>
        <w:rPr>
          <w:sz w:val="20"/>
        </w:rPr>
        <w:t>“cm</w:t>
      </w:r>
      <w:r>
        <w:rPr>
          <w:sz w:val="20"/>
          <w:vertAlign w:val="superscript"/>
        </w:rPr>
        <w:t>3</w:t>
      </w:r>
      <w:r>
        <w:rPr>
          <w:sz w:val="20"/>
        </w:rPr>
        <w:t>”,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“cc”.)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402"/>
        </w:tabs>
        <w:spacing w:before="98"/>
        <w:ind w:left="401" w:hanging="283"/>
        <w:jc w:val="both"/>
        <w:rPr>
          <w:i/>
          <w:sz w:val="20"/>
        </w:rPr>
      </w:pPr>
      <w:r>
        <w:rPr>
          <w:i/>
          <w:sz w:val="20"/>
        </w:rPr>
        <w:t>Equations</w:t>
      </w:r>
    </w:p>
    <w:p w:rsidR="00B666B5" w:rsidRDefault="00332DA2">
      <w:pPr>
        <w:pStyle w:val="BodyText"/>
        <w:spacing w:before="66" w:line="249" w:lineRule="auto"/>
        <w:ind w:right="117" w:firstLine="199"/>
      </w:pPr>
      <w:proofErr w:type="gramStart"/>
      <w:r>
        <w:t>Number equations consecutively.</w:t>
      </w:r>
      <w:proofErr w:type="gramEnd"/>
      <w:r>
        <w:t xml:space="preserve"> To make your equations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compact,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solidus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/</w:t>
      </w:r>
      <w:proofErr w:type="gramEnd"/>
      <w:r>
        <w:rPr>
          <w:spacing w:val="50"/>
        </w:rPr>
        <w:t xml:space="preserve"> </w:t>
      </w:r>
      <w:r>
        <w:t>),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exp</w:t>
      </w:r>
      <w:proofErr w:type="spellEnd"/>
      <w:r>
        <w:rPr>
          <w:spacing w:val="1"/>
        </w:rPr>
        <w:t xml:space="preserve"> </w:t>
      </w:r>
      <w:r>
        <w:t>function, or appropriate exponents. Italicize Roman symbols</w:t>
      </w:r>
      <w:r>
        <w:rPr>
          <w:spacing w:val="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quantities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variables,</w:t>
      </w:r>
      <w:r>
        <w:rPr>
          <w:spacing w:val="41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Greek</w:t>
      </w:r>
      <w:r>
        <w:rPr>
          <w:spacing w:val="41"/>
        </w:rPr>
        <w:t xml:space="preserve"> </w:t>
      </w:r>
      <w:r>
        <w:t>symbols.</w:t>
      </w:r>
      <w:r>
        <w:rPr>
          <w:spacing w:val="41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long dash rather than a hyphen for a minus sign. Punctuate</w:t>
      </w:r>
      <w:r>
        <w:rPr>
          <w:spacing w:val="1"/>
        </w:rPr>
        <w:t xml:space="preserve"> </w:t>
      </w:r>
      <w:r>
        <w:t>equations with commas or periods when they are part of a</w:t>
      </w:r>
      <w:r>
        <w:rPr>
          <w:spacing w:val="1"/>
        </w:rPr>
        <w:t xml:space="preserve"> </w:t>
      </w:r>
      <w:r>
        <w:t>sentence,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in:</w:t>
      </w:r>
    </w:p>
    <w:p w:rsidR="00B666B5" w:rsidRDefault="00332DA2">
      <w:pPr>
        <w:tabs>
          <w:tab w:val="left" w:pos="4908"/>
        </w:tabs>
        <w:spacing w:line="274" w:lineRule="exact"/>
        <w:ind w:left="2222"/>
        <w:rPr>
          <w:sz w:val="20"/>
        </w:rPr>
      </w:pPr>
      <w:r>
        <w:rPr>
          <w:rFonts w:ascii="Arial" w:hAnsi="Arial"/>
          <w:i/>
          <w:w w:val="90"/>
          <w:sz w:val="20"/>
        </w:rPr>
        <w:t>a</w:t>
      </w:r>
      <w:r>
        <w:rPr>
          <w:rFonts w:ascii="Arial" w:hAnsi="Arial"/>
          <w:i/>
          <w:spacing w:val="-4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+</w:t>
      </w:r>
      <w:r>
        <w:rPr>
          <w:rFonts w:ascii="Lucida Sans Unicode" w:hAnsi="Lucida Sans Unicode"/>
          <w:spacing w:val="-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w w:val="90"/>
          <w:sz w:val="20"/>
        </w:rPr>
        <w:tab/>
      </w:r>
      <w:r>
        <w:rPr>
          <w:sz w:val="20"/>
        </w:rPr>
        <w:t>(1)</w:t>
      </w:r>
    </w:p>
    <w:p w:rsidR="00B666B5" w:rsidRDefault="00332DA2">
      <w:pPr>
        <w:pStyle w:val="BodyText"/>
        <w:spacing w:before="67" w:line="249" w:lineRule="auto"/>
        <w:ind w:right="117" w:firstLine="199"/>
      </w:pP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defined</w:t>
      </w:r>
      <w:r>
        <w:rPr>
          <w:spacing w:val="-48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equation.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“(1)”,</w:t>
      </w:r>
      <w:r>
        <w:rPr>
          <w:spacing w:val="17"/>
        </w:rPr>
        <w:t xml:space="preserve"> </w:t>
      </w:r>
      <w:r>
        <w:t>not</w:t>
      </w:r>
    </w:p>
    <w:p w:rsidR="00B666B5" w:rsidRDefault="00B666B5">
      <w:pPr>
        <w:spacing w:line="249" w:lineRule="auto"/>
        <w:sectPr w:rsidR="00B666B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B666B5" w:rsidRDefault="00332DA2">
      <w:pPr>
        <w:pStyle w:val="BodyText"/>
        <w:spacing w:before="71" w:line="249" w:lineRule="auto"/>
        <w:ind w:right="38"/>
      </w:pPr>
      <w:r>
        <w:lastRenderedPageBreak/>
        <w:t>“Eq.</w:t>
      </w:r>
      <w:r>
        <w:rPr>
          <w:spacing w:val="1"/>
        </w:rPr>
        <w:t xml:space="preserve"> </w:t>
      </w:r>
      <w:r>
        <w:t>(1)”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“equation</w:t>
      </w:r>
      <w:r>
        <w:rPr>
          <w:spacing w:val="1"/>
        </w:rPr>
        <w:t xml:space="preserve"> </w:t>
      </w:r>
      <w:r>
        <w:t>(1)”,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8"/>
        </w:rPr>
        <w:t xml:space="preserve"> </w:t>
      </w:r>
      <w:r>
        <w:t>“Equation</w:t>
      </w:r>
      <w:r>
        <w:rPr>
          <w:spacing w:val="18"/>
        </w:rPr>
        <w:t xml:space="preserve"> </w:t>
      </w:r>
      <w:r>
        <w:t>(1)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.”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413"/>
        </w:tabs>
        <w:spacing w:before="158"/>
        <w:ind w:left="412" w:hanging="294"/>
        <w:rPr>
          <w:i/>
          <w:sz w:val="20"/>
        </w:rPr>
      </w:pPr>
      <w:r>
        <w:rPr>
          <w:i/>
          <w:spacing w:val="-72"/>
          <w:w w:val="99"/>
          <w:sz w:val="20"/>
        </w:rPr>
        <w:t>L</w:t>
      </w:r>
      <w:r>
        <w:rPr>
          <w:i/>
          <w:spacing w:val="-30"/>
          <w:w w:val="99"/>
          <w:position w:val="4"/>
          <w:sz w:val="14"/>
        </w:rPr>
        <w:t>A</w:t>
      </w:r>
      <w:r>
        <w:rPr>
          <w:i/>
          <w:spacing w:val="-34"/>
          <w:w w:val="99"/>
          <w:sz w:val="20"/>
        </w:rPr>
        <w:t>T</w:t>
      </w:r>
      <w:r>
        <w:rPr>
          <w:i/>
          <w:spacing w:val="-25"/>
          <w:w w:val="99"/>
          <w:position w:val="-3"/>
          <w:sz w:val="20"/>
        </w:rPr>
        <w:t>E</w:t>
      </w:r>
      <w:r>
        <w:rPr>
          <w:i/>
          <w:w w:val="98"/>
          <w:sz w:val="20"/>
        </w:rPr>
        <w:t>X-Specific</w:t>
      </w:r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Advice</w:t>
      </w:r>
    </w:p>
    <w:p w:rsidR="00B666B5" w:rsidRDefault="00332DA2">
      <w:pPr>
        <w:pStyle w:val="BodyText"/>
        <w:spacing w:before="42"/>
        <w:ind w:right="38" w:firstLine="199"/>
      </w:pPr>
      <w:r>
        <w:t>Please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“soft”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eqref</w:t>
      </w:r>
      <w:proofErr w:type="spellEnd"/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}</w:t>
      </w:r>
      <w:r>
        <w:t>)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 xml:space="preserve">instead of “hard” references (e.g., </w:t>
      </w:r>
      <w:r>
        <w:rPr>
          <w:rFonts w:ascii="Courier New" w:hAnsi="Courier New"/>
        </w:rPr>
        <w:t>(1)</w:t>
      </w:r>
      <w:r>
        <w:t>). That will make it</w:t>
      </w:r>
      <w:r>
        <w:rPr>
          <w:spacing w:val="1"/>
        </w:rPr>
        <w:t xml:space="preserve"> </w:t>
      </w:r>
      <w:r>
        <w:t>possible to combine sections, add equations, or change the</w:t>
      </w:r>
      <w:r>
        <w:rPr>
          <w:spacing w:val="1"/>
        </w:rPr>
        <w:t xml:space="preserve"> </w:t>
      </w:r>
      <w:r>
        <w:t>order of figures or citations without having to go through the</w:t>
      </w:r>
      <w:r>
        <w:rPr>
          <w:spacing w:val="1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line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line.</w:t>
      </w:r>
    </w:p>
    <w:p w:rsidR="00B666B5" w:rsidRDefault="00332DA2">
      <w:pPr>
        <w:pStyle w:val="BodyText"/>
        <w:spacing w:before="20" w:line="232" w:lineRule="auto"/>
        <w:ind w:right="38" w:firstLine="199"/>
      </w:pPr>
      <w:r>
        <w:t>Please</w:t>
      </w:r>
      <w:r>
        <w:rPr>
          <w:spacing w:val="1"/>
        </w:rPr>
        <w:t xml:space="preserve"> </w:t>
      </w:r>
      <w:proofErr w:type="gramStart"/>
      <w:r>
        <w:t>don’t</w:t>
      </w:r>
      <w:r>
        <w:rPr>
          <w:spacing w:val="1"/>
        </w:rPr>
        <w:t xml:space="preserve"> </w:t>
      </w:r>
      <w:r>
        <w:t>use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eqnarray</w:t>
      </w:r>
      <w:proofErr w:type="spellEnd"/>
      <w:r>
        <w:rPr>
          <w:rFonts w:ascii="Courier New" w:hAnsi="Courier New"/>
        </w:rPr>
        <w:t xml:space="preserve">} </w:t>
      </w:r>
      <w:r>
        <w:t>equation</w:t>
      </w:r>
      <w:r>
        <w:rPr>
          <w:spacing w:val="1"/>
        </w:rPr>
        <w:t xml:space="preserve"> </w:t>
      </w:r>
      <w:r>
        <w:t>environ-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rPr>
          <w:rFonts w:ascii="Courier New" w:hAnsi="Courier New"/>
        </w:rPr>
        <w:t>{align}</w:t>
      </w:r>
      <w:r>
        <w:rPr>
          <w:rFonts w:ascii="Courier New" w:hAnsi="Courier New"/>
          <w:spacing w:val="-1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IEEEeqnarray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-15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t>The</w:t>
      </w:r>
    </w:p>
    <w:p w:rsidR="00B666B5" w:rsidRDefault="00332DA2">
      <w:pPr>
        <w:pStyle w:val="BodyText"/>
        <w:spacing w:line="232" w:lineRule="auto"/>
        <w:ind w:right="38"/>
      </w:pPr>
      <w:r>
        <w:rPr>
          <w:rFonts w:ascii="Courier New"/>
        </w:rPr>
        <w:t>{</w:t>
      </w:r>
      <w:proofErr w:type="spellStart"/>
      <w:proofErr w:type="gramStart"/>
      <w:r>
        <w:rPr>
          <w:rFonts w:ascii="Courier New"/>
        </w:rPr>
        <w:t>eqnarray</w:t>
      </w:r>
      <w:proofErr w:type="spellEnd"/>
      <w:proofErr w:type="gramEnd"/>
      <w:r>
        <w:rPr>
          <w:rFonts w:ascii="Courier New"/>
        </w:rPr>
        <w:t xml:space="preserve">} </w:t>
      </w:r>
      <w:r>
        <w:t>environment leaves unsightly spaces around</w:t>
      </w:r>
      <w:r>
        <w:rPr>
          <w:spacing w:val="1"/>
        </w:rPr>
        <w:t xml:space="preserve"> </w:t>
      </w:r>
      <w:r>
        <w:t>relation</w:t>
      </w:r>
      <w:r>
        <w:rPr>
          <w:spacing w:val="18"/>
        </w:rPr>
        <w:t xml:space="preserve"> </w:t>
      </w:r>
      <w:r>
        <w:t>symbols.</w:t>
      </w:r>
    </w:p>
    <w:p w:rsidR="00B666B5" w:rsidRDefault="00332DA2">
      <w:pPr>
        <w:pStyle w:val="BodyText"/>
        <w:spacing w:before="6" w:line="240" w:lineRule="exact"/>
        <w:ind w:right="38" w:firstLine="199"/>
      </w:pPr>
      <w:r>
        <w:t xml:space="preserve">Please note that the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subequations</w:t>
      </w:r>
      <w:proofErr w:type="spellEnd"/>
      <w:r>
        <w:rPr>
          <w:rFonts w:ascii="Courier New" w:hAnsi="Courier New"/>
        </w:rPr>
        <w:t xml:space="preserve">} </w:t>
      </w:r>
      <w:r>
        <w:t>environment in</w:t>
      </w:r>
      <w:r>
        <w:rPr>
          <w:spacing w:val="1"/>
        </w:rPr>
        <w:t xml:space="preserve"> </w:t>
      </w:r>
      <w:proofErr w:type="gramStart"/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will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increment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main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equation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counter</w:t>
      </w:r>
      <w:r>
        <w:t xml:space="preserve"> </w:t>
      </w:r>
      <w:r>
        <w:rPr>
          <w:spacing w:val="-8"/>
        </w:rPr>
        <w:t xml:space="preserve"> 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t xml:space="preserve"> </w:t>
      </w:r>
      <w:r>
        <w:rPr>
          <w:spacing w:val="-8"/>
        </w:rPr>
        <w:t xml:space="preserve"> </w:t>
      </w:r>
      <w:r>
        <w:rPr>
          <w:spacing w:val="-4"/>
          <w:w w:val="99"/>
        </w:rPr>
        <w:t>when</w:t>
      </w:r>
      <w:r>
        <w:rPr>
          <w:w w:val="99"/>
        </w:rPr>
        <w:t xml:space="preserve"> </w:t>
      </w:r>
      <w:r>
        <w:t>there are no equation numbers displayed. If you forget that,</w:t>
      </w:r>
      <w:r>
        <w:rPr>
          <w:spacing w:val="1"/>
        </w:rPr>
        <w:t xml:space="preserve"> </w:t>
      </w:r>
      <w:r>
        <w:t>you might write an article in which the equation numbers skip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(17)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(20),</w:t>
      </w:r>
      <w:r>
        <w:rPr>
          <w:spacing w:val="-2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editors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you’ve</w:t>
      </w:r>
      <w:r>
        <w:rPr>
          <w:spacing w:val="-48"/>
        </w:rPr>
        <w:t xml:space="preserve"> </w:t>
      </w:r>
      <w:r>
        <w:t>discovered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counting.</w:t>
      </w:r>
    </w:p>
    <w:p w:rsidR="00B666B5" w:rsidRDefault="00332DA2">
      <w:pPr>
        <w:pStyle w:val="BodyText"/>
        <w:spacing w:before="25" w:line="196" w:lineRule="auto"/>
        <w:ind w:right="38" w:firstLine="199"/>
      </w:pP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 xml:space="preserve">X does not work by magic. It doesn’t get the </w:t>
      </w:r>
      <w:proofErr w:type="spellStart"/>
      <w:r>
        <w:t>biblio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graphic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thin</w:t>
      </w:r>
      <w:r>
        <w:rPr>
          <w:spacing w:val="-11"/>
        </w:rPr>
        <w:t xml:space="preserve"> </w:t>
      </w:r>
      <w:r>
        <w:rPr>
          <w:spacing w:val="-1"/>
        </w:rPr>
        <w:t>air</w:t>
      </w:r>
      <w:r>
        <w:rPr>
          <w:spacing w:val="-11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.bib</w:t>
      </w:r>
      <w:r>
        <w:rPr>
          <w:spacing w:val="-11"/>
        </w:rPr>
        <w:t xml:space="preserve"> </w:t>
      </w:r>
      <w:r>
        <w:rPr>
          <w:spacing w:val="-1"/>
        </w:rPr>
        <w:t>files.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>X</w:t>
      </w:r>
      <w:r>
        <w:rPr>
          <w:spacing w:val="-4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bibliography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send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.bib</w:t>
      </w:r>
      <w:r>
        <w:rPr>
          <w:spacing w:val="17"/>
        </w:rPr>
        <w:t xml:space="preserve"> </w:t>
      </w:r>
      <w:r>
        <w:t>files.</w:t>
      </w:r>
    </w:p>
    <w:p w:rsidR="00B666B5" w:rsidRDefault="00332DA2">
      <w:pPr>
        <w:pStyle w:val="BodyText"/>
        <w:spacing w:before="18" w:line="230" w:lineRule="auto"/>
        <w:ind w:right="38" w:firstLine="199"/>
      </w:pP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2"/>
        </w:rPr>
        <w:t xml:space="preserve"> </w:t>
      </w:r>
      <w:r>
        <w:rPr>
          <w:w w:val="99"/>
        </w:rPr>
        <w:t>can</w:t>
      </w:r>
      <w:r>
        <w:rPr>
          <w:spacing w:val="-4"/>
          <w:w w:val="99"/>
        </w:rPr>
        <w:t>’</w:t>
      </w:r>
      <w:r>
        <w:rPr>
          <w:w w:val="99"/>
        </w:rPr>
        <w:t>t</w:t>
      </w:r>
      <w:r>
        <w:rPr>
          <w:spacing w:val="12"/>
        </w:rPr>
        <w:t xml:space="preserve"> </w:t>
      </w:r>
      <w:r>
        <w:rPr>
          <w:w w:val="99"/>
        </w:rPr>
        <w:t>read</w:t>
      </w:r>
      <w:r>
        <w:rPr>
          <w:spacing w:val="12"/>
        </w:rPr>
        <w:t xml:space="preserve"> </w:t>
      </w:r>
      <w:r>
        <w:rPr>
          <w:w w:val="99"/>
        </w:rPr>
        <w:t>your</w:t>
      </w:r>
      <w:r>
        <w:rPr>
          <w:spacing w:val="12"/>
        </w:rPr>
        <w:t xml:space="preserve"> </w:t>
      </w:r>
      <w:r>
        <w:rPr>
          <w:w w:val="99"/>
        </w:rPr>
        <w:t>mind.</w:t>
      </w:r>
      <w:r>
        <w:rPr>
          <w:spacing w:val="12"/>
        </w:rPr>
        <w:t xml:space="preserve"> </w:t>
      </w:r>
      <w:r>
        <w:rPr>
          <w:w w:val="99"/>
        </w:rPr>
        <w:t>If</w:t>
      </w:r>
      <w:r>
        <w:rPr>
          <w:spacing w:val="12"/>
        </w:rPr>
        <w:t xml:space="preserve"> </w:t>
      </w:r>
      <w:r>
        <w:rPr>
          <w:w w:val="99"/>
        </w:rPr>
        <w:t>you</w:t>
      </w:r>
      <w:r>
        <w:rPr>
          <w:spacing w:val="12"/>
        </w:rPr>
        <w:t xml:space="preserve"> </w:t>
      </w:r>
      <w:r>
        <w:rPr>
          <w:w w:val="99"/>
        </w:rPr>
        <w:t>assign</w:t>
      </w:r>
      <w:r>
        <w:rPr>
          <w:spacing w:val="12"/>
        </w:rPr>
        <w:t xml:space="preserve"> </w:t>
      </w:r>
      <w:r>
        <w:rPr>
          <w:spacing w:val="-1"/>
          <w:w w:val="99"/>
        </w:rPr>
        <w:t>t</w:t>
      </w:r>
      <w:r>
        <w:rPr>
          <w:w w:val="99"/>
        </w:rPr>
        <w:t>he</w:t>
      </w:r>
      <w:r>
        <w:rPr>
          <w:spacing w:val="12"/>
        </w:rPr>
        <w:t xml:space="preserve"> </w:t>
      </w:r>
      <w:r>
        <w:rPr>
          <w:w w:val="99"/>
        </w:rPr>
        <w:t>same</w:t>
      </w:r>
      <w:r>
        <w:rPr>
          <w:spacing w:val="12"/>
        </w:rPr>
        <w:t xml:space="preserve"> </w:t>
      </w:r>
      <w:r>
        <w:rPr>
          <w:w w:val="99"/>
        </w:rPr>
        <w:t>label</w:t>
      </w:r>
      <w:r>
        <w:rPr>
          <w:spacing w:val="12"/>
        </w:rPr>
        <w:t xml:space="preserve"> </w:t>
      </w:r>
      <w:r>
        <w:rPr>
          <w:spacing w:val="-7"/>
          <w:w w:val="99"/>
        </w:rPr>
        <w:t>to</w:t>
      </w:r>
      <w:r>
        <w:rPr>
          <w:w w:val="99"/>
        </w:rPr>
        <w:t xml:space="preserve"> </w:t>
      </w:r>
      <w:r>
        <w:t xml:space="preserve">a </w:t>
      </w:r>
      <w:proofErr w:type="spellStart"/>
      <w:r>
        <w:t>subsubsection</w:t>
      </w:r>
      <w:proofErr w:type="spellEnd"/>
      <w:r>
        <w:t xml:space="preserve"> and a table, you might find that Table I has</w:t>
      </w:r>
      <w:r>
        <w:rPr>
          <w:spacing w:val="1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cross</w:t>
      </w:r>
      <w:r>
        <w:rPr>
          <w:spacing w:val="18"/>
        </w:rPr>
        <w:t xml:space="preserve"> </w:t>
      </w:r>
      <w:r>
        <w:t>referenced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IV-B3.</w:t>
      </w:r>
    </w:p>
    <w:p w:rsidR="00B666B5" w:rsidRDefault="00332DA2">
      <w:pPr>
        <w:pStyle w:val="BodyText"/>
        <w:spacing w:before="12" w:line="255" w:lineRule="exact"/>
        <w:ind w:left="0" w:right="38"/>
        <w:jc w:val="right"/>
      </w:pPr>
      <w:proofErr w:type="gramStart"/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does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not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precognit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abilities.</w:t>
      </w:r>
      <w:r>
        <w:t xml:space="preserve"> </w:t>
      </w:r>
      <w:r>
        <w:rPr>
          <w:spacing w:val="4"/>
        </w:rPr>
        <w:t xml:space="preserve"> </w:t>
      </w:r>
      <w:proofErr w:type="gramStart"/>
      <w:r>
        <w:rPr>
          <w:w w:val="99"/>
        </w:rPr>
        <w:t>If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you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put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</w:t>
      </w:r>
    </w:p>
    <w:p w:rsidR="00B666B5" w:rsidRDefault="00332DA2">
      <w:pPr>
        <w:pStyle w:val="BodyText"/>
        <w:spacing w:line="227" w:lineRule="exact"/>
        <w:ind w:left="0" w:right="38"/>
        <w:jc w:val="right"/>
      </w:pPr>
      <w:r>
        <w:rPr>
          <w:rFonts w:ascii="Courier New"/>
        </w:rPr>
        <w:t>\label</w:t>
      </w:r>
      <w:r>
        <w:rPr>
          <w:rFonts w:ascii="Courier New"/>
          <w:spacing w:val="-5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before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t>updates</w:t>
      </w:r>
      <w:r>
        <w:rPr>
          <w:spacing w:val="66"/>
        </w:rPr>
        <w:t xml:space="preserve"> </w:t>
      </w:r>
      <w:r>
        <w:t>the</w:t>
      </w:r>
    </w:p>
    <w:p w:rsidR="00B666B5" w:rsidRDefault="00332DA2">
      <w:pPr>
        <w:pStyle w:val="BodyText"/>
        <w:spacing w:line="244" w:lineRule="auto"/>
        <w:ind w:right="38"/>
      </w:pPr>
      <w:proofErr w:type="gramStart"/>
      <w:r>
        <w:t>counter</w:t>
      </w:r>
      <w:proofErr w:type="gramEnd"/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8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instead.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particular,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</w:rPr>
        <w:t>\label</w:t>
      </w:r>
      <w:r>
        <w:rPr>
          <w:rFonts w:ascii="Courier New" w:hAnsi="Courier New"/>
          <w:spacing w:val="-117"/>
        </w:rPr>
        <w:t xml:space="preserve"> </w:t>
      </w:r>
      <w:r>
        <w:t>command should not go before the caption of a figure or a</w:t>
      </w:r>
      <w:r>
        <w:rPr>
          <w:spacing w:val="1"/>
        </w:rPr>
        <w:t xml:space="preserve"> </w:t>
      </w:r>
      <w:r>
        <w:t>table.</w:t>
      </w:r>
    </w:p>
    <w:p w:rsidR="00B666B5" w:rsidRDefault="00332DA2">
      <w:pPr>
        <w:pStyle w:val="BodyText"/>
        <w:spacing w:before="2" w:line="237" w:lineRule="auto"/>
        <w:ind w:right="38" w:firstLine="199"/>
      </w:pPr>
      <w:r>
        <w:rPr>
          <w:w w:val="95"/>
        </w:rPr>
        <w:t xml:space="preserve">Do not use </w:t>
      </w:r>
      <w:r>
        <w:rPr>
          <w:rFonts w:ascii="Courier New" w:hAnsi="Courier New"/>
          <w:w w:val="95"/>
        </w:rPr>
        <w:t>\</w:t>
      </w:r>
      <w:proofErr w:type="spellStart"/>
      <w:r>
        <w:rPr>
          <w:rFonts w:ascii="Courier New" w:hAnsi="Courier New"/>
          <w:w w:val="95"/>
        </w:rPr>
        <w:t>nonumber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inside the </w:t>
      </w:r>
      <w:r>
        <w:rPr>
          <w:rFonts w:ascii="Courier New" w:hAnsi="Courier New"/>
          <w:w w:val="95"/>
        </w:rPr>
        <w:t xml:space="preserve">{array} </w:t>
      </w:r>
      <w:r>
        <w:rPr>
          <w:w w:val="95"/>
        </w:rPr>
        <w:t>environment.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{array} </w:t>
      </w:r>
      <w:r>
        <w:t>(there</w:t>
      </w:r>
      <w:r>
        <w:rPr>
          <w:spacing w:val="-47"/>
        </w:rPr>
        <w:t xml:space="preserve"> </w:t>
      </w:r>
      <w:r>
        <w:t>won’t be any anyway) and it might stop a wanted equation</w:t>
      </w:r>
      <w:r>
        <w:rPr>
          <w:spacing w:val="1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surrounding</w:t>
      </w:r>
      <w:r>
        <w:rPr>
          <w:spacing w:val="18"/>
        </w:rPr>
        <w:t xml:space="preserve"> </w:t>
      </w:r>
      <w:r>
        <w:t>equation.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391"/>
        </w:tabs>
        <w:spacing w:before="168"/>
        <w:rPr>
          <w:i/>
          <w:sz w:val="20"/>
        </w:rPr>
      </w:pPr>
      <w:r>
        <w:rPr>
          <w:i/>
          <w:sz w:val="20"/>
        </w:rPr>
        <w:t>Some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Common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Mistakes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82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word</w:t>
      </w:r>
      <w:r>
        <w:rPr>
          <w:spacing w:val="16"/>
          <w:sz w:val="20"/>
        </w:rPr>
        <w:t xml:space="preserve"> </w:t>
      </w:r>
      <w:r>
        <w:rPr>
          <w:sz w:val="20"/>
        </w:rPr>
        <w:t>“data”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plural,</w:t>
      </w:r>
      <w:r>
        <w:rPr>
          <w:spacing w:val="16"/>
          <w:sz w:val="20"/>
        </w:rPr>
        <w:t xml:space="preserve"> </w:t>
      </w:r>
      <w:r>
        <w:rPr>
          <w:sz w:val="20"/>
        </w:rPr>
        <w:t>not</w:t>
      </w:r>
      <w:r>
        <w:rPr>
          <w:spacing w:val="16"/>
          <w:sz w:val="20"/>
        </w:rPr>
        <w:t xml:space="preserve"> </w:t>
      </w:r>
      <w:r>
        <w:rPr>
          <w:sz w:val="20"/>
        </w:rPr>
        <w:t>singular.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10" w:line="237" w:lineRule="auto"/>
        <w:ind w:right="38"/>
        <w:rPr>
          <w:sz w:val="20"/>
        </w:rPr>
      </w:pPr>
      <w:r>
        <w:rPr>
          <w:sz w:val="20"/>
        </w:rPr>
        <w:t xml:space="preserve">The subscript for the permeability of vacuum </w:t>
      </w:r>
      <w:r>
        <w:rPr>
          <w:rFonts w:ascii="Arial" w:hAnsi="Arial"/>
          <w:i/>
          <w:sz w:val="20"/>
        </w:rPr>
        <w:t>µ</w:t>
      </w:r>
      <w:r>
        <w:rPr>
          <w:rFonts w:ascii="Ink Free" w:hAnsi="Ink Free"/>
          <w:sz w:val="20"/>
          <w:vertAlign w:val="subscript"/>
        </w:rPr>
        <w:t>0</w:t>
      </w:r>
      <w:r>
        <w:rPr>
          <w:sz w:val="20"/>
        </w:rPr>
        <w:t>, and</w:t>
      </w:r>
      <w:r>
        <w:rPr>
          <w:spacing w:val="1"/>
          <w:sz w:val="20"/>
        </w:rPr>
        <w:t xml:space="preserve"> </w:t>
      </w:r>
      <w:r>
        <w:rPr>
          <w:sz w:val="20"/>
        </w:rPr>
        <w:t>other common scientific constants, is zero with subscript</w:t>
      </w:r>
      <w:r>
        <w:rPr>
          <w:spacing w:val="1"/>
          <w:sz w:val="20"/>
        </w:rPr>
        <w:t xml:space="preserve"> </w:t>
      </w:r>
      <w:r>
        <w:rPr>
          <w:sz w:val="20"/>
        </w:rPr>
        <w:t>formatting,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lowercase</w:t>
      </w:r>
      <w:r>
        <w:rPr>
          <w:spacing w:val="18"/>
          <w:sz w:val="20"/>
        </w:rPr>
        <w:t xml:space="preserve"> </w:t>
      </w:r>
      <w:r>
        <w:rPr>
          <w:sz w:val="20"/>
        </w:rPr>
        <w:t>letter</w:t>
      </w:r>
      <w:r>
        <w:rPr>
          <w:spacing w:val="19"/>
          <w:sz w:val="20"/>
        </w:rPr>
        <w:t xml:space="preserve"> </w:t>
      </w:r>
      <w:r>
        <w:rPr>
          <w:sz w:val="20"/>
        </w:rPr>
        <w:t>“o”.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10" w:line="249" w:lineRule="auto"/>
        <w:ind w:right="38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American</w:t>
      </w:r>
      <w:r>
        <w:rPr>
          <w:spacing w:val="-8"/>
          <w:sz w:val="20"/>
        </w:rPr>
        <w:t xml:space="preserve"> </w:t>
      </w:r>
      <w:r>
        <w:rPr>
          <w:sz w:val="20"/>
        </w:rPr>
        <w:t>English,</w:t>
      </w:r>
      <w:r>
        <w:rPr>
          <w:spacing w:val="-8"/>
          <w:sz w:val="20"/>
        </w:rPr>
        <w:t xml:space="preserve"> </w:t>
      </w:r>
      <w:r>
        <w:rPr>
          <w:sz w:val="20"/>
        </w:rPr>
        <w:t>commas,</w:t>
      </w:r>
      <w:r>
        <w:rPr>
          <w:spacing w:val="-8"/>
          <w:sz w:val="20"/>
        </w:rPr>
        <w:t xml:space="preserve"> </w:t>
      </w:r>
      <w:r>
        <w:rPr>
          <w:sz w:val="20"/>
        </w:rPr>
        <w:t>semicolons,</w:t>
      </w:r>
      <w:r>
        <w:rPr>
          <w:spacing w:val="-8"/>
          <w:sz w:val="20"/>
        </w:rPr>
        <w:t xml:space="preserve"> </w:t>
      </w:r>
      <w:r>
        <w:rPr>
          <w:sz w:val="20"/>
        </w:rPr>
        <w:t>periods,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ques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z w:val="20"/>
        </w:rPr>
        <w:t xml:space="preserve"> and exclamation marks are located within quotation</w:t>
      </w:r>
      <w:r>
        <w:rPr>
          <w:spacing w:val="1"/>
          <w:sz w:val="20"/>
        </w:rPr>
        <w:t xml:space="preserve"> </w:t>
      </w:r>
      <w:r>
        <w:rPr>
          <w:sz w:val="20"/>
        </w:rPr>
        <w:t>marks only when a complete thought or name is cited,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title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28"/>
          <w:sz w:val="20"/>
        </w:rPr>
        <w:t xml:space="preserve"> </w:t>
      </w:r>
      <w:r>
        <w:rPr>
          <w:sz w:val="20"/>
        </w:rPr>
        <w:t>full</w:t>
      </w:r>
      <w:r>
        <w:rPr>
          <w:spacing w:val="28"/>
          <w:sz w:val="20"/>
        </w:rPr>
        <w:t xml:space="preserve"> </w:t>
      </w:r>
      <w:r>
        <w:rPr>
          <w:sz w:val="20"/>
        </w:rPr>
        <w:t>quotation.</w:t>
      </w:r>
      <w:r>
        <w:rPr>
          <w:spacing w:val="28"/>
          <w:sz w:val="20"/>
        </w:rPr>
        <w:t xml:space="preserve"> </w:t>
      </w:r>
      <w:r>
        <w:rPr>
          <w:sz w:val="20"/>
        </w:rPr>
        <w:t>When</w:t>
      </w:r>
      <w:r>
        <w:rPr>
          <w:spacing w:val="27"/>
          <w:sz w:val="20"/>
        </w:rPr>
        <w:t xml:space="preserve"> </w:t>
      </w:r>
      <w:r>
        <w:rPr>
          <w:sz w:val="20"/>
        </w:rPr>
        <w:t>quotation</w:t>
      </w:r>
      <w:r>
        <w:rPr>
          <w:spacing w:val="28"/>
          <w:sz w:val="20"/>
        </w:rPr>
        <w:t xml:space="preserve"> </w:t>
      </w:r>
      <w:r>
        <w:rPr>
          <w:sz w:val="20"/>
        </w:rPr>
        <w:t>marks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10"/>
          <w:sz w:val="20"/>
        </w:rPr>
        <w:t xml:space="preserve"> </w:t>
      </w:r>
      <w:r>
        <w:rPr>
          <w:sz w:val="20"/>
        </w:rPr>
        <w:t>used,</w:t>
      </w:r>
      <w:r>
        <w:rPr>
          <w:spacing w:val="10"/>
          <w:sz w:val="20"/>
        </w:rPr>
        <w:t xml:space="preserve"> </w:t>
      </w:r>
      <w:r>
        <w:rPr>
          <w:sz w:val="20"/>
        </w:rPr>
        <w:t>instead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bold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italic</w:t>
      </w:r>
      <w:r>
        <w:rPr>
          <w:spacing w:val="11"/>
          <w:sz w:val="20"/>
        </w:rPr>
        <w:t xml:space="preserve"> </w:t>
      </w:r>
      <w:r>
        <w:rPr>
          <w:sz w:val="20"/>
        </w:rPr>
        <w:t>typeface,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highlight</w:t>
      </w:r>
      <w:r>
        <w:rPr>
          <w:spacing w:val="-48"/>
          <w:sz w:val="20"/>
        </w:rPr>
        <w:t xml:space="preserve"> </w:t>
      </w:r>
      <w:r>
        <w:rPr>
          <w:sz w:val="20"/>
        </w:rPr>
        <w:t>a word or phrase, punctuation should appear outside of</w:t>
      </w:r>
      <w:r>
        <w:rPr>
          <w:spacing w:val="1"/>
          <w:sz w:val="20"/>
        </w:rPr>
        <w:t xml:space="preserve"> </w:t>
      </w:r>
      <w:r>
        <w:rPr>
          <w:sz w:val="20"/>
        </w:rPr>
        <w:t>the quotation marks. A parenthetical phrase or statement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sentence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punctuated</w:t>
      </w:r>
      <w:r>
        <w:rPr>
          <w:spacing w:val="1"/>
          <w:sz w:val="20"/>
        </w:rPr>
        <w:t xml:space="preserve"> </w:t>
      </w:r>
      <w:r>
        <w:rPr>
          <w:sz w:val="20"/>
        </w:rPr>
        <w:t>outside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closing</w:t>
      </w:r>
      <w:r>
        <w:rPr>
          <w:spacing w:val="20"/>
          <w:sz w:val="20"/>
        </w:rPr>
        <w:t xml:space="preserve"> </w:t>
      </w:r>
      <w:r>
        <w:rPr>
          <w:sz w:val="20"/>
        </w:rPr>
        <w:t>parenthesis</w:t>
      </w:r>
      <w:r>
        <w:rPr>
          <w:spacing w:val="21"/>
          <w:sz w:val="20"/>
        </w:rPr>
        <w:t xml:space="preserve"> </w:t>
      </w:r>
      <w:r>
        <w:rPr>
          <w:sz w:val="20"/>
        </w:rPr>
        <w:t>(like</w:t>
      </w:r>
      <w:r>
        <w:rPr>
          <w:spacing w:val="20"/>
          <w:sz w:val="20"/>
        </w:rPr>
        <w:t xml:space="preserve"> </w:t>
      </w:r>
      <w:r>
        <w:rPr>
          <w:sz w:val="20"/>
        </w:rPr>
        <w:t>this).</w:t>
      </w:r>
      <w:r>
        <w:rPr>
          <w:spacing w:val="21"/>
          <w:sz w:val="20"/>
        </w:rPr>
        <w:t xml:space="preserve"> </w:t>
      </w:r>
      <w:r>
        <w:rPr>
          <w:sz w:val="20"/>
        </w:rPr>
        <w:t>(A</w:t>
      </w:r>
      <w:r>
        <w:rPr>
          <w:spacing w:val="20"/>
          <w:sz w:val="20"/>
        </w:rPr>
        <w:t xml:space="preserve"> </w:t>
      </w:r>
      <w:r>
        <w:rPr>
          <w:sz w:val="20"/>
        </w:rPr>
        <w:t>parenthetical</w:t>
      </w:r>
      <w:r>
        <w:rPr>
          <w:spacing w:val="21"/>
          <w:sz w:val="20"/>
        </w:rPr>
        <w:t xml:space="preserve"> </w:t>
      </w:r>
      <w:r>
        <w:rPr>
          <w:sz w:val="20"/>
        </w:rPr>
        <w:t>sentence</w:t>
      </w:r>
      <w:r>
        <w:rPr>
          <w:spacing w:val="-4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punctuated</w:t>
      </w:r>
      <w:r>
        <w:rPr>
          <w:spacing w:val="19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parentheses.)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A graph within a graph is an “inset”, not an “insert”. The</w:t>
      </w:r>
      <w:r>
        <w:rPr>
          <w:spacing w:val="1"/>
          <w:sz w:val="20"/>
        </w:rPr>
        <w:t xml:space="preserve"> </w:t>
      </w:r>
      <w:r>
        <w:rPr>
          <w:sz w:val="20"/>
        </w:rPr>
        <w:t>word alternatively is preferred to the word “alternately”</w:t>
      </w:r>
      <w:r>
        <w:rPr>
          <w:spacing w:val="1"/>
          <w:sz w:val="20"/>
        </w:rPr>
        <w:t xml:space="preserve"> </w:t>
      </w:r>
      <w:r>
        <w:rPr>
          <w:sz w:val="20"/>
        </w:rPr>
        <w:t>(unless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really</w:t>
      </w:r>
      <w:r>
        <w:rPr>
          <w:spacing w:val="18"/>
          <w:sz w:val="20"/>
        </w:rPr>
        <w:t xml:space="preserve"> </w:t>
      </w:r>
      <w:r>
        <w:rPr>
          <w:sz w:val="20"/>
        </w:rPr>
        <w:t>mean</w:t>
      </w:r>
      <w:r>
        <w:rPr>
          <w:spacing w:val="18"/>
          <w:sz w:val="20"/>
        </w:rPr>
        <w:t xml:space="preserve"> </w:t>
      </w:r>
      <w:r>
        <w:rPr>
          <w:sz w:val="20"/>
        </w:rPr>
        <w:t>something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alternates).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“essentially”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approxi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mately</w:t>
      </w:r>
      <w:proofErr w:type="spellEnd"/>
      <w:r>
        <w:rPr>
          <w:sz w:val="20"/>
        </w:rPr>
        <w:t>”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“effectively”.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71" w:line="249" w:lineRule="auto"/>
        <w:ind w:right="11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In your paper title, if the words “that uses” can accurately</w:t>
      </w:r>
      <w:r>
        <w:rPr>
          <w:spacing w:val="-47"/>
          <w:sz w:val="20"/>
        </w:rPr>
        <w:t xml:space="preserve"> </w:t>
      </w:r>
      <w:r>
        <w:rPr>
          <w:sz w:val="20"/>
        </w:rPr>
        <w:t>replace the word “using”, capitalize the “u”; if not, keep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lower-cased.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Be aware of the different meanings of the homophones</w:t>
      </w:r>
      <w:r>
        <w:rPr>
          <w:spacing w:val="1"/>
          <w:sz w:val="20"/>
        </w:rPr>
        <w:t xml:space="preserve"> </w:t>
      </w:r>
      <w:r>
        <w:rPr>
          <w:sz w:val="20"/>
        </w:rPr>
        <w:t>“affect” and “effect”, “complement” and “compliment”,</w:t>
      </w:r>
      <w:r>
        <w:rPr>
          <w:spacing w:val="1"/>
          <w:sz w:val="20"/>
        </w:rPr>
        <w:t xml:space="preserve"> </w:t>
      </w:r>
      <w:r>
        <w:rPr>
          <w:sz w:val="20"/>
        </w:rPr>
        <w:t>“discreet”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“discrete”,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“principal”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“principle”.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not</w:t>
      </w:r>
      <w:r>
        <w:rPr>
          <w:spacing w:val="17"/>
          <w:sz w:val="20"/>
        </w:rPr>
        <w:t xml:space="preserve"> </w:t>
      </w:r>
      <w:r>
        <w:rPr>
          <w:sz w:val="20"/>
        </w:rPr>
        <w:t>confuse</w:t>
      </w:r>
      <w:r>
        <w:rPr>
          <w:spacing w:val="18"/>
          <w:sz w:val="20"/>
        </w:rPr>
        <w:t xml:space="preserve"> </w:t>
      </w:r>
      <w:r>
        <w:rPr>
          <w:sz w:val="20"/>
        </w:rPr>
        <w:t>“imply”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“infer”.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before="9"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prefix</w:t>
      </w:r>
      <w:r>
        <w:rPr>
          <w:spacing w:val="6"/>
          <w:sz w:val="20"/>
        </w:rPr>
        <w:t xml:space="preserve"> </w:t>
      </w:r>
      <w:r>
        <w:rPr>
          <w:sz w:val="20"/>
        </w:rPr>
        <w:t>“</w:t>
      </w:r>
      <w:proofErr w:type="gramStart"/>
      <w:r>
        <w:rPr>
          <w:sz w:val="20"/>
        </w:rPr>
        <w:t>non</w:t>
      </w:r>
      <w:proofErr w:type="gramEnd"/>
      <w:r>
        <w:rPr>
          <w:sz w:val="20"/>
        </w:rPr>
        <w:t>”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word;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should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joined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word</w:t>
      </w:r>
      <w:r>
        <w:rPr>
          <w:spacing w:val="17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modifies,</w:t>
      </w:r>
      <w:r>
        <w:rPr>
          <w:spacing w:val="18"/>
          <w:sz w:val="20"/>
        </w:rPr>
        <w:t xml:space="preserve"> </w:t>
      </w:r>
      <w:r>
        <w:rPr>
          <w:sz w:val="20"/>
        </w:rPr>
        <w:t>usually</w:t>
      </w:r>
      <w:r>
        <w:rPr>
          <w:spacing w:val="18"/>
          <w:sz w:val="20"/>
        </w:rPr>
        <w:t xml:space="preserve"> </w:t>
      </w:r>
      <w:r>
        <w:rPr>
          <w:sz w:val="20"/>
        </w:rPr>
        <w:t>without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hyphen.</w:t>
      </w:r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There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5"/>
          <w:sz w:val="20"/>
        </w:rPr>
        <w:t xml:space="preserve"> </w:t>
      </w:r>
      <w:r>
        <w:rPr>
          <w:sz w:val="20"/>
        </w:rPr>
        <w:t>period</w:t>
      </w:r>
      <w:r>
        <w:rPr>
          <w:spacing w:val="5"/>
          <w:sz w:val="20"/>
        </w:rPr>
        <w:t xml:space="preserve"> </w:t>
      </w:r>
      <w:r>
        <w:rPr>
          <w:sz w:val="20"/>
        </w:rPr>
        <w:t>after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“et”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Latin</w:t>
      </w:r>
      <w:r>
        <w:rPr>
          <w:spacing w:val="5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-47"/>
          <w:sz w:val="20"/>
        </w:rPr>
        <w:t xml:space="preserve"> </w:t>
      </w:r>
      <w:r>
        <w:rPr>
          <w:sz w:val="20"/>
        </w:rPr>
        <w:t>“et</w:t>
      </w:r>
      <w:r>
        <w:rPr>
          <w:spacing w:val="18"/>
          <w:sz w:val="20"/>
        </w:rPr>
        <w:t xml:space="preserve"> </w:t>
      </w:r>
      <w:r>
        <w:rPr>
          <w:sz w:val="20"/>
        </w:rPr>
        <w:t>al.</w:t>
      </w:r>
      <w:proofErr w:type="gramStart"/>
      <w:r>
        <w:rPr>
          <w:sz w:val="20"/>
        </w:rPr>
        <w:t>”.</w:t>
      </w:r>
      <w:proofErr w:type="gramEnd"/>
    </w:p>
    <w:p w:rsidR="00B666B5" w:rsidRDefault="00332DA2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13"/>
          <w:sz w:val="20"/>
        </w:rPr>
        <w:t xml:space="preserve"> </w:t>
      </w:r>
      <w:r>
        <w:rPr>
          <w:sz w:val="20"/>
        </w:rPr>
        <w:t>“i.e.”</w:t>
      </w:r>
      <w:r>
        <w:rPr>
          <w:spacing w:val="13"/>
          <w:sz w:val="20"/>
        </w:rPr>
        <w:t xml:space="preserve"> </w:t>
      </w:r>
      <w:r>
        <w:rPr>
          <w:sz w:val="20"/>
        </w:rPr>
        <w:t>means</w:t>
      </w:r>
      <w:r>
        <w:rPr>
          <w:spacing w:val="13"/>
          <w:sz w:val="20"/>
        </w:rPr>
        <w:t xml:space="preserve"> </w:t>
      </w:r>
      <w:r>
        <w:rPr>
          <w:sz w:val="20"/>
        </w:rPr>
        <w:t>“that</w:t>
      </w:r>
      <w:r>
        <w:rPr>
          <w:spacing w:val="13"/>
          <w:sz w:val="20"/>
        </w:rPr>
        <w:t xml:space="preserve"> </w:t>
      </w:r>
      <w:r>
        <w:rPr>
          <w:sz w:val="20"/>
        </w:rPr>
        <w:t>is”,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abbrevi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ation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“e.g.”</w:t>
      </w:r>
      <w:r>
        <w:rPr>
          <w:spacing w:val="18"/>
          <w:sz w:val="20"/>
        </w:rPr>
        <w:t xml:space="preserve"> </w:t>
      </w:r>
      <w:r>
        <w:rPr>
          <w:sz w:val="20"/>
        </w:rPr>
        <w:t>means</w:t>
      </w:r>
      <w:r>
        <w:rPr>
          <w:spacing w:val="18"/>
          <w:sz w:val="20"/>
        </w:rPr>
        <w:t xml:space="preserve"> </w:t>
      </w:r>
      <w:r>
        <w:rPr>
          <w:sz w:val="20"/>
        </w:rPr>
        <w:t>“for</w:t>
      </w:r>
      <w:r>
        <w:rPr>
          <w:spacing w:val="18"/>
          <w:sz w:val="20"/>
        </w:rPr>
        <w:t xml:space="preserve"> </w:t>
      </w:r>
      <w:r>
        <w:rPr>
          <w:sz w:val="20"/>
        </w:rPr>
        <w:t>example”.</w:t>
      </w:r>
    </w:p>
    <w:p w:rsidR="00B666B5" w:rsidRDefault="00332DA2">
      <w:pPr>
        <w:pStyle w:val="BodyText"/>
        <w:spacing w:before="57"/>
        <w:jc w:val="left"/>
      </w:pPr>
      <w:r>
        <w:t>An</w:t>
      </w:r>
      <w:r>
        <w:rPr>
          <w:spacing w:val="17"/>
        </w:rPr>
        <w:t xml:space="preserve"> </w:t>
      </w:r>
      <w:r>
        <w:t>excellent</w:t>
      </w:r>
      <w:r>
        <w:rPr>
          <w:spacing w:val="17"/>
        </w:rPr>
        <w:t xml:space="preserve"> </w:t>
      </w:r>
      <w:r>
        <w:t>style</w:t>
      </w:r>
      <w:r>
        <w:rPr>
          <w:spacing w:val="17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writers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[7].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364"/>
        </w:tabs>
        <w:spacing w:before="212"/>
        <w:ind w:left="363" w:hanging="245"/>
        <w:jc w:val="both"/>
        <w:rPr>
          <w:i/>
          <w:sz w:val="20"/>
        </w:rPr>
      </w:pPr>
      <w:r>
        <w:rPr>
          <w:i/>
          <w:sz w:val="20"/>
        </w:rPr>
        <w:t>Authors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Affiliations</w:t>
      </w:r>
    </w:p>
    <w:p w:rsidR="00B666B5" w:rsidRDefault="00332DA2">
      <w:pPr>
        <w:pStyle w:val="BodyText"/>
        <w:spacing w:before="100" w:line="249" w:lineRule="auto"/>
        <w:ind w:right="117" w:firstLine="199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designed</w:t>
      </w:r>
      <w:r>
        <w:rPr>
          <w:b/>
          <w:spacing w:val="1"/>
        </w:rPr>
        <w:t xml:space="preserve"> </w:t>
      </w:r>
      <w:r>
        <w:rPr>
          <w:b/>
        </w:rPr>
        <w:t>for,</w:t>
      </w:r>
      <w:r>
        <w:rPr>
          <w:b/>
          <w:spacing w:val="1"/>
        </w:rPr>
        <w:t xml:space="preserve"> </w:t>
      </w:r>
      <w:r>
        <w:rPr>
          <w:b/>
        </w:rPr>
        <w:t>but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limited</w:t>
      </w:r>
      <w:r>
        <w:rPr>
          <w:b/>
          <w:spacing w:val="1"/>
        </w:rPr>
        <w:t xml:space="preserve"> </w:t>
      </w:r>
      <w:r>
        <w:rPr>
          <w:b/>
        </w:rPr>
        <w:t>to,</w:t>
      </w:r>
      <w:r>
        <w:rPr>
          <w:b/>
          <w:spacing w:val="1"/>
        </w:rPr>
        <w:t xml:space="preserve"> </w:t>
      </w:r>
      <w:r>
        <w:rPr>
          <w:b/>
        </w:rPr>
        <w:t>six</w:t>
      </w:r>
      <w:r>
        <w:rPr>
          <w:b/>
          <w:spacing w:val="-47"/>
        </w:rPr>
        <w:t xml:space="preserve"> </w:t>
      </w:r>
      <w:r>
        <w:rPr>
          <w:b/>
        </w:rPr>
        <w:t xml:space="preserve">authors. </w:t>
      </w:r>
      <w:r>
        <w:t>A minimum of one author is required for all confer-</w:t>
      </w:r>
      <w:r>
        <w:rPr>
          <w:spacing w:val="1"/>
        </w:rPr>
        <w:t xml:space="preserve"> </w:t>
      </w:r>
      <w:proofErr w:type="spellStart"/>
      <w:r>
        <w:t>ence</w:t>
      </w:r>
      <w:proofErr w:type="spellEnd"/>
      <w:r>
        <w:t xml:space="preserve"> articles. Author names should be listed starting from left</w:t>
      </w:r>
      <w:r>
        <w:rPr>
          <w:spacing w:val="1"/>
        </w:rPr>
        <w:t xml:space="preserve"> </w:t>
      </w:r>
      <w:r>
        <w:t>to right and then moving down to the next line. This is the</w:t>
      </w:r>
      <w:r>
        <w:rPr>
          <w:spacing w:val="1"/>
        </w:rPr>
        <w:t xml:space="preserve"> </w:t>
      </w:r>
      <w:r>
        <w:t>author sequence that will be used in future citations and by</w:t>
      </w:r>
      <w:r>
        <w:rPr>
          <w:spacing w:val="1"/>
        </w:rPr>
        <w:t xml:space="preserve"> </w:t>
      </w:r>
      <w:r>
        <w:t xml:space="preserve">indexing services. Names should not be listed in columns </w:t>
      </w:r>
      <w:proofErr w:type="gramStart"/>
      <w:r>
        <w:t>nor</w:t>
      </w:r>
      <w:proofErr w:type="gramEnd"/>
      <w:r>
        <w:rPr>
          <w:spacing w:val="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affiliation.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affiliations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succinct</w:t>
      </w:r>
      <w:r>
        <w:rPr>
          <w:spacing w:val="-6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possible (for example, do not differentiate among departments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organization).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Identify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Headings</w:t>
      </w:r>
    </w:p>
    <w:p w:rsidR="00B666B5" w:rsidRDefault="00332DA2">
      <w:pPr>
        <w:pStyle w:val="BodyText"/>
        <w:spacing w:before="100" w:line="249" w:lineRule="auto"/>
        <w:ind w:right="117" w:firstLine="199"/>
      </w:pPr>
      <w:r>
        <w:t>Headings,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heads,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reader through your paper. There are two types: component</w:t>
      </w:r>
      <w:r>
        <w:rPr>
          <w:spacing w:val="1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heads.</w:t>
      </w:r>
    </w:p>
    <w:p w:rsidR="00B666B5" w:rsidRDefault="00332DA2">
      <w:pPr>
        <w:pStyle w:val="BodyText"/>
        <w:spacing w:before="8" w:line="249" w:lineRule="auto"/>
        <w:ind w:right="117" w:firstLine="199"/>
      </w:pPr>
      <w:r>
        <w:t>Component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components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 paper and are not topically subordinate to each other.</w:t>
      </w:r>
      <w:r>
        <w:rPr>
          <w:spacing w:val="1"/>
        </w:rPr>
        <w:t xml:space="preserve"> </w:t>
      </w:r>
      <w:r>
        <w:t>Examples include Acknowledgments and References and, for</w:t>
      </w:r>
      <w:r>
        <w:rPr>
          <w:spacing w:val="1"/>
        </w:rPr>
        <w:t xml:space="preserve"> </w:t>
      </w:r>
      <w:r>
        <w:t>these, the correct style to use is “Heading 5”. Use “figure</w:t>
      </w:r>
      <w:r>
        <w:rPr>
          <w:spacing w:val="1"/>
        </w:rPr>
        <w:t xml:space="preserve"> </w:t>
      </w:r>
      <w:r>
        <w:t>caption” for your Figure captions, and “table head” for your</w:t>
      </w:r>
      <w:r>
        <w:rPr>
          <w:spacing w:val="1"/>
        </w:rPr>
        <w:t xml:space="preserve"> </w:t>
      </w:r>
      <w:r>
        <w:t>table title. Run-in heads, such as “Abstract”, will require you</w:t>
      </w:r>
      <w:r>
        <w:rPr>
          <w:spacing w:val="1"/>
        </w:rPr>
        <w:t xml:space="preserve"> </w:t>
      </w:r>
      <w:r>
        <w:t>to apply a style (in this case, italic) in addition to the style</w:t>
      </w:r>
      <w:r>
        <w:rPr>
          <w:spacing w:val="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text.</w:t>
      </w:r>
    </w:p>
    <w:p w:rsidR="00B666B5" w:rsidRDefault="00332DA2">
      <w:pPr>
        <w:pStyle w:val="BodyText"/>
        <w:spacing w:before="7" w:line="249" w:lineRule="auto"/>
        <w:ind w:right="117" w:firstLine="199"/>
      </w:pPr>
      <w:r>
        <w:t>Text heads organize the topics on a relational, hierarchical</w:t>
      </w:r>
      <w:r>
        <w:rPr>
          <w:spacing w:val="1"/>
        </w:rPr>
        <w:t xml:space="preserve"> </w:t>
      </w:r>
      <w:r>
        <w:t>basis. For example, the paper title is the primary text head</w:t>
      </w:r>
      <w:r>
        <w:rPr>
          <w:spacing w:val="1"/>
        </w:rPr>
        <w:t xml:space="preserve"> </w:t>
      </w:r>
      <w:r>
        <w:t>because all subsequent material relates and elaborates on this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sub-topics,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level head (uppercase Roman numerals) should be used and,</w:t>
      </w:r>
      <w:r>
        <w:rPr>
          <w:spacing w:val="1"/>
        </w:rPr>
        <w:t xml:space="preserve"> </w:t>
      </w:r>
      <w:r>
        <w:t>conversely, if there are not at least two sub-topics, then no</w:t>
      </w:r>
      <w:r>
        <w:rPr>
          <w:spacing w:val="1"/>
        </w:rPr>
        <w:t xml:space="preserve"> </w:t>
      </w:r>
      <w:r>
        <w:t>subheads</w:t>
      </w:r>
      <w:r>
        <w:rPr>
          <w:spacing w:val="18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introduced.</w:t>
      </w:r>
    </w:p>
    <w:p w:rsidR="00B666B5" w:rsidRDefault="00332DA2">
      <w:pPr>
        <w:pStyle w:val="ListParagraph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Figures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Tables</w:t>
      </w:r>
    </w:p>
    <w:p w:rsidR="00B666B5" w:rsidRDefault="00332DA2">
      <w:pPr>
        <w:pStyle w:val="BodyText"/>
        <w:spacing w:before="100" w:line="249" w:lineRule="auto"/>
        <w:ind w:right="117" w:firstLine="398"/>
      </w:pPr>
      <w:r>
        <w:rPr>
          <w:i/>
        </w:rPr>
        <w:t>a) Positioning</w:t>
      </w:r>
      <w:r>
        <w:rPr>
          <w:i/>
          <w:spacing w:val="1"/>
        </w:rPr>
        <w:t xml:space="preserve"> </w:t>
      </w:r>
      <w:r>
        <w:rPr>
          <w:i/>
        </w:rPr>
        <w:t>Figures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Tables:</w:t>
      </w:r>
      <w:r>
        <w:rPr>
          <w:i/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tables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top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bottom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columns.</w:t>
      </w:r>
      <w:r>
        <w:rPr>
          <w:spacing w:val="15"/>
        </w:rPr>
        <w:t xml:space="preserve"> </w:t>
      </w:r>
      <w:r>
        <w:t>Avoid</w:t>
      </w:r>
      <w:r>
        <w:rPr>
          <w:spacing w:val="16"/>
        </w:rPr>
        <w:t xml:space="preserve"> </w:t>
      </w:r>
      <w:r>
        <w:t>placing</w:t>
      </w:r>
      <w:r>
        <w:rPr>
          <w:spacing w:val="15"/>
        </w:rPr>
        <w:t xml:space="preserve"> </w:t>
      </w:r>
      <w:r>
        <w:t>them</w:t>
      </w:r>
      <w:r>
        <w:rPr>
          <w:spacing w:val="-47"/>
        </w:rPr>
        <w:t xml:space="preserve"> </w:t>
      </w:r>
      <w:r>
        <w:t>in the middle of columns. Large figures and tables may span</w:t>
      </w:r>
      <w:r>
        <w:rPr>
          <w:spacing w:val="1"/>
        </w:rPr>
        <w:t xml:space="preserve"> </w:t>
      </w:r>
      <w:r>
        <w:t>across</w:t>
      </w:r>
      <w:r>
        <w:rPr>
          <w:spacing w:val="47"/>
        </w:rPr>
        <w:t xml:space="preserve"> </w:t>
      </w:r>
      <w:r>
        <w:t>both</w:t>
      </w:r>
      <w:r>
        <w:rPr>
          <w:spacing w:val="47"/>
        </w:rPr>
        <w:t xml:space="preserve"> </w:t>
      </w:r>
      <w:r>
        <w:t>columns.</w:t>
      </w:r>
      <w:r>
        <w:rPr>
          <w:spacing w:val="47"/>
        </w:rPr>
        <w:t xml:space="preserve"> </w:t>
      </w:r>
      <w:r>
        <w:t>Figure</w:t>
      </w:r>
      <w:r>
        <w:rPr>
          <w:spacing w:val="47"/>
        </w:rPr>
        <w:t xml:space="preserve"> </w:t>
      </w:r>
      <w:r>
        <w:t>captions</w:t>
      </w:r>
      <w:r>
        <w:rPr>
          <w:spacing w:val="47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below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figures;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Insert</w:t>
      </w:r>
      <w:r>
        <w:rPr>
          <w:spacing w:val="-47"/>
        </w:rPr>
        <w:t xml:space="preserve"> </w:t>
      </w:r>
      <w:r>
        <w:t>figures and tables after they are cited in the text. Use the</w:t>
      </w:r>
      <w:r>
        <w:rPr>
          <w:spacing w:val="1"/>
        </w:rPr>
        <w:t xml:space="preserve"> </w:t>
      </w:r>
      <w:r>
        <w:t>abbreviation</w:t>
      </w:r>
      <w:r>
        <w:rPr>
          <w:spacing w:val="16"/>
        </w:rPr>
        <w:t xml:space="preserve"> </w:t>
      </w:r>
      <w:r>
        <w:t>“Fig.</w:t>
      </w:r>
      <w:r>
        <w:rPr>
          <w:spacing w:val="16"/>
        </w:rPr>
        <w:t xml:space="preserve"> </w:t>
      </w:r>
      <w:r>
        <w:t>1”,</w:t>
      </w:r>
      <w:r>
        <w:rPr>
          <w:spacing w:val="17"/>
        </w:rPr>
        <w:t xml:space="preserve"> </w:t>
      </w:r>
      <w:r>
        <w:t>even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beginning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sentence.</w:t>
      </w:r>
    </w:p>
    <w:p w:rsidR="00B666B5" w:rsidRDefault="00B666B5">
      <w:pPr>
        <w:spacing w:line="249" w:lineRule="auto"/>
        <w:sectPr w:rsidR="00B666B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B666B5" w:rsidRDefault="00332DA2">
      <w:pPr>
        <w:spacing w:before="109" w:line="182" w:lineRule="exact"/>
        <w:ind w:left="1424" w:right="1345"/>
        <w:jc w:val="center"/>
        <w:rPr>
          <w:sz w:val="16"/>
        </w:rPr>
      </w:pPr>
      <w:r>
        <w:rPr>
          <w:sz w:val="16"/>
        </w:rPr>
        <w:lastRenderedPageBreak/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</w:t>
      </w:r>
    </w:p>
    <w:p w:rsidR="00B666B5" w:rsidRDefault="00332DA2">
      <w:pPr>
        <w:spacing w:line="182" w:lineRule="exact"/>
        <w:ind w:left="1424" w:right="1345"/>
        <w:jc w:val="center"/>
        <w:rPr>
          <w:sz w:val="12"/>
        </w:rPr>
      </w:pPr>
      <w:proofErr w:type="gramStart"/>
      <w:r>
        <w:rPr>
          <w:w w:val="105"/>
          <w:sz w:val="16"/>
        </w:rPr>
        <w:t>T</w:t>
      </w:r>
      <w:r>
        <w:rPr>
          <w:w w:val="105"/>
          <w:sz w:val="12"/>
        </w:rPr>
        <w:t xml:space="preserve">ABLE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T</w:t>
      </w:r>
      <w:r>
        <w:rPr>
          <w:w w:val="105"/>
          <w:sz w:val="12"/>
        </w:rPr>
        <w:t>YPE</w:t>
      </w:r>
      <w:proofErr w:type="gramEnd"/>
      <w:r>
        <w:rPr>
          <w:w w:val="105"/>
          <w:sz w:val="12"/>
        </w:rPr>
        <w:t xml:space="preserve">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S</w:t>
      </w:r>
      <w:r>
        <w:rPr>
          <w:w w:val="105"/>
          <w:sz w:val="12"/>
        </w:rPr>
        <w:t>TYLES</w:t>
      </w:r>
    </w:p>
    <w:p w:rsidR="00B666B5" w:rsidRDefault="00B666B5">
      <w:pPr>
        <w:pStyle w:val="BodyText"/>
        <w:spacing w:before="6"/>
        <w:ind w:left="0"/>
        <w:jc w:val="left"/>
        <w:rPr>
          <w:sz w:val="14"/>
        </w:rPr>
      </w:pPr>
    </w:p>
    <w:tbl>
      <w:tblPr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764"/>
        <w:gridCol w:w="818"/>
        <w:gridCol w:w="818"/>
      </w:tblGrid>
      <w:tr w:rsidR="00B666B5">
        <w:trPr>
          <w:trHeight w:val="177"/>
        </w:trPr>
        <w:tc>
          <w:tcPr>
            <w:tcW w:w="614" w:type="dxa"/>
            <w:vMerge w:val="restart"/>
          </w:tcPr>
          <w:p w:rsidR="00B666B5" w:rsidRDefault="00332DA2">
            <w:pPr>
              <w:pStyle w:val="TableParagraph"/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</w:p>
          <w:p w:rsidR="00B666B5" w:rsidRDefault="00332DA2">
            <w:pPr>
              <w:pStyle w:val="TableParagraph"/>
              <w:spacing w:line="171" w:lineRule="exact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Head</w:t>
            </w:r>
          </w:p>
        </w:tc>
        <w:tc>
          <w:tcPr>
            <w:tcW w:w="3400" w:type="dxa"/>
            <w:gridSpan w:val="3"/>
          </w:tcPr>
          <w:p w:rsidR="00B666B5" w:rsidRDefault="00332DA2">
            <w:pPr>
              <w:pStyle w:val="TableParagraph"/>
              <w:spacing w:line="157" w:lineRule="exact"/>
              <w:ind w:left="995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Column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Head</w:t>
            </w:r>
          </w:p>
        </w:tc>
      </w:tr>
      <w:tr w:rsidR="00B666B5">
        <w:trPr>
          <w:trHeight w:val="169"/>
        </w:trPr>
        <w:tc>
          <w:tcPr>
            <w:tcW w:w="614" w:type="dxa"/>
            <w:vMerge/>
            <w:tcBorders>
              <w:top w:val="nil"/>
            </w:tcBorders>
          </w:tcPr>
          <w:p w:rsidR="00B666B5" w:rsidRDefault="00B666B5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:rsidR="00B666B5" w:rsidRDefault="00332DA2">
            <w:pPr>
              <w:pStyle w:val="TableParagraph"/>
              <w:ind w:left="96" w:right="9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Table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column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:rsidR="00B666B5" w:rsidRDefault="00332DA2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:rsidR="00B666B5" w:rsidRDefault="00332DA2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</w:tr>
      <w:tr w:rsidR="00B666B5">
        <w:trPr>
          <w:trHeight w:val="177"/>
        </w:trPr>
        <w:tc>
          <w:tcPr>
            <w:tcW w:w="614" w:type="dxa"/>
          </w:tcPr>
          <w:p w:rsidR="00B666B5" w:rsidRDefault="00332DA2">
            <w:pPr>
              <w:pStyle w:val="TableParagraph"/>
              <w:spacing w:line="157" w:lineRule="exact"/>
              <w:ind w:left="151"/>
              <w:rPr>
                <w:sz w:val="16"/>
              </w:rPr>
            </w:pPr>
            <w:r>
              <w:rPr>
                <w:sz w:val="16"/>
              </w:rPr>
              <w:t>copy</w:t>
            </w:r>
          </w:p>
        </w:tc>
        <w:tc>
          <w:tcPr>
            <w:tcW w:w="1764" w:type="dxa"/>
          </w:tcPr>
          <w:p w:rsidR="00B666B5" w:rsidRDefault="00332DA2">
            <w:pPr>
              <w:pStyle w:val="TableParagraph"/>
              <w:spacing w:line="157" w:lineRule="exact"/>
              <w:ind w:left="90" w:right="91"/>
              <w:jc w:val="center"/>
              <w:rPr>
                <w:rFonts w:ascii="Lucida Console"/>
                <w:sz w:val="12"/>
              </w:rPr>
            </w:pPr>
            <w:r>
              <w:rPr>
                <w:sz w:val="16"/>
              </w:rPr>
              <w:t>More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table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rFonts w:ascii="Lucida Console"/>
                <w:position w:val="6"/>
                <w:sz w:val="12"/>
              </w:rPr>
              <w:t>a</w:t>
            </w:r>
          </w:p>
        </w:tc>
        <w:tc>
          <w:tcPr>
            <w:tcW w:w="818" w:type="dxa"/>
          </w:tcPr>
          <w:p w:rsidR="00B666B5" w:rsidRDefault="00B666B5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  <w:tc>
          <w:tcPr>
            <w:tcW w:w="818" w:type="dxa"/>
          </w:tcPr>
          <w:p w:rsidR="00B666B5" w:rsidRDefault="00B666B5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</w:tr>
    </w:tbl>
    <w:p w:rsidR="00B666B5" w:rsidRDefault="00332DA2">
      <w:pPr>
        <w:ind w:left="714"/>
        <w:rPr>
          <w:sz w:val="16"/>
        </w:rPr>
      </w:pPr>
      <w:proofErr w:type="gramStart"/>
      <w:r>
        <w:rPr>
          <w:rFonts w:ascii="Lucida Console"/>
          <w:position w:val="6"/>
          <w:sz w:val="12"/>
        </w:rPr>
        <w:t>a</w:t>
      </w:r>
      <w:r>
        <w:rPr>
          <w:sz w:val="16"/>
        </w:rPr>
        <w:t>Sample</w:t>
      </w:r>
      <w:proofErr w:type="gramEnd"/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Table</w:t>
      </w:r>
      <w:r>
        <w:rPr>
          <w:spacing w:val="13"/>
          <w:sz w:val="16"/>
        </w:rPr>
        <w:t xml:space="preserve"> </w:t>
      </w:r>
      <w:r>
        <w:rPr>
          <w:sz w:val="16"/>
        </w:rPr>
        <w:t>footnote.</w:t>
      </w:r>
    </w:p>
    <w:p w:rsidR="00B666B5" w:rsidRDefault="00B666B5">
      <w:pPr>
        <w:pStyle w:val="BodyText"/>
        <w:ind w:left="0"/>
        <w:jc w:val="left"/>
      </w:pPr>
    </w:p>
    <w:p w:rsidR="00B666B5" w:rsidRDefault="00332DA2" w:rsidP="00332DA2">
      <w:pPr>
        <w:pStyle w:val="BodyText"/>
        <w:spacing w:before="9"/>
        <w:ind w:left="0"/>
        <w:jc w:val="center"/>
        <w:rPr>
          <w:sz w:val="17"/>
        </w:rPr>
      </w:pPr>
      <w:r>
        <w:object w:dxaOrig="3825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68.55pt" o:ole="">
            <v:imagedata r:id="rId6" o:title=""/>
          </v:shape>
          <o:OLEObject Type="Embed" ProgID="PBrush" ShapeID="_x0000_i1025" DrawAspect="Content" ObjectID="_1789905519" r:id="rId7"/>
        </w:object>
      </w:r>
    </w:p>
    <w:p w:rsidR="00B666B5" w:rsidRDefault="00332DA2">
      <w:pPr>
        <w:spacing w:before="111"/>
        <w:ind w:left="1424" w:right="1345"/>
        <w:jc w:val="center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proofErr w:type="gramEnd"/>
      <w:r>
        <w:rPr>
          <w:spacing w:val="28"/>
          <w:sz w:val="16"/>
        </w:rPr>
        <w:t xml:space="preserve"> </w:t>
      </w:r>
      <w:proofErr w:type="gramStart"/>
      <w:r>
        <w:rPr>
          <w:sz w:val="16"/>
        </w:rPr>
        <w:t>Example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caption.</w:t>
      </w:r>
      <w:proofErr w:type="gramEnd"/>
    </w:p>
    <w:p w:rsidR="00B666B5" w:rsidRDefault="00B666B5">
      <w:pPr>
        <w:pStyle w:val="BodyText"/>
        <w:ind w:left="0"/>
        <w:jc w:val="left"/>
        <w:rPr>
          <w:sz w:val="18"/>
        </w:rPr>
      </w:pPr>
    </w:p>
    <w:p w:rsidR="00B666B5" w:rsidRDefault="00B666B5">
      <w:pPr>
        <w:pStyle w:val="BodyText"/>
        <w:spacing w:before="5"/>
        <w:ind w:left="0"/>
        <w:jc w:val="left"/>
        <w:rPr>
          <w:sz w:val="21"/>
        </w:rPr>
      </w:pPr>
    </w:p>
    <w:p w:rsidR="00B666B5" w:rsidRDefault="007F2246">
      <w:pPr>
        <w:pStyle w:val="BodyText"/>
        <w:spacing w:line="249" w:lineRule="auto"/>
        <w:ind w:right="38" w:firstLine="1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95pt;margin-top:85.3pt;width:43.2pt;height:17.3pt;z-index:-251658752;mso-position-horizontal-relative:page" filled="f" stroked="f">
            <v:textbox inset="0,0,0,0">
              <w:txbxContent>
                <w:p w:rsidR="00B666B5" w:rsidRDefault="00332DA2">
                  <w:pPr>
                    <w:tabs>
                      <w:tab w:val="left" w:pos="763"/>
                    </w:tabs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0"/>
                      <w:sz w:val="20"/>
                    </w:rPr>
                    <w:t>{</w:t>
                  </w:r>
                  <w:r>
                    <w:rPr>
                      <w:rFonts w:ascii="Verdana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Verdana"/>
                      <w:i/>
                      <w:spacing w:val="-15"/>
                      <w:w w:val="8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332DA2">
        <w:t>Figure Labels: Use 8 point Times New Roman for Figure</w:t>
      </w:r>
      <w:r w:rsidR="00332DA2">
        <w:rPr>
          <w:spacing w:val="1"/>
        </w:rPr>
        <w:t xml:space="preserve"> </w:t>
      </w:r>
      <w:r w:rsidR="00332DA2">
        <w:t>labels. Use words rather than symbols or abbreviations when</w:t>
      </w:r>
      <w:r w:rsidR="00332DA2">
        <w:rPr>
          <w:spacing w:val="1"/>
        </w:rPr>
        <w:t xml:space="preserve"> </w:t>
      </w:r>
      <w:r w:rsidR="00332DA2">
        <w:t>writing Figure axis labels to avoid confusing the reader. As an</w:t>
      </w:r>
      <w:r w:rsidR="00332DA2">
        <w:rPr>
          <w:spacing w:val="-47"/>
        </w:rPr>
        <w:t xml:space="preserve"> </w:t>
      </w:r>
      <w:r w:rsidR="00332DA2">
        <w:t>example, write the quantity “Magnetization”, or “</w:t>
      </w:r>
      <w:proofErr w:type="spellStart"/>
      <w:r w:rsidR="00332DA2">
        <w:t>Magnetiza</w:t>
      </w:r>
      <w:proofErr w:type="spellEnd"/>
      <w:r w:rsidR="00332DA2">
        <w:t>-</w:t>
      </w:r>
      <w:r w:rsidR="00332DA2">
        <w:rPr>
          <w:spacing w:val="1"/>
        </w:rPr>
        <w:t xml:space="preserve"> </w:t>
      </w:r>
      <w:proofErr w:type="spellStart"/>
      <w:r w:rsidR="00332DA2">
        <w:t>tion</w:t>
      </w:r>
      <w:proofErr w:type="spellEnd"/>
      <w:r w:rsidR="00332DA2">
        <w:t>, M”, not just “M”. If including units in the label, present</w:t>
      </w:r>
      <w:r w:rsidR="00332DA2">
        <w:rPr>
          <w:spacing w:val="1"/>
        </w:rPr>
        <w:t xml:space="preserve"> </w:t>
      </w:r>
      <w:r w:rsidR="00332DA2">
        <w:t>them within parentheses. Do not label axes only with units. In</w:t>
      </w:r>
      <w:r w:rsidR="00332DA2">
        <w:rPr>
          <w:spacing w:val="1"/>
        </w:rPr>
        <w:t xml:space="preserve"> </w:t>
      </w:r>
      <w:r w:rsidR="00332DA2">
        <w:t>the example, write “Magnetization (A/m)” or “Magnetization</w:t>
      </w:r>
      <w:r w:rsidR="00332DA2">
        <w:rPr>
          <w:spacing w:val="1"/>
        </w:rPr>
        <w:t xml:space="preserve"> </w:t>
      </w:r>
      <w:proofErr w:type="gramStart"/>
      <w:r w:rsidR="00332DA2">
        <w:t>A[</w:t>
      </w:r>
      <w:proofErr w:type="gramEnd"/>
      <w:r w:rsidR="00332DA2">
        <w:t>m(1)] ”, not just “A/m”. Do not label axes with a ratio of</w:t>
      </w:r>
      <w:r w:rsidR="00332DA2">
        <w:rPr>
          <w:spacing w:val="1"/>
        </w:rPr>
        <w:t xml:space="preserve"> </w:t>
      </w:r>
      <w:r w:rsidR="00332DA2">
        <w:t>quantities and units. For example, write “Temperature (K)”,</w:t>
      </w:r>
      <w:r w:rsidR="00332DA2">
        <w:rPr>
          <w:spacing w:val="1"/>
        </w:rPr>
        <w:t xml:space="preserve"> </w:t>
      </w:r>
      <w:r w:rsidR="00332DA2">
        <w:t>not</w:t>
      </w:r>
      <w:r w:rsidR="00332DA2">
        <w:rPr>
          <w:spacing w:val="18"/>
        </w:rPr>
        <w:t xml:space="preserve"> </w:t>
      </w:r>
      <w:r w:rsidR="00332DA2">
        <w:t>“Temperature/K”.</w:t>
      </w:r>
    </w:p>
    <w:p w:rsidR="00B666B5" w:rsidRDefault="00B666B5">
      <w:pPr>
        <w:pStyle w:val="BodyText"/>
        <w:spacing w:before="2"/>
        <w:ind w:left="0"/>
        <w:jc w:val="left"/>
      </w:pPr>
    </w:p>
    <w:p w:rsidR="00B666B5" w:rsidRDefault="00332DA2">
      <w:pPr>
        <w:spacing w:before="1"/>
        <w:ind w:left="1424" w:right="1345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:rsidR="00B666B5" w:rsidRDefault="00332DA2">
      <w:pPr>
        <w:pStyle w:val="BodyText"/>
        <w:spacing w:before="141" w:line="249" w:lineRule="auto"/>
        <w:ind w:right="38" w:firstLine="199"/>
      </w:pPr>
      <w:r>
        <w:t>The preferred spelling of the word “acknowledgment” in</w:t>
      </w:r>
      <w:r>
        <w:rPr>
          <w:spacing w:val="1"/>
        </w:rPr>
        <w:t xml:space="preserve"> </w:t>
      </w:r>
      <w:r>
        <w:t>America is without an “e” after the “g”. Avoid the stilted</w:t>
      </w:r>
      <w:r>
        <w:rPr>
          <w:spacing w:val="1"/>
        </w:rPr>
        <w:t xml:space="preserve"> </w:t>
      </w:r>
      <w:r>
        <w:rPr>
          <w:w w:val="95"/>
        </w:rPr>
        <w:t>expression</w:t>
      </w:r>
      <w:r>
        <w:rPr>
          <w:spacing w:val="45"/>
        </w:rPr>
        <w:t xml:space="preserve"> </w:t>
      </w:r>
      <w:r>
        <w:rPr>
          <w:w w:val="95"/>
        </w:rPr>
        <w:t>“one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us</w:t>
      </w:r>
      <w:r>
        <w:rPr>
          <w:spacing w:val="45"/>
        </w:rPr>
        <w:t xml:space="preserve"> </w:t>
      </w:r>
      <w:r>
        <w:rPr>
          <w:w w:val="95"/>
        </w:rPr>
        <w:t>(R.</w:t>
      </w:r>
      <w:r>
        <w:rPr>
          <w:spacing w:val="45"/>
        </w:rPr>
        <w:t xml:space="preserve"> </w:t>
      </w:r>
      <w:r>
        <w:rPr>
          <w:w w:val="95"/>
        </w:rPr>
        <w:t>B.</w:t>
      </w:r>
      <w:r>
        <w:rPr>
          <w:spacing w:val="45"/>
        </w:rPr>
        <w:t xml:space="preserve"> </w:t>
      </w:r>
      <w:r>
        <w:rPr>
          <w:w w:val="95"/>
        </w:rPr>
        <w:t>G.)</w:t>
      </w:r>
      <w:r>
        <w:rPr>
          <w:spacing w:val="45"/>
        </w:rPr>
        <w:t xml:space="preserve"> </w:t>
      </w:r>
      <w:proofErr w:type="gramStart"/>
      <w:r>
        <w:rPr>
          <w:w w:val="95"/>
        </w:rPr>
        <w:t>thanks</w:t>
      </w:r>
      <w:proofErr w:type="gramEnd"/>
      <w:r>
        <w:rPr>
          <w:spacing w:val="45"/>
        </w:rPr>
        <w:t xml:space="preserve"> </w:t>
      </w:r>
      <w:r>
        <w:rPr>
          <w:rFonts w:ascii="Arial" w:hAnsi="Arial"/>
          <w:i/>
          <w:w w:val="95"/>
        </w:rPr>
        <w:t>. . .</w:t>
      </w:r>
      <w:r>
        <w:rPr>
          <w:w w:val="95"/>
        </w:rPr>
        <w:t>”.</w:t>
      </w:r>
      <w:r>
        <w:rPr>
          <w:spacing w:val="45"/>
        </w:rPr>
        <w:t xml:space="preserve"> </w:t>
      </w:r>
      <w:r>
        <w:rPr>
          <w:w w:val="95"/>
        </w:rPr>
        <w:t>Instead,</w:t>
      </w:r>
      <w:r>
        <w:rPr>
          <w:spacing w:val="45"/>
        </w:rPr>
        <w:t xml:space="preserve"> </w:t>
      </w:r>
      <w:r>
        <w:rPr>
          <w:w w:val="95"/>
        </w:rPr>
        <w:t>try</w:t>
      </w:r>
      <w:r>
        <w:rPr>
          <w:spacing w:val="1"/>
          <w:w w:val="95"/>
        </w:rPr>
        <w:t xml:space="preserve"> </w:t>
      </w:r>
      <w:r>
        <w:rPr>
          <w:w w:val="95"/>
        </w:rPr>
        <w:t>“R.</w:t>
      </w:r>
      <w:r>
        <w:rPr>
          <w:spacing w:val="1"/>
          <w:w w:val="95"/>
        </w:rPr>
        <w:t xml:space="preserve"> </w:t>
      </w:r>
      <w:r>
        <w:rPr>
          <w:w w:val="95"/>
        </w:rPr>
        <w:t>B.</w:t>
      </w:r>
      <w:r>
        <w:rPr>
          <w:spacing w:val="1"/>
          <w:w w:val="95"/>
        </w:rPr>
        <w:t xml:space="preserve"> </w:t>
      </w:r>
      <w:r>
        <w:rPr>
          <w:w w:val="95"/>
        </w:rPr>
        <w:t>G.</w:t>
      </w:r>
      <w:r>
        <w:rPr>
          <w:spacing w:val="1"/>
          <w:w w:val="95"/>
        </w:rPr>
        <w:t xml:space="preserve"> </w:t>
      </w:r>
      <w:r>
        <w:rPr>
          <w:w w:val="95"/>
        </w:rPr>
        <w:t>thanks</w:t>
      </w:r>
      <w:r>
        <w:rPr>
          <w:rFonts w:ascii="Arial" w:hAnsi="Arial"/>
          <w:i/>
          <w:w w:val="95"/>
        </w:rPr>
        <w:t>. . .</w:t>
      </w:r>
      <w:proofErr w:type="gramStart"/>
      <w:r>
        <w:rPr>
          <w:w w:val="95"/>
        </w:rPr>
        <w:t>”.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Put</w:t>
      </w:r>
      <w:r>
        <w:rPr>
          <w:spacing w:val="1"/>
          <w:w w:val="95"/>
        </w:rPr>
        <w:t xml:space="preserve"> </w:t>
      </w:r>
      <w:r>
        <w:rPr>
          <w:w w:val="95"/>
        </w:rPr>
        <w:t>sponsor</w:t>
      </w:r>
      <w:r>
        <w:rPr>
          <w:spacing w:val="1"/>
          <w:w w:val="95"/>
        </w:rPr>
        <w:t xml:space="preserve"> </w:t>
      </w:r>
      <w:r>
        <w:rPr>
          <w:w w:val="95"/>
        </w:rPr>
        <w:t>acknowledgments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unnumbered</w:t>
      </w:r>
      <w:r>
        <w:rPr>
          <w:spacing w:val="18"/>
        </w:rPr>
        <w:t xml:space="preserve"> </w:t>
      </w:r>
      <w:r>
        <w:t>footnote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page.</w:t>
      </w:r>
    </w:p>
    <w:p w:rsidR="00B666B5" w:rsidRDefault="00B666B5">
      <w:pPr>
        <w:pStyle w:val="BodyText"/>
        <w:spacing w:before="1"/>
        <w:ind w:left="0"/>
        <w:jc w:val="left"/>
      </w:pPr>
    </w:p>
    <w:p w:rsidR="00B666B5" w:rsidRDefault="00332DA2">
      <w:pPr>
        <w:ind w:left="1424" w:right="1345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B666B5" w:rsidRDefault="00332DA2">
      <w:pPr>
        <w:pStyle w:val="BodyText"/>
        <w:spacing w:before="141" w:line="249" w:lineRule="auto"/>
        <w:ind w:right="38" w:firstLine="199"/>
      </w:pPr>
      <w:r>
        <w:t>Please number citations consecutively within brackets [1].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bracket</w:t>
      </w:r>
      <w:r>
        <w:rPr>
          <w:spacing w:val="-6"/>
        </w:rPr>
        <w:t xml:space="preserve"> </w:t>
      </w:r>
      <w:r>
        <w:t>[2].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simply</w:t>
      </w:r>
      <w:r>
        <w:rPr>
          <w:spacing w:val="-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reference</w:t>
      </w:r>
      <w:r>
        <w:rPr>
          <w:spacing w:val="47"/>
        </w:rPr>
        <w:t xml:space="preserve"> </w:t>
      </w:r>
      <w:r>
        <w:t>number,</w:t>
      </w:r>
      <w:r>
        <w:rPr>
          <w:spacing w:val="48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[3]—do</w:t>
      </w:r>
      <w:r>
        <w:rPr>
          <w:spacing w:val="47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“Ref.</w:t>
      </w:r>
      <w:r>
        <w:rPr>
          <w:spacing w:val="47"/>
        </w:rPr>
        <w:t xml:space="preserve"> </w:t>
      </w:r>
      <w:r>
        <w:t>[3]”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“reference</w:t>
      </w:r>
      <w:r>
        <w:rPr>
          <w:spacing w:val="1"/>
        </w:rPr>
        <w:t xml:space="preserve"> </w:t>
      </w:r>
      <w:r>
        <w:t>[3]”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"/>
        </w:rPr>
        <w:t xml:space="preserve"> </w:t>
      </w:r>
      <w:r>
        <w:rPr>
          <w:w w:val="95"/>
        </w:rPr>
        <w:t>“Reference</w:t>
      </w:r>
      <w:r>
        <w:rPr>
          <w:spacing w:val="23"/>
          <w:w w:val="95"/>
        </w:rPr>
        <w:t xml:space="preserve"> </w:t>
      </w:r>
      <w:r>
        <w:rPr>
          <w:w w:val="95"/>
        </w:rPr>
        <w:t>[3]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w w:val="95"/>
        </w:rPr>
        <w:t>”</w:t>
      </w:r>
    </w:p>
    <w:p w:rsidR="00B666B5" w:rsidRDefault="00332DA2">
      <w:pPr>
        <w:pStyle w:val="BodyText"/>
        <w:spacing w:before="11" w:line="249" w:lineRule="auto"/>
        <w:ind w:right="38" w:firstLine="199"/>
      </w:pPr>
      <w:r>
        <w:t>Number footnotes separately in superscripts. Place the ac-</w:t>
      </w:r>
      <w:r>
        <w:rPr>
          <w:spacing w:val="1"/>
        </w:rPr>
        <w:t xml:space="preserve"> </w:t>
      </w:r>
      <w:proofErr w:type="spellStart"/>
      <w:r>
        <w:t>tual</w:t>
      </w:r>
      <w:proofErr w:type="spellEnd"/>
      <w:r>
        <w:rPr>
          <w:spacing w:val="41"/>
        </w:rPr>
        <w:t xml:space="preserve"> </w:t>
      </w:r>
      <w:r>
        <w:t>footnote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bottom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column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cited.</w:t>
      </w:r>
      <w:r>
        <w:rPr>
          <w:spacing w:val="33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put</w:t>
      </w:r>
      <w:r>
        <w:rPr>
          <w:spacing w:val="34"/>
        </w:rPr>
        <w:t xml:space="preserve"> </w:t>
      </w:r>
      <w:r>
        <w:t>footnotes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abstract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t>list.</w:t>
      </w:r>
      <w:r>
        <w:rPr>
          <w:spacing w:val="-4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letters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footnotes.</w:t>
      </w:r>
    </w:p>
    <w:p w:rsidR="00B666B5" w:rsidRDefault="00332DA2">
      <w:pPr>
        <w:pStyle w:val="BodyText"/>
        <w:spacing w:before="11" w:line="249" w:lineRule="auto"/>
        <w:ind w:right="38" w:firstLine="199"/>
      </w:pPr>
      <w:r>
        <w:t>Unless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authors’</w:t>
      </w:r>
      <w:r>
        <w:rPr>
          <w:spacing w:val="-5"/>
        </w:rPr>
        <w:t xml:space="preserve"> </w:t>
      </w:r>
      <w:r>
        <w:t>names;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“et</w:t>
      </w:r>
      <w:r>
        <w:rPr>
          <w:spacing w:val="1"/>
        </w:rPr>
        <w:t xml:space="preserve"> </w:t>
      </w:r>
      <w:r>
        <w:t>al.</w:t>
      </w:r>
      <w:proofErr w:type="gramStart"/>
      <w:r>
        <w:t>”.</w:t>
      </w:r>
      <w:proofErr w:type="gramEnd"/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even if they have been submitted for publication, should be</w:t>
      </w:r>
      <w:r>
        <w:rPr>
          <w:spacing w:val="1"/>
        </w:rPr>
        <w:t xml:space="preserve"> </w:t>
      </w:r>
      <w:r>
        <w:t>cited as “unpublished” [4]. Papers that have been accepted for</w:t>
      </w:r>
      <w:r>
        <w:rPr>
          <w:spacing w:val="1"/>
        </w:rPr>
        <w:t xml:space="preserve"> </w:t>
      </w:r>
      <w:r>
        <w:t>publication should be cited as “in press” [5]. Capitalize only</w:t>
      </w:r>
      <w:r>
        <w:rPr>
          <w:spacing w:val="1"/>
        </w:rPr>
        <w:t xml:space="preserve"> </w:t>
      </w:r>
      <w:r>
        <w:t>the first word in a paper title, except for proper nouns and</w:t>
      </w:r>
      <w:r>
        <w:rPr>
          <w:spacing w:val="1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symbols.</w:t>
      </w:r>
    </w:p>
    <w:p w:rsidR="00B666B5" w:rsidRDefault="00332DA2">
      <w:pPr>
        <w:pStyle w:val="BodyText"/>
        <w:spacing w:before="11" w:line="249" w:lineRule="auto"/>
        <w:ind w:right="38" w:firstLine="199"/>
      </w:pPr>
      <w:r>
        <w:t>For papers published in translation journals, please give the</w:t>
      </w:r>
      <w:r>
        <w:rPr>
          <w:spacing w:val="1"/>
        </w:rPr>
        <w:t xml:space="preserve"> </w:t>
      </w:r>
      <w:r>
        <w:t>English</w:t>
      </w:r>
      <w:r>
        <w:rPr>
          <w:spacing w:val="-11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first,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foreign-language</w:t>
      </w:r>
      <w:r>
        <w:rPr>
          <w:spacing w:val="-47"/>
        </w:rPr>
        <w:t xml:space="preserve"> </w:t>
      </w:r>
      <w:r>
        <w:t>citation</w:t>
      </w:r>
      <w:r>
        <w:rPr>
          <w:spacing w:val="18"/>
        </w:rPr>
        <w:t xml:space="preserve"> </w:t>
      </w:r>
      <w:r>
        <w:t>[6].</w:t>
      </w:r>
    </w:p>
    <w:p w:rsidR="00B666B5" w:rsidRDefault="00332DA2">
      <w:pPr>
        <w:spacing w:before="71"/>
        <w:ind w:left="2094" w:right="2094"/>
        <w:jc w:val="center"/>
        <w:rPr>
          <w:sz w:val="16"/>
        </w:rPr>
      </w:pPr>
      <w:r>
        <w:br w:type="column"/>
      </w: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before="108" w:line="232" w:lineRule="auto"/>
        <w:ind w:right="117"/>
        <w:jc w:val="both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Eason,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Noble,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I.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Sneddon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“On</w:t>
      </w:r>
      <w:r>
        <w:rPr>
          <w:spacing w:val="1"/>
          <w:sz w:val="16"/>
        </w:rPr>
        <w:t xml:space="preserve"> </w:t>
      </w:r>
      <w:r>
        <w:rPr>
          <w:sz w:val="16"/>
        </w:rPr>
        <w:t>certain</w:t>
      </w:r>
      <w:r>
        <w:rPr>
          <w:spacing w:val="1"/>
          <w:sz w:val="16"/>
        </w:rPr>
        <w:t xml:space="preserve"> </w:t>
      </w:r>
      <w:r>
        <w:rPr>
          <w:sz w:val="16"/>
        </w:rPr>
        <w:t>integrals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Lipschitz-Hankel</w:t>
      </w:r>
      <w:proofErr w:type="spellEnd"/>
      <w:r>
        <w:rPr>
          <w:sz w:val="16"/>
        </w:rPr>
        <w:t xml:space="preserve"> type involving products of Bessel functions,” Phil.</w:t>
      </w:r>
      <w:r>
        <w:rPr>
          <w:spacing w:val="1"/>
          <w:sz w:val="16"/>
        </w:rPr>
        <w:t xml:space="preserve"> </w:t>
      </w:r>
      <w:r>
        <w:rPr>
          <w:sz w:val="16"/>
        </w:rPr>
        <w:t>Trans.</w:t>
      </w:r>
      <w:r>
        <w:rPr>
          <w:spacing w:val="13"/>
          <w:sz w:val="16"/>
        </w:rPr>
        <w:t xml:space="preserve"> </w:t>
      </w:r>
      <w:r>
        <w:rPr>
          <w:sz w:val="16"/>
        </w:rPr>
        <w:t>Roy.</w:t>
      </w:r>
      <w:r>
        <w:rPr>
          <w:spacing w:val="13"/>
          <w:sz w:val="16"/>
        </w:rPr>
        <w:t xml:space="preserve"> </w:t>
      </w:r>
      <w:r>
        <w:rPr>
          <w:sz w:val="16"/>
        </w:rPr>
        <w:t>Soc.</w:t>
      </w:r>
      <w:r>
        <w:rPr>
          <w:spacing w:val="13"/>
          <w:sz w:val="16"/>
        </w:rPr>
        <w:t xml:space="preserve"> </w:t>
      </w:r>
      <w:r>
        <w:rPr>
          <w:sz w:val="16"/>
        </w:rPr>
        <w:t>London,</w:t>
      </w:r>
      <w:r>
        <w:rPr>
          <w:spacing w:val="13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A247,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529–551,</w:t>
      </w:r>
      <w:r>
        <w:rPr>
          <w:spacing w:val="13"/>
          <w:sz w:val="16"/>
        </w:rPr>
        <w:t xml:space="preserve"> </w:t>
      </w:r>
      <w:r>
        <w:rPr>
          <w:sz w:val="16"/>
        </w:rPr>
        <w:t>April</w:t>
      </w:r>
      <w:r>
        <w:rPr>
          <w:spacing w:val="13"/>
          <w:sz w:val="16"/>
        </w:rPr>
        <w:t xml:space="preserve"> </w:t>
      </w:r>
      <w:r>
        <w:rPr>
          <w:sz w:val="16"/>
        </w:rPr>
        <w:t>1955.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J. Clerk</w:t>
      </w:r>
      <w:r>
        <w:rPr>
          <w:spacing w:val="1"/>
          <w:sz w:val="16"/>
        </w:rPr>
        <w:t xml:space="preserve"> </w:t>
      </w:r>
      <w:r>
        <w:rPr>
          <w:sz w:val="16"/>
        </w:rPr>
        <w:t>Maxwell,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Treatise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Electricity</w:t>
      </w:r>
      <w:r>
        <w:rPr>
          <w:spacing w:val="1"/>
          <w:sz w:val="16"/>
        </w:rPr>
        <w:t xml:space="preserve"> </w:t>
      </w:r>
      <w:r>
        <w:rPr>
          <w:sz w:val="16"/>
        </w:rPr>
        <w:t>and Magnetism,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ed.,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</w:p>
    <w:p w:rsidR="00B666B5" w:rsidRDefault="00332DA2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2.</w:t>
      </w:r>
      <w:r>
        <w:rPr>
          <w:spacing w:val="13"/>
          <w:sz w:val="16"/>
        </w:rPr>
        <w:t xml:space="preserve"> </w:t>
      </w:r>
      <w:r>
        <w:rPr>
          <w:sz w:val="16"/>
        </w:rPr>
        <w:t>Oxford:</w:t>
      </w:r>
      <w:r>
        <w:rPr>
          <w:spacing w:val="13"/>
          <w:sz w:val="16"/>
        </w:rPr>
        <w:t xml:space="preserve"> </w:t>
      </w:r>
      <w:r>
        <w:rPr>
          <w:sz w:val="16"/>
        </w:rPr>
        <w:t>Clarendon,</w:t>
      </w:r>
      <w:r>
        <w:rPr>
          <w:spacing w:val="13"/>
          <w:sz w:val="16"/>
        </w:rPr>
        <w:t xml:space="preserve"> </w:t>
      </w:r>
      <w:r>
        <w:rPr>
          <w:sz w:val="16"/>
        </w:rPr>
        <w:t>1892,</w:t>
      </w:r>
      <w:r>
        <w:rPr>
          <w:spacing w:val="14"/>
          <w:sz w:val="16"/>
        </w:rPr>
        <w:t xml:space="preserve"> </w:t>
      </w:r>
      <w:r>
        <w:rPr>
          <w:sz w:val="16"/>
        </w:rPr>
        <w:t>pp.68–73.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I. S. Jacobs and C. P. Bean, “Fine particles, thin films and exchange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anisotropy,” in Magnetism, vol. III, G. T. </w:t>
      </w:r>
      <w:proofErr w:type="spellStart"/>
      <w:r>
        <w:rPr>
          <w:sz w:val="16"/>
        </w:rPr>
        <w:t>Rado</w:t>
      </w:r>
      <w:proofErr w:type="spellEnd"/>
      <w:r>
        <w:rPr>
          <w:sz w:val="16"/>
        </w:rPr>
        <w:t xml:space="preserve"> and H. Suhl, Eds. New</w:t>
      </w:r>
      <w:r>
        <w:rPr>
          <w:spacing w:val="1"/>
          <w:sz w:val="16"/>
        </w:rPr>
        <w:t xml:space="preserve"> </w:t>
      </w:r>
      <w:r>
        <w:rPr>
          <w:sz w:val="16"/>
        </w:rPr>
        <w:t>York:</w:t>
      </w:r>
      <w:r>
        <w:rPr>
          <w:spacing w:val="14"/>
          <w:sz w:val="16"/>
        </w:rPr>
        <w:t xml:space="preserve"> </w:t>
      </w:r>
      <w:r>
        <w:rPr>
          <w:sz w:val="16"/>
        </w:rPr>
        <w:t>Academic,</w:t>
      </w:r>
      <w:r>
        <w:rPr>
          <w:spacing w:val="14"/>
          <w:sz w:val="16"/>
        </w:rPr>
        <w:t xml:space="preserve"> </w:t>
      </w:r>
      <w:r>
        <w:rPr>
          <w:sz w:val="16"/>
        </w:rPr>
        <w:t>1963,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271–350.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K.</w:t>
      </w:r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Elissa</w:t>
      </w:r>
      <w:proofErr w:type="spellEnd"/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“Title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paper</w:t>
      </w:r>
      <w:r>
        <w:rPr>
          <w:spacing w:val="11"/>
          <w:sz w:val="16"/>
        </w:rPr>
        <w:t xml:space="preserve"> </w:t>
      </w:r>
      <w:r>
        <w:rPr>
          <w:sz w:val="16"/>
        </w:rPr>
        <w:t>if</w:t>
      </w:r>
      <w:r>
        <w:rPr>
          <w:spacing w:val="11"/>
          <w:sz w:val="16"/>
        </w:rPr>
        <w:t xml:space="preserve"> </w:t>
      </w:r>
      <w:r>
        <w:rPr>
          <w:sz w:val="16"/>
        </w:rPr>
        <w:t>known,”</w:t>
      </w:r>
      <w:r>
        <w:rPr>
          <w:spacing w:val="11"/>
          <w:sz w:val="16"/>
        </w:rPr>
        <w:t xml:space="preserve"> </w:t>
      </w:r>
      <w:r>
        <w:rPr>
          <w:sz w:val="16"/>
        </w:rPr>
        <w:t>unpublished.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R. Nicole, “Title of paper with only first word capitalized,” J. Name</w:t>
      </w:r>
      <w:r>
        <w:rPr>
          <w:spacing w:val="1"/>
          <w:sz w:val="16"/>
        </w:rPr>
        <w:t xml:space="preserve"> </w:t>
      </w:r>
      <w:r>
        <w:rPr>
          <w:sz w:val="16"/>
        </w:rPr>
        <w:t>Stand.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Abbrev.,</w:t>
      </w:r>
      <w:proofErr w:type="gramEnd"/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press.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Y. Yorozu, M. Hirano, K. Oka, and Y. </w:t>
      </w:r>
      <w:proofErr w:type="spellStart"/>
      <w:r>
        <w:rPr>
          <w:sz w:val="16"/>
        </w:rPr>
        <w:t>Tagawa</w:t>
      </w:r>
      <w:proofErr w:type="spellEnd"/>
      <w:r>
        <w:rPr>
          <w:sz w:val="16"/>
        </w:rPr>
        <w:t>, “Electron spectroscopy</w:t>
      </w:r>
      <w:r>
        <w:rPr>
          <w:spacing w:val="1"/>
          <w:sz w:val="16"/>
        </w:rPr>
        <w:t xml:space="preserve"> </w:t>
      </w:r>
      <w:r>
        <w:rPr>
          <w:sz w:val="16"/>
        </w:rPr>
        <w:t>studies on magneto-optical media and plastic substrate interface,” IEEE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Transl. J. </w:t>
      </w:r>
      <w:proofErr w:type="spellStart"/>
      <w:r>
        <w:rPr>
          <w:sz w:val="16"/>
        </w:rPr>
        <w:t>Magn</w:t>
      </w:r>
      <w:proofErr w:type="spellEnd"/>
      <w:r>
        <w:rPr>
          <w:sz w:val="16"/>
        </w:rPr>
        <w:t>. Japan, vol. 2, pp. 740–741, August 1987 [Digests 9th</w:t>
      </w:r>
      <w:r>
        <w:rPr>
          <w:spacing w:val="1"/>
          <w:sz w:val="16"/>
        </w:rPr>
        <w:t xml:space="preserve"> </w:t>
      </w:r>
      <w:r>
        <w:rPr>
          <w:sz w:val="16"/>
        </w:rPr>
        <w:t>Annual</w:t>
      </w:r>
      <w:r>
        <w:rPr>
          <w:spacing w:val="14"/>
          <w:sz w:val="16"/>
        </w:rPr>
        <w:t xml:space="preserve"> </w:t>
      </w:r>
      <w:r>
        <w:rPr>
          <w:sz w:val="16"/>
        </w:rPr>
        <w:t>Conf.</w:t>
      </w:r>
      <w:r>
        <w:rPr>
          <w:spacing w:val="15"/>
          <w:sz w:val="16"/>
        </w:rPr>
        <w:t xml:space="preserve"> </w:t>
      </w:r>
      <w:r>
        <w:rPr>
          <w:sz w:val="16"/>
        </w:rPr>
        <w:t>Magnetics</w:t>
      </w:r>
      <w:r>
        <w:rPr>
          <w:spacing w:val="15"/>
          <w:sz w:val="16"/>
        </w:rPr>
        <w:t xml:space="preserve"> </w:t>
      </w:r>
      <w:r>
        <w:rPr>
          <w:sz w:val="16"/>
        </w:rPr>
        <w:t>Japan,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301,</w:t>
      </w:r>
      <w:r>
        <w:rPr>
          <w:spacing w:val="15"/>
          <w:sz w:val="16"/>
        </w:rPr>
        <w:t xml:space="preserve"> </w:t>
      </w:r>
      <w:r>
        <w:rPr>
          <w:sz w:val="16"/>
        </w:rPr>
        <w:t>1982].</w:t>
      </w:r>
    </w:p>
    <w:p w:rsidR="00B666B5" w:rsidRDefault="00332DA2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M. Young, </w:t>
      </w:r>
      <w:proofErr w:type="gramStart"/>
      <w:r>
        <w:rPr>
          <w:sz w:val="16"/>
        </w:rPr>
        <w:t>The</w:t>
      </w:r>
      <w:proofErr w:type="gramEnd"/>
      <w:r>
        <w:rPr>
          <w:sz w:val="16"/>
        </w:rPr>
        <w:t xml:space="preserve"> Technical Writer’s Handbook. Mill Valley, CA: </w:t>
      </w:r>
      <w:proofErr w:type="spellStart"/>
      <w:r>
        <w:rPr>
          <w:sz w:val="16"/>
        </w:rPr>
        <w:t>Univer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sity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Science,</w:t>
      </w:r>
      <w:r>
        <w:rPr>
          <w:spacing w:val="15"/>
          <w:sz w:val="16"/>
        </w:rPr>
        <w:t xml:space="preserve"> </w:t>
      </w:r>
      <w:r>
        <w:rPr>
          <w:sz w:val="16"/>
        </w:rPr>
        <w:t>1989.</w:t>
      </w:r>
    </w:p>
    <w:p w:rsidR="00B666B5" w:rsidRDefault="00B666B5">
      <w:pPr>
        <w:pStyle w:val="BodyText"/>
        <w:ind w:left="0"/>
        <w:jc w:val="left"/>
        <w:rPr>
          <w:sz w:val="26"/>
        </w:rPr>
      </w:pPr>
    </w:p>
    <w:p w:rsidR="00B666B5" w:rsidRDefault="00332DA2">
      <w:pPr>
        <w:pStyle w:val="BodyText"/>
        <w:spacing w:line="249" w:lineRule="auto"/>
        <w:ind w:right="117"/>
      </w:pPr>
      <w:r>
        <w:rPr>
          <w:color w:val="FF0000"/>
        </w:rPr>
        <w:t>IEEE conference templates contain guidance text for compos-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ing</w:t>
      </w:r>
      <w:proofErr w:type="spellEnd"/>
      <w:r>
        <w:rPr>
          <w:color w:val="FF0000"/>
        </w:rPr>
        <w:t xml:space="preserve"> and formatting conference papers. Please ensure that all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template text is removed from your conference paper prior 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submission to the conference. Failure to remove the template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text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result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being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published.</w:t>
      </w:r>
    </w:p>
    <w:sectPr w:rsidR="00B666B5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883"/>
    <w:multiLevelType w:val="hybridMultilevel"/>
    <w:tmpl w:val="20862908"/>
    <w:lvl w:ilvl="0" w:tplc="6E9CDB4E">
      <w:start w:val="1"/>
      <w:numFmt w:val="decimal"/>
      <w:lvlText w:val="[%1]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D6B0BB3C">
      <w:numFmt w:val="bullet"/>
      <w:lvlText w:val="•"/>
      <w:lvlJc w:val="left"/>
      <w:pPr>
        <w:ind w:left="660" w:hanging="286"/>
      </w:pPr>
      <w:rPr>
        <w:rFonts w:hint="default"/>
        <w:lang w:val="en-US" w:eastAsia="en-US" w:bidi="ar-SA"/>
      </w:rPr>
    </w:lvl>
    <w:lvl w:ilvl="2" w:tplc="6442A55C">
      <w:numFmt w:val="bullet"/>
      <w:lvlText w:val="•"/>
      <w:lvlJc w:val="left"/>
      <w:pPr>
        <w:ind w:left="1171" w:hanging="286"/>
      </w:pPr>
      <w:rPr>
        <w:rFonts w:hint="default"/>
        <w:lang w:val="en-US" w:eastAsia="en-US" w:bidi="ar-SA"/>
      </w:rPr>
    </w:lvl>
    <w:lvl w:ilvl="3" w:tplc="5F2CB918">
      <w:numFmt w:val="bullet"/>
      <w:lvlText w:val="•"/>
      <w:lvlJc w:val="left"/>
      <w:pPr>
        <w:ind w:left="1682" w:hanging="286"/>
      </w:pPr>
      <w:rPr>
        <w:rFonts w:hint="default"/>
        <w:lang w:val="en-US" w:eastAsia="en-US" w:bidi="ar-SA"/>
      </w:rPr>
    </w:lvl>
    <w:lvl w:ilvl="4" w:tplc="7700BB9A">
      <w:numFmt w:val="bullet"/>
      <w:lvlText w:val="•"/>
      <w:lvlJc w:val="left"/>
      <w:pPr>
        <w:ind w:left="2193" w:hanging="286"/>
      </w:pPr>
      <w:rPr>
        <w:rFonts w:hint="default"/>
        <w:lang w:val="en-US" w:eastAsia="en-US" w:bidi="ar-SA"/>
      </w:rPr>
    </w:lvl>
    <w:lvl w:ilvl="5" w:tplc="79540A88">
      <w:numFmt w:val="bullet"/>
      <w:lvlText w:val="•"/>
      <w:lvlJc w:val="left"/>
      <w:pPr>
        <w:ind w:left="2704" w:hanging="286"/>
      </w:pPr>
      <w:rPr>
        <w:rFonts w:hint="default"/>
        <w:lang w:val="en-US" w:eastAsia="en-US" w:bidi="ar-SA"/>
      </w:rPr>
    </w:lvl>
    <w:lvl w:ilvl="6" w:tplc="5E92720E">
      <w:numFmt w:val="bullet"/>
      <w:lvlText w:val="•"/>
      <w:lvlJc w:val="left"/>
      <w:pPr>
        <w:ind w:left="3215" w:hanging="286"/>
      </w:pPr>
      <w:rPr>
        <w:rFonts w:hint="default"/>
        <w:lang w:val="en-US" w:eastAsia="en-US" w:bidi="ar-SA"/>
      </w:rPr>
    </w:lvl>
    <w:lvl w:ilvl="7" w:tplc="09CA0DD8">
      <w:numFmt w:val="bullet"/>
      <w:lvlText w:val="•"/>
      <w:lvlJc w:val="left"/>
      <w:pPr>
        <w:ind w:left="3726" w:hanging="286"/>
      </w:pPr>
      <w:rPr>
        <w:rFonts w:hint="default"/>
        <w:lang w:val="en-US" w:eastAsia="en-US" w:bidi="ar-SA"/>
      </w:rPr>
    </w:lvl>
    <w:lvl w:ilvl="8" w:tplc="62F81CC8">
      <w:numFmt w:val="bullet"/>
      <w:lvlText w:val="•"/>
      <w:lvlJc w:val="left"/>
      <w:pPr>
        <w:ind w:left="4237" w:hanging="286"/>
      </w:pPr>
      <w:rPr>
        <w:rFonts w:hint="default"/>
        <w:lang w:val="en-US" w:eastAsia="en-US" w:bidi="ar-SA"/>
      </w:rPr>
    </w:lvl>
  </w:abstractNum>
  <w:abstractNum w:abstractNumId="1">
    <w:nsid w:val="43C36468"/>
    <w:multiLevelType w:val="hybridMultilevel"/>
    <w:tmpl w:val="5BE6FC8C"/>
    <w:lvl w:ilvl="0" w:tplc="11428C4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7F6318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41F26CB2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80D274B0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15466BE6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C92C106C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4C3887AC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3ED8500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71E84468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2">
    <w:nsid w:val="518F1F12"/>
    <w:multiLevelType w:val="hybridMultilevel"/>
    <w:tmpl w:val="797C20EE"/>
    <w:lvl w:ilvl="0" w:tplc="C480E1D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830FF7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2B0317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C7189EB8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67E4261C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44084E0E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FDECCEC4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F49ED51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81852B8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66B5"/>
    <w:rsid w:val="00332DA2"/>
    <w:rsid w:val="007F2246"/>
    <w:rsid w:val="00B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8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288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49" w:lineRule="exact"/>
      <w:ind w:left="11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8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288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49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Seetharaman</dc:creator>
  <cp:lastModifiedBy>Seetharaman</cp:lastModifiedBy>
  <cp:revision>2</cp:revision>
  <dcterms:created xsi:type="dcterms:W3CDTF">2024-10-08T09:42:00Z</dcterms:created>
  <dcterms:modified xsi:type="dcterms:W3CDTF">2024-10-08T09:42:00Z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TeX</vt:lpwstr>
  </property>
  <property fmtid="{D5CDD505-2E9C-101B-9397-08002B2CF9AE}" pid="4" name="LastSaved">
    <vt:filetime>2024-10-08T00:00:00Z</vt:filetime>
  </property>
</Properties>
</file>