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</w:r>
      <w:r>
        <w:rPr/>
        <w:t>try load Whirld.mtl if it exists when generating a whirld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</w:r>
      <w:r>
        <w:rPr/>
        <w:t>move “mtllib” code from LoadMesh into its own function LoadMaterialLibrary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 xml:space="preserve">add support for </w:t>
      </w:r>
      <w:r>
        <w:rPr/>
        <w:t>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</w:r>
      <w:r>
        <w:rPr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1435</TotalTime>
  <Application>LibreOffice/25.8.7.3$Linux_X86_64 LibreOffice_project/580$Build-3</Application>
  <AppVersion>15.0000</AppVersion>
  <Pages>2</Pages>
  <Words>312</Words>
  <Characters>1525</Characters>
  <CharactersWithSpaces>1932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2026-10-19T16:44:51Z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