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Times New Roman" w:cs="Times New Roman" w:eastAsia="Times New Roman" w:hAnsi="Times New Roman"/>
          <w:b/>
          <w:bCs/>
          <w:sz w:val="28"/>
          <w:szCs w:val="28"/>
        </w:rPr>
        <w:t xml:space="preserve">B M S COLLEGE OF ENGINEERING</w:t>
      </w:r>
    </w:p>
    <w:p>
      <w:pPr>
        <w:spacing w:after="120" w:before="0" w:line="276"/>
        <w:jc w:val="center"/>
      </w:pPr>
      <w:r>
        <w:rPr>
          <w:rFonts w:ascii="Times New Roman" w:cs="Times New Roman" w:eastAsia="Times New Roman" w:hAnsi="Times New Roman"/>
          <w:b/>
          <w:bCs/>
          <w:sz w:val="28"/>
          <w:szCs w:val="28"/>
        </w:rPr>
        <w:t xml:space="preserve">DEPARTMENT OF COMPUTER SCIENCE AND ENGINEERING</w:t>
      </w:r>
    </w:p>
    <w:p>
      <w:pPr>
        <w:spacing w:after="0" w:before="0" w:line="276"/>
        <w:jc w:val="center"/>
      </w:pPr>
      <w:r>
        <w:rPr>
          <w:rFonts w:ascii="Times New Roman" w:cs="Times New Roman" w:eastAsia="Times New Roman" w:hAnsi="Times New Roman"/>
          <w:sz w:val="22"/>
          <w:szCs w:val="22"/>
        </w:rPr>
        <w:t xml:space="preserve">(Autonomous college under VTU)</w:t>
      </w:r>
    </w:p>
    <w:p>
      <w:pPr>
        <w:spacing w:after="0" w:before="0" w:line="276"/>
        <w:jc w:val="center"/>
      </w:pPr>
      <w:r>
        <w:rPr>
          <w:rFonts w:ascii="Times New Roman" w:cs="Times New Roman" w:eastAsia="Times New Roman" w:hAnsi="Times New Roman"/>
          <w:sz w:val="22"/>
          <w:szCs w:val="22"/>
        </w:rPr>
        <w:t xml:space="preserve">P.O. Box No.: 1908, Bull Temple Road, Bangalore-560 019</w:t>
      </w:r>
    </w:p>
    <w:p>
      <w:pPr>
        <w:spacing w:after="300" w:before="0" w:line="276"/>
        <w:jc w:val="center"/>
      </w:pPr>
      <w:r>
        <w:rPr>
          <w:rFonts w:ascii="Times New Roman" w:cs="Times New Roman" w:eastAsia="Times New Roman" w:hAnsi="Times New Roman"/>
          <w:sz w:val="22"/>
          <w:szCs w:val="22"/>
        </w:rPr>
        <w:t xml:space="preserve">2026-2027</w:t>
      </w:r>
    </w:p>
    <w:p>
      <w:pPr>
        <w:spacing w:after="300" w:before="0" w:line="360"/>
        <w:jc w:val="center"/>
      </w:pPr>
      <w:r>
        <w:drawing>
          <wp:inline distT="0" distB="0" distL="0" distR="0">
            <wp:extent cx="1238250" cy="1228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1228725"/>
                    </a:xfrm>
                    <a:prstGeom prst="rect">
                      <a:avLst/>
                    </a:prstGeom>
                  </pic:spPr>
                </pic:pic>
              </a:graphicData>
            </a:graphic>
          </wp:inline>
        </w:drawing>
      </w:r>
    </w:p>
    <w:p>
      <w:pPr>
        <w:spacing w:after="120" w:before="0" w:line="276"/>
        <w:jc w:val="center"/>
      </w:pPr>
      <w:r>
        <w:rPr>
          <w:rFonts w:ascii="Times New Roman" w:cs="Times New Roman" w:eastAsia="Times New Roman" w:hAnsi="Times New Roman"/>
          <w:sz w:val="26"/>
          <w:szCs w:val="26"/>
        </w:rPr>
        <w:t xml:space="preserve">AAT Report on</w:t>
      </w:r>
    </w:p>
    <w:p>
      <w:pPr>
        <w:spacing w:after="120" w:before="0" w:line="276"/>
        <w:jc w:val="center"/>
      </w:pPr>
      <w:r>
        <w:rPr>
          <w:rFonts w:ascii="Times New Roman" w:cs="Times New Roman" w:eastAsia="Times New Roman" w:hAnsi="Times New Roman"/>
          <w:b/>
          <w:bCs/>
          <w:color w:val="C00000"/>
          <w:sz w:val="30"/>
          <w:szCs w:val="30"/>
        </w:rPr>
        <w:t xml:space="preserve">“SkyPulse: Drone-Based Emergency Medicine Delivery”</w:t>
      </w:r>
    </w:p>
    <w:p>
      <w:pPr>
        <w:spacing w:after="200" w:before="0" w:line="276"/>
        <w:jc w:val="center"/>
      </w:pPr>
      <w:r>
        <w:rPr>
          <w:rFonts w:ascii="Times New Roman" w:cs="Times New Roman" w:eastAsia="Times New Roman" w:hAnsi="Times New Roman"/>
          <w:sz w:val="24"/>
          <w:szCs w:val="24"/>
        </w:rPr>
        <w:t xml:space="preserve">under the course Management and Entrepreneurship (23CS7PCMNE)</w:t>
      </w:r>
    </w:p>
    <w:p>
      <w:pPr>
        <w:spacing w:after="120" w:before="0" w:line="276"/>
        <w:jc w:val="center"/>
      </w:pPr>
      <w:r>
        <w:rPr>
          <w:rFonts w:ascii="Times New Roman" w:cs="Times New Roman" w:eastAsia="Times New Roman" w:hAnsi="Times New Roman"/>
          <w:sz w:val="26"/>
          <w:szCs w:val="26"/>
        </w:rPr>
        <w:t xml:space="preserve">By</w:t>
      </w:r>
    </w:p>
    <w:p>
      <w:pPr>
        <w:spacing w:after="60" w:before="0" w:line="276"/>
        <w:jc w:val="center"/>
      </w:pPr>
      <w:r>
        <w:rPr>
          <w:rFonts w:ascii="Times New Roman" w:cs="Times New Roman" w:eastAsia="Times New Roman" w:hAnsi="Times New Roman"/>
          <w:color w:val="C00000"/>
          <w:sz w:val="24"/>
          <w:szCs w:val="24"/>
        </w:rPr>
        <w:t xml:space="preserve">AAAA (1BM23CSxxx)</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C00000"/>
          <w:sz w:val="24"/>
          <w:szCs w:val="24"/>
        </w:rPr>
        <w:t xml:space="preserve">BBBB (1BM23CSxxx)</w:t>
      </w:r>
    </w:p>
    <w:p>
      <w:pPr>
        <w:spacing w:after="360" w:before="0" w:line="276"/>
        <w:jc w:val="center"/>
      </w:pPr>
      <w:r>
        <w:rPr>
          <w:rFonts w:ascii="Times New Roman" w:cs="Times New Roman" w:eastAsia="Times New Roman" w:hAnsi="Times New Roman"/>
          <w:color w:val="C00000"/>
          <w:sz w:val="24"/>
          <w:szCs w:val="24"/>
        </w:rPr>
        <w:t xml:space="preserve">CCCC (1BM23CSxxx)</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C00000"/>
          <w:sz w:val="24"/>
          <w:szCs w:val="24"/>
        </w:rPr>
        <w:t xml:space="preserve">DDDD (1BM23CSxxx)</w:t>
      </w:r>
    </w:p>
    <w:p>
      <w:pPr>
        <w:spacing w:after="80" w:before="0" w:line="276"/>
        <w:jc w:val="center"/>
      </w:pPr>
      <w:r>
        <w:rPr>
          <w:rFonts w:ascii="Times New Roman" w:cs="Times New Roman" w:eastAsia="Times New Roman" w:hAnsi="Times New Roman"/>
          <w:sz w:val="26"/>
          <w:szCs w:val="26"/>
        </w:rPr>
        <w:t xml:space="preserve">Work carried out at</w:t>
      </w:r>
    </w:p>
    <w:p>
      <w:pPr>
        <w:spacing w:after="360" w:before="0" w:line="276"/>
        <w:jc w:val="center"/>
      </w:pPr>
      <w:r>
        <w:rPr>
          <w:rFonts w:ascii="Times New Roman" w:cs="Times New Roman" w:eastAsia="Times New Roman" w:hAnsi="Times New Roman"/>
          <w:b/>
          <w:bCs/>
          <w:sz w:val="26"/>
          <w:szCs w:val="26"/>
        </w:rPr>
        <w:t xml:space="preserve">Department of CSE, BMSCE</w:t>
      </w:r>
    </w:p>
    <w:p>
      <w:pPr>
        <w:spacing w:after="80" w:before="0" w:line="276"/>
        <w:jc w:val="center"/>
      </w:pPr>
      <w:r>
        <w:rPr>
          <w:rFonts w:ascii="Times New Roman" w:cs="Times New Roman" w:eastAsia="Times New Roman" w:hAnsi="Times New Roman"/>
          <w:sz w:val="26"/>
          <w:szCs w:val="26"/>
        </w:rPr>
        <w:t xml:space="preserve">Faculty incharge</w:t>
      </w:r>
    </w:p>
    <w:p>
      <w:pPr>
        <w:spacing w:after="60" w:before="0" w:line="276"/>
        <w:jc w:val="center"/>
      </w:pPr>
      <w:r>
        <w:rPr>
          <w:rFonts w:ascii="Times New Roman" w:cs="Times New Roman" w:eastAsia="Times New Roman" w:hAnsi="Times New Roman"/>
          <w:b/>
          <w:bCs/>
          <w:sz w:val="26"/>
          <w:szCs w:val="26"/>
        </w:rPr>
        <w:t xml:space="preserve">Prof. Radhika A D</w:t>
      </w:r>
    </w:p>
    <w:p>
      <w:pPr>
        <w:spacing w:after="60" w:before="0" w:line="276"/>
        <w:jc w:val="center"/>
      </w:pPr>
      <w:r>
        <w:rPr>
          <w:rFonts w:ascii="Times New Roman" w:cs="Times New Roman" w:eastAsia="Times New Roman" w:hAnsi="Times New Roman"/>
          <w:sz w:val="24"/>
          <w:szCs w:val="24"/>
        </w:rPr>
        <w:t xml:space="preserve">Assistant Professor</w:t>
      </w:r>
    </w:p>
    <w:p>
      <w:pPr>
        <w:spacing w:after="0" w:before="0" w:line="276"/>
        <w:jc w:val="center"/>
        <w:sectPr>
          <w:headerReference w:type="default" r:id="rId6"/>
          <w:footerReference w:type="default" r:id="rId7"/>
          <w:pgSz w:w="11906" w:h="16838" w:orient="portrait"/>
          <w:pgMar w:top="1440" w:right="1440" w:bottom="1440" w:left="1440" w:header="720" w:footer="720" w:gutter="0"/>
          <w:pgBorders w:display="allPages" w:offsetFrom="page" w:zOrder="front">
            <w:top w:val="single" w:color="000000" w:sz="24" w:space="24"/>
            <w:left w:val="single" w:color="000000" w:sz="24" w:space="24"/>
            <w:bottom w:val="single" w:color="000000" w:sz="24" w:space="24"/>
            <w:right w:val="single" w:color="000000" w:sz="24" w:space="24"/>
          </w:pgBorders>
          <w:pgNumType/>
          <w:docGrid w:linePitch="360"/>
        </w:sectPr>
      </w:pPr>
      <w:r>
        <w:rPr>
          <w:rFonts w:ascii="Times New Roman" w:cs="Times New Roman" w:eastAsia="Times New Roman" w:hAnsi="Times New Roman"/>
          <w:sz w:val="24"/>
          <w:szCs w:val="24"/>
        </w:rPr>
        <w:t xml:space="preserve">Department of Computer Science and Engineering</w:t>
      </w:r>
    </w:p>
    <w:p>
      <w:pPr>
        <w:spacing w:after="240" w:before="0" w:line="276"/>
        <w:jc w:val="center"/>
      </w:pPr>
      <w:r>
        <w:rPr>
          <w:rFonts w:ascii="Times New Roman" w:cs="Times New Roman" w:eastAsia="Times New Roman" w:hAnsi="Times New Roman"/>
          <w:b/>
          <w:bCs/>
          <w:color w:val="1F3A93"/>
          <w:sz w:val="36"/>
          <w:szCs w:val="36"/>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526"/>
        <w:gridCol w:w="1400"/>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40"/>
              <w:left w:type="dxa" w:w="100"/>
              <w:bottom w:type="dxa" w:w="40"/>
              <w:right w:type="dxa" w:w="100"/>
            </w:tcMar>
          </w:tcPr>
          <w:p>
            <w:pPr>
              <w:spacing w:line="276"/>
              <w:jc w:val="center"/>
            </w:pPr>
            <w:r>
              <w:rPr>
                <w:rFonts w:ascii="Times New Roman" w:cs="Times New Roman" w:eastAsia="Times New Roman" w:hAnsi="Times New Roman"/>
                <w:b/>
                <w:bCs/>
                <w:sz w:val="24"/>
                <w:szCs w:val="24"/>
              </w:rPr>
              <w:t xml:space="preserve">Sl. No.</w:t>
            </w:r>
          </w:p>
        </w:tc>
        <w:tc>
          <w:tcPr>
            <w:tcW w:type="dxa" w:w="6526"/>
            <w:tcBorders>
              <w:top w:val="single" w:color="808080" w:sz="4"/>
              <w:left w:val="single" w:color="808080" w:sz="4"/>
              <w:bottom w:val="single" w:color="808080" w:sz="4"/>
              <w:right w:val="single" w:color="808080" w:sz="4"/>
            </w:tcBorders>
            <w:shd w:fill="D9E2F3" w:color="auto" w:val="clear"/>
            <w:tcMar>
              <w:top w:type="dxa" w:w="40"/>
              <w:left w:type="dxa" w:w="100"/>
              <w:bottom w:type="dxa" w:w="40"/>
              <w:right w:type="dxa" w:w="100"/>
            </w:tcMar>
          </w:tcPr>
          <w:p>
            <w:pPr>
              <w:spacing w:line="276"/>
              <w:jc w:val="center"/>
            </w:pPr>
            <w:r>
              <w:rPr>
                <w:rFonts w:ascii="Times New Roman" w:cs="Times New Roman" w:eastAsia="Times New Roman" w:hAnsi="Times New Roman"/>
                <w:b/>
                <w:bCs/>
                <w:sz w:val="24"/>
                <w:szCs w:val="24"/>
              </w:rPr>
              <w:t xml:space="preserve">Title</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100"/>
              <w:bottom w:type="dxa" w:w="40"/>
              <w:right w:type="dxa" w:w="100"/>
            </w:tcMar>
          </w:tcPr>
          <w:p>
            <w:pPr>
              <w:spacing w:line="276"/>
              <w:jc w:val="center"/>
            </w:pPr>
            <w:r>
              <w:rPr>
                <w:rFonts w:ascii="Times New Roman" w:cs="Times New Roman" w:eastAsia="Times New Roman" w:hAnsi="Times New Roman"/>
                <w:b/>
                <w:bCs/>
                <w:sz w:val="24"/>
                <w:szCs w:val="24"/>
              </w:rPr>
              <w:t xml:space="preserve">Page No.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1.</w:t>
            </w:r>
          </w:p>
        </w:tc>
        <w:tc>
          <w:tcPr>
            <w:tcW w:type="dxa" w:w="65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52"/>
            </w:pPr>
            <w:r>
              <w:rPr>
                <w:rFonts w:ascii="Times New Roman" w:cs="Times New Roman" w:eastAsia="Times New Roman" w:hAnsi="Times New Roman"/>
                <w:b/>
                <w:bCs/>
                <w:sz w:val="22"/>
                <w:szCs w:val="22"/>
              </w:rPr>
              <w:t xml:space="preserve">Introductory Page</w:t>
            </w:r>
          </w:p>
          <w:p>
            <w:pPr>
              <w:spacing w:line="228"/>
            </w:pPr>
            <w:r>
              <w:rPr>
                <w:rFonts w:ascii="Times New Roman" w:cs="Times New Roman" w:eastAsia="Times New Roman" w:hAnsi="Times New Roman"/>
                <w:i/>
                <w:iCs/>
                <w:sz w:val="17"/>
                <w:szCs w:val="17"/>
              </w:rPr>
              <w:t xml:space="preserve">Name and Address of the Business • Names and Addresses of the Principals • Nature of the Business • Statement of Financing Needed • Statement of Confidentiality</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2.</w:t>
            </w:r>
          </w:p>
        </w:tc>
        <w:tc>
          <w:tcPr>
            <w:tcW w:type="dxa" w:w="65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52"/>
            </w:pPr>
            <w:r>
              <w:rPr>
                <w:rFonts w:ascii="Times New Roman" w:cs="Times New Roman" w:eastAsia="Times New Roman" w:hAnsi="Times New Roman"/>
                <w:b/>
                <w:bCs/>
                <w:sz w:val="22"/>
                <w:szCs w:val="22"/>
              </w:rPr>
              <w:t xml:space="preserve">Executive Summary</w:t>
            </w:r>
          </w:p>
          <w:p>
            <w:pPr>
              <w:spacing w:line="228"/>
            </w:pPr>
            <w:r>
              <w:rPr>
                <w:rFonts w:ascii="Times New Roman" w:cs="Times New Roman" w:eastAsia="Times New Roman" w:hAnsi="Times New Roman"/>
                <w:i/>
                <w:iCs/>
                <w:sz w:val="17"/>
                <w:szCs w:val="17"/>
              </w:rPr>
              <w:t xml:space="preserve">The Problem • The Solution • Market Opportunity • Business Model • Financial Highlights • The Ask</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3.</w:t>
            </w:r>
          </w:p>
        </w:tc>
        <w:tc>
          <w:tcPr>
            <w:tcW w:type="dxa" w:w="65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52"/>
            </w:pPr>
            <w:r>
              <w:rPr>
                <w:rFonts w:ascii="Times New Roman" w:cs="Times New Roman" w:eastAsia="Times New Roman" w:hAnsi="Times New Roman"/>
                <w:b/>
                <w:bCs/>
                <w:sz w:val="22"/>
                <w:szCs w:val="22"/>
              </w:rPr>
              <w:t xml:space="preserve">Industry Analysis</w:t>
            </w:r>
          </w:p>
          <w:p>
            <w:pPr>
              <w:spacing w:line="228"/>
            </w:pPr>
            <w:r>
              <w:rPr>
                <w:rFonts w:ascii="Times New Roman" w:cs="Times New Roman" w:eastAsia="Times New Roman" w:hAnsi="Times New Roman"/>
                <w:i/>
                <w:iCs/>
                <w:sz w:val="17"/>
                <w:szCs w:val="17"/>
              </w:rPr>
              <w:t xml:space="preserve">Industry Overview, Future Outlook and Trends • Analysis of Competitors • Market Segmentation • Industry Forecasts and Market Size</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4.</w:t>
            </w:r>
          </w:p>
        </w:tc>
        <w:tc>
          <w:tcPr>
            <w:tcW w:type="dxa" w:w="65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52"/>
            </w:pPr>
            <w:r>
              <w:rPr>
                <w:rFonts w:ascii="Times New Roman" w:cs="Times New Roman" w:eastAsia="Times New Roman" w:hAnsi="Times New Roman"/>
                <w:b/>
                <w:bCs/>
                <w:sz w:val="22"/>
                <w:szCs w:val="22"/>
              </w:rPr>
              <w:t xml:space="preserve">Description of the Venture</w:t>
            </w:r>
          </w:p>
          <w:p>
            <w:pPr>
              <w:spacing w:line="228"/>
            </w:pPr>
            <w:r>
              <w:rPr>
                <w:rFonts w:ascii="Times New Roman" w:cs="Times New Roman" w:eastAsia="Times New Roman" w:hAnsi="Times New Roman"/>
                <w:i/>
                <w:iCs/>
                <w:sz w:val="17"/>
                <w:szCs w:val="17"/>
              </w:rPr>
              <w:t xml:space="preserve">Vision, Mission and Objectives • Services Offered • Unique Selling Proposition • Size of the Business • Office Equipment and Personnel • Background of the Entrepreneurs</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10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5.</w:t>
            </w:r>
          </w:p>
        </w:tc>
        <w:tc>
          <w:tcPr>
            <w:tcW w:type="dxa" w:w="65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52"/>
            </w:pPr>
            <w:r>
              <w:rPr>
                <w:rFonts w:ascii="Times New Roman" w:cs="Times New Roman" w:eastAsia="Times New Roman" w:hAnsi="Times New Roman"/>
                <w:b/>
                <w:bCs/>
                <w:sz w:val="22"/>
                <w:szCs w:val="22"/>
              </w:rPr>
              <w:t xml:space="preserve">Production Plan</w:t>
            </w:r>
          </w:p>
          <w:p>
            <w:pPr>
              <w:spacing w:line="228"/>
            </w:pPr>
            <w:r>
              <w:rPr>
                <w:rFonts w:ascii="Times New Roman" w:cs="Times New Roman" w:eastAsia="Times New Roman" w:hAnsi="Times New Roman"/>
                <w:i/>
                <w:iCs/>
                <w:sz w:val="17"/>
                <w:szCs w:val="17"/>
              </w:rPr>
              <w:t xml:space="preserve">Production Process and Subcontracting • Target Drone Specifications • Physical Plant • Machinery and Equipment • Suppliers of Materials and Services • Production Capacity</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12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6.</w:t>
            </w:r>
          </w:p>
        </w:tc>
        <w:tc>
          <w:tcPr>
            <w:tcW w:type="dxa" w:w="65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52"/>
            </w:pPr>
            <w:r>
              <w:rPr>
                <w:rFonts w:ascii="Times New Roman" w:cs="Times New Roman" w:eastAsia="Times New Roman" w:hAnsi="Times New Roman"/>
                <w:b/>
                <w:bCs/>
                <w:sz w:val="22"/>
                <w:szCs w:val="22"/>
              </w:rPr>
              <w:t xml:space="preserve">Operations Plan</w:t>
            </w:r>
          </w:p>
          <w:p>
            <w:pPr>
              <w:spacing w:line="228"/>
            </w:pPr>
            <w:r>
              <w:rPr>
                <w:rFonts w:ascii="Times New Roman" w:cs="Times New Roman" w:eastAsia="Times New Roman" w:hAnsi="Times New Roman"/>
                <w:i/>
                <w:iCs/>
                <w:sz w:val="17"/>
                <w:szCs w:val="17"/>
              </w:rPr>
              <w:t xml:space="preserve">Description of Operations • Flow of Orders • Technology Utilisation • Operating Schedule • Quality and Safety Management • Key Performance Indicators</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15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7.</w:t>
            </w:r>
          </w:p>
        </w:tc>
        <w:tc>
          <w:tcPr>
            <w:tcW w:type="dxa" w:w="65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52"/>
            </w:pPr>
            <w:r>
              <w:rPr>
                <w:rFonts w:ascii="Times New Roman" w:cs="Times New Roman" w:eastAsia="Times New Roman" w:hAnsi="Times New Roman"/>
                <w:b/>
                <w:bCs/>
                <w:sz w:val="22"/>
                <w:szCs w:val="22"/>
              </w:rPr>
              <w:t xml:space="preserve">Marketing Plan</w:t>
            </w:r>
          </w:p>
          <w:p>
            <w:pPr>
              <w:spacing w:line="228"/>
            </w:pPr>
            <w:r>
              <w:rPr>
                <w:rFonts w:ascii="Times New Roman" w:cs="Times New Roman" w:eastAsia="Times New Roman" w:hAnsi="Times New Roman"/>
                <w:i/>
                <w:iCs/>
                <w:sz w:val="17"/>
                <w:szCs w:val="17"/>
              </w:rPr>
              <w:t xml:space="preserve">Target Market and Positioning • Product • Pricing • Place (Distribution) • Promotion • Sales Forecast • Marketing Controls</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18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8.</w:t>
            </w:r>
          </w:p>
        </w:tc>
        <w:tc>
          <w:tcPr>
            <w:tcW w:type="dxa" w:w="65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52"/>
            </w:pPr>
            <w:r>
              <w:rPr>
                <w:rFonts w:ascii="Times New Roman" w:cs="Times New Roman" w:eastAsia="Times New Roman" w:hAnsi="Times New Roman"/>
                <w:b/>
                <w:bCs/>
                <w:sz w:val="22"/>
                <w:szCs w:val="22"/>
              </w:rPr>
              <w:t xml:space="preserve">Organizational Plan</w:t>
            </w:r>
          </w:p>
          <w:p>
            <w:pPr>
              <w:spacing w:line="228"/>
            </w:pPr>
            <w:r>
              <w:rPr>
                <w:rFonts w:ascii="Times New Roman" w:cs="Times New Roman" w:eastAsia="Times New Roman" w:hAnsi="Times New Roman"/>
                <w:i/>
                <w:iCs/>
                <w:sz w:val="17"/>
                <w:szCs w:val="17"/>
              </w:rPr>
              <w:t xml:space="preserve">Form of Ownership • Partners and Principal Shareholders • Authority of Principals • Management Team and Responsibilities • Organisation Structure • Advisory Board • Staffing Plan</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20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9.</w:t>
            </w:r>
          </w:p>
        </w:tc>
        <w:tc>
          <w:tcPr>
            <w:tcW w:type="dxa" w:w="65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52"/>
            </w:pPr>
            <w:r>
              <w:rPr>
                <w:rFonts w:ascii="Times New Roman" w:cs="Times New Roman" w:eastAsia="Times New Roman" w:hAnsi="Times New Roman"/>
                <w:b/>
                <w:bCs/>
                <w:sz w:val="22"/>
                <w:szCs w:val="22"/>
              </w:rPr>
              <w:t xml:space="preserve">Assessment of Risk</w:t>
            </w:r>
          </w:p>
          <w:p>
            <w:pPr>
              <w:spacing w:line="228"/>
            </w:pPr>
            <w:r>
              <w:rPr>
                <w:rFonts w:ascii="Times New Roman" w:cs="Times New Roman" w:eastAsia="Times New Roman" w:hAnsi="Times New Roman"/>
                <w:i/>
                <w:iCs/>
                <w:sz w:val="17"/>
                <w:szCs w:val="17"/>
              </w:rPr>
              <w:t xml:space="preserve">SWOT Analysis • Risk Register and Mitigation • Sensitivity Analysis • Contingency Plans</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22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10.</w:t>
            </w:r>
          </w:p>
        </w:tc>
        <w:tc>
          <w:tcPr>
            <w:tcW w:type="dxa" w:w="65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52"/>
            </w:pPr>
            <w:r>
              <w:rPr>
                <w:rFonts w:ascii="Times New Roman" w:cs="Times New Roman" w:eastAsia="Times New Roman" w:hAnsi="Times New Roman"/>
                <w:b/>
                <w:bCs/>
                <w:sz w:val="22"/>
                <w:szCs w:val="22"/>
              </w:rPr>
              <w:t xml:space="preserve">Financial Plan</w:t>
            </w:r>
          </w:p>
          <w:p>
            <w:pPr>
              <w:spacing w:line="228"/>
            </w:pPr>
            <w:r>
              <w:rPr>
                <w:rFonts w:ascii="Times New Roman" w:cs="Times New Roman" w:eastAsia="Times New Roman" w:hAnsi="Times New Roman"/>
                <w:i/>
                <w:iCs/>
                <w:sz w:val="17"/>
                <w:szCs w:val="17"/>
              </w:rPr>
              <w:t xml:space="preserve">Key Assumptions • Capital Requirement and Sources and Applications of Funds • Pro Forma Income Statement • Cash Flow Projections • Pro Forma Balance Sheet • Break-even Analysis • Investment Appraisal and Unit Economics</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24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11.</w:t>
            </w:r>
          </w:p>
        </w:tc>
        <w:tc>
          <w:tcPr>
            <w:tcW w:type="dxa" w:w="65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52"/>
            </w:pPr>
            <w:r>
              <w:rPr>
                <w:rFonts w:ascii="Times New Roman" w:cs="Times New Roman" w:eastAsia="Times New Roman" w:hAnsi="Times New Roman"/>
                <w:b/>
                <w:bCs/>
                <w:sz w:val="22"/>
                <w:szCs w:val="22"/>
              </w:rPr>
              <w:t xml:space="preserve">Conclusion</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29</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12.</w:t>
            </w:r>
          </w:p>
        </w:tc>
        <w:tc>
          <w:tcPr>
            <w:tcW w:type="dxa" w:w="652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52"/>
            </w:pPr>
            <w:r>
              <w:rPr>
                <w:rFonts w:ascii="Times New Roman" w:cs="Times New Roman" w:eastAsia="Times New Roman" w:hAnsi="Times New Roman"/>
                <w:b/>
                <w:bCs/>
                <w:sz w:val="22"/>
                <w:szCs w:val="22"/>
              </w:rPr>
              <w:t xml:space="preserve">References</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line="276"/>
              <w:jc w:val="center"/>
            </w:pPr>
            <w:r>
              <w:rPr>
                <w:rFonts w:ascii="Times New Roman" w:cs="Times New Roman" w:eastAsia="Times New Roman" w:hAnsi="Times New Roman"/>
                <w:b/>
                <w:bCs/>
                <w:sz w:val="22"/>
                <w:szCs w:val="22"/>
              </w:rPr>
              <w:t xml:space="preserve">30</w:t>
            </w:r>
          </w:p>
        </w:tc>
      </w:tr>
    </w:tbl>
    <w:p>
      <w:pPr>
        <w:sectPr>
          <w:headerReference w:type="default" r:id="rId8"/>
          <w:footerReference w:type="default" r:id="rId9"/>
          <w:pgSz w:w="11906" w:h="16838" w:orient="portrait"/>
          <w:pgMar w:top="1440" w:right="1440" w:bottom="1440" w:left="1440" w:header="720" w:footer="720" w:gutter="0"/>
          <w:pgBorders w:display="allPages" w:offsetFrom="page" w:zOrder="front">
            <w:top w:val="single" w:color="000000" w:sz="24" w:space="24"/>
            <w:left w:val="single" w:color="000000" w:sz="24" w:space="24"/>
            <w:bottom w:val="single" w:color="000000" w:sz="24" w:space="24"/>
            <w:right w:val="single" w:color="000000" w:sz="24" w:space="24"/>
          </w:pgBorders>
          <w:pgNumType/>
          <w:docGrid w:linePitch="360"/>
        </w:sectPr>
      </w:pPr>
    </w:p>
    <w:p>
      <w:pPr>
        <w:pStyle w:val="Heading1"/>
        <w:spacing w:after="240" w:line="276"/>
        <w:jc w:val="center"/>
      </w:pPr>
      <w:bookmarkStart w:name="s1" w:id="1"/>
      <w:r>
        <w:rPr>
          <w:rFonts w:ascii="Times New Roman" w:cs="Times New Roman" w:eastAsia="Times New Roman" w:hAnsi="Times New Roman"/>
          <w:b/>
          <w:bCs/>
          <w:color w:val="1F3A93"/>
          <w:sz w:val="36"/>
          <w:szCs w:val="36"/>
        </w:rPr>
        <w:t xml:space="preserve">1. Introductory Page</w:t>
      </w:r>
      <w:bookmarkEnd w:id="1"/>
    </w:p>
    <w:p>
      <w:pPr>
        <w:pStyle w:val="Heading2"/>
        <w:keepNext/>
        <w:spacing w:after="120" w:before="200" w:line="360"/>
        <w:jc w:val="left"/>
      </w:pPr>
      <w:r>
        <w:rPr>
          <w:rFonts w:ascii="Times New Roman" w:cs="Times New Roman" w:eastAsia="Times New Roman" w:hAnsi="Times New Roman"/>
          <w:b/>
          <w:bCs/>
          <w:sz w:val="32"/>
          <w:szCs w:val="32"/>
        </w:rPr>
        <w:t xml:space="preserve">1.1 Name and Address of the Business</w:t>
      </w:r>
    </w:p>
    <w:p>
      <w:pPr>
        <w:spacing w:after="120" w:before="0" w:line="360"/>
        <w:jc w:val="both"/>
      </w:pPr>
      <w:r>
        <w:rPr>
          <w:rFonts w:ascii="Times New Roman" w:cs="Times New Roman" w:eastAsia="Times New Roman" w:hAnsi="Times New Roman"/>
          <w:sz w:val="24"/>
          <w:szCs w:val="24"/>
        </w:rPr>
        <w:t xml:space="preserve">SkyPulse Aero Health Private Limited (proposed).</w:t>
      </w:r>
    </w:p>
    <w:p>
      <w:pPr>
        <w:spacing w:after="120" w:before="0" w:line="360"/>
        <w:jc w:val="both"/>
      </w:pPr>
      <w:r>
        <w:rPr>
          <w:rFonts w:ascii="Times New Roman" w:cs="Times New Roman" w:eastAsia="Times New Roman" w:hAnsi="Times New Roman"/>
          <w:sz w:val="24"/>
          <w:szCs w:val="24"/>
        </w:rPr>
        <w:t xml:space="preserve">Registered office (proposed): Bengaluru, Karnataka – 560 019.</w:t>
      </w:r>
    </w:p>
    <w:p>
      <w:pPr>
        <w:spacing w:after="120" w:before="0" w:line="360"/>
        <w:jc w:val="both"/>
      </w:pPr>
      <w:r>
        <w:rPr>
          <w:rFonts w:ascii="Times New Roman" w:cs="Times New Roman" w:eastAsia="Times New Roman" w:hAnsi="Times New Roman"/>
          <w:sz w:val="24"/>
          <w:szCs w:val="24"/>
        </w:rPr>
        <w:t xml:space="preserve">First operating hubs: District Hospital campuses at Chikkaballapur and Kolar, Karnataka.</w:t>
      </w:r>
    </w:p>
    <w:p>
      <w:pPr>
        <w:pStyle w:val="Heading2"/>
        <w:keepNext/>
        <w:spacing w:after="120" w:before="200" w:line="360"/>
        <w:jc w:val="left"/>
      </w:pPr>
      <w:r>
        <w:rPr>
          <w:rFonts w:ascii="Times New Roman" w:cs="Times New Roman" w:eastAsia="Times New Roman" w:hAnsi="Times New Roman"/>
          <w:b/>
          <w:bCs/>
          <w:sz w:val="32"/>
          <w:szCs w:val="32"/>
        </w:rPr>
        <w:t xml:space="preserve">1.2 Names and Addresses of the Principals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226"/>
        <w:gridCol w:w="29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Sl. No.</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Name</w:t>
            </w:r>
          </w:p>
        </w:tc>
        <w:tc>
          <w:tcPr>
            <w:tcW w:type="dxa" w:w="2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USN</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Role in the venture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color w:val="C00000"/>
                <w:sz w:val="22"/>
                <w:szCs w:val="22"/>
              </w:rPr>
              <w:t xml:space="preserve">AAAA</w:t>
            </w:r>
          </w:p>
        </w:tc>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color w:val="C00000"/>
                <w:sz w:val="22"/>
                <w:szCs w:val="22"/>
              </w:rPr>
              <w:t xml:space="preserve">1BM23CSxxx</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Chief Executive Officer (CEO)</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color w:val="C00000"/>
                <w:sz w:val="22"/>
                <w:szCs w:val="22"/>
              </w:rPr>
              <w:t xml:space="preserve">BBBB</w:t>
            </w:r>
          </w:p>
        </w:tc>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color w:val="C00000"/>
                <w:sz w:val="22"/>
                <w:szCs w:val="22"/>
              </w:rPr>
              <w:t xml:space="preserve">1BM23CSxxx</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Chief Technology Officer (CTO)</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color w:val="C00000"/>
                <w:sz w:val="22"/>
                <w:szCs w:val="22"/>
              </w:rPr>
              <w:t xml:space="preserve">CCCC</w:t>
            </w:r>
          </w:p>
        </w:tc>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color w:val="C00000"/>
                <w:sz w:val="22"/>
                <w:szCs w:val="22"/>
              </w:rPr>
              <w:t xml:space="preserve">1BM23CSxxx</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Head of Flight Operations (COO)</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color w:val="C00000"/>
                <w:sz w:val="22"/>
                <w:szCs w:val="22"/>
              </w:rPr>
              <w:t xml:space="preserve">DDDD</w:t>
            </w:r>
          </w:p>
        </w:tc>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color w:val="C00000"/>
                <w:sz w:val="22"/>
                <w:szCs w:val="22"/>
              </w:rPr>
              <w:t xml:space="preserve">1BM23CSxxx</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Head of Finance &amp; Partnerships (CFO)</w:t>
            </w:r>
          </w:p>
        </w:tc>
      </w:tr>
    </w:tbl>
    <w:p>
      <w:pPr>
        <w:spacing w:after="200" w:before="0" w:line="276"/>
        <w:jc w:val="center"/>
      </w:pPr>
      <w:r>
        <w:rPr>
          <w:rFonts w:ascii="Times New Roman" w:cs="Times New Roman" w:eastAsia="Times New Roman" w:hAnsi="Times New Roman"/>
          <w:i/>
          <w:iCs/>
          <w:sz w:val="20"/>
          <w:szCs w:val="20"/>
        </w:rPr>
        <w:t xml:space="preserve">Table 1.1: Principals of SkyPulse (all students of the Department of CSE, BMSCE, Bengaluru)</w:t>
      </w:r>
    </w:p>
    <w:p>
      <w:pPr>
        <w:pStyle w:val="Heading2"/>
        <w:keepNext/>
        <w:spacing w:after="120" w:before="200" w:line="360"/>
        <w:jc w:val="left"/>
      </w:pPr>
      <w:r>
        <w:rPr>
          <w:rFonts w:ascii="Times New Roman" w:cs="Times New Roman" w:eastAsia="Times New Roman" w:hAnsi="Times New Roman"/>
          <w:b/>
          <w:bCs/>
          <w:sz w:val="32"/>
          <w:szCs w:val="32"/>
        </w:rPr>
        <w:t xml:space="preserve">1.3 Nature of the Business</w:t>
      </w:r>
    </w:p>
    <w:p>
      <w:pPr>
        <w:spacing w:after="120" w:before="0" w:line="360"/>
        <w:jc w:val="both"/>
      </w:pPr>
      <w:r>
        <w:rPr>
          <w:rFonts w:ascii="Times New Roman" w:cs="Times New Roman" w:eastAsia="Times New Roman" w:hAnsi="Times New Roman"/>
          <w:sz w:val="24"/>
          <w:szCs w:val="24"/>
        </w:rPr>
        <w:t xml:space="preserve">SkyPulse is a drone-as-a-service medical logistics company. It flies blood units, anti-snake venom, life-saving drugs, vaccines and diagnostic samples between district hospitals, community health centres (CHCs), primary health centres (PHCs) and private hospitals. Its temperature-controlled drones replace road trips that take one to four hours with flights of 15 to 30 minutes. Hospitals and the State Health Department pay SkyPulse per delivery, by monthly subscription or through annual district contracts.</w:t>
      </w:r>
    </w:p>
    <w:p>
      <w:pPr>
        <w:pStyle w:val="Heading2"/>
        <w:keepNext/>
        <w:spacing w:after="120" w:before="200" w:line="360"/>
        <w:jc w:val="left"/>
      </w:pPr>
      <w:r>
        <w:rPr>
          <w:rFonts w:ascii="Times New Roman" w:cs="Times New Roman" w:eastAsia="Times New Roman" w:hAnsi="Times New Roman"/>
          <w:b/>
          <w:bCs/>
          <w:sz w:val="32"/>
          <w:szCs w:val="32"/>
        </w:rPr>
        <w:t xml:space="preserve">1.4 Statement of Financing Needed</w:t>
      </w:r>
    </w:p>
    <w:p>
      <w:pPr>
        <w:spacing w:after="120" w:before="0" w:line="360"/>
        <w:jc w:val="both"/>
      </w:pPr>
      <w:r>
        <w:rPr>
          <w:rFonts w:ascii="Times New Roman" w:cs="Times New Roman" w:eastAsia="Times New Roman" w:hAnsi="Times New Roman"/>
          <w:sz w:val="24"/>
          <w:szCs w:val="24"/>
        </w:rPr>
        <w:t xml:space="preserve">SkyPulse needs total funding of ₹11.70 crore over the first two years: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Founders' capital: ₹50 lakh (Year 1).</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Startup India Seed Fund Scheme (SISFS) grant: ₹20 lakh for proof of concept (Year 1).</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Seed equity round from angel / venture investors: ₹5 crore (Year 1).</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Pre-Series A equity round: ₹6 crore (Year 2) to expand from 4 to 7 hubs.</w:t>
      </w:r>
    </w:p>
    <w:p>
      <w:pPr>
        <w:pStyle w:val="Heading2"/>
        <w:keepNext/>
        <w:spacing w:after="120" w:before="200" w:line="360"/>
        <w:jc w:val="left"/>
      </w:pPr>
      <w:r>
        <w:rPr>
          <w:rFonts w:ascii="Times New Roman" w:cs="Times New Roman" w:eastAsia="Times New Roman" w:hAnsi="Times New Roman"/>
          <w:b/>
          <w:bCs/>
          <w:sz w:val="32"/>
          <w:szCs w:val="32"/>
        </w:rPr>
        <w:t xml:space="preserve">1.5 Statement of Confidentiality</w:t>
      </w:r>
    </w:p>
    <w:p>
      <w:pPr>
        <w:spacing w:after="120" w:before="0" w:line="360"/>
        <w:jc w:val="both"/>
      </w:pPr>
      <w:r>
        <w:rPr>
          <w:rFonts w:ascii="Times New Roman" w:cs="Times New Roman" w:eastAsia="Times New Roman" w:hAnsi="Times New Roman"/>
          <w:sz w:val="24"/>
          <w:szCs w:val="24"/>
        </w:rPr>
        <w:t xml:space="preserve">This business plan is confidential. It is the property of SkyPulse Aero Health Pvt. Ltd. and was prepared as an Alternative Assessment Tool (AAT) for the course Management and Entrepreneurship (23CS7PCMNE) at B.M.S. College of Engineering. It may not be reproduced or shared with third parties without the written permission of the founders. The financial projections are estimates based on the assumptions stated in Section 10 and are not guarantees of future performance.</w:t>
      </w:r>
    </w:p>
    <w:p>
      <w:pPr>
        <w:pStyle w:val="Heading1"/>
        <w:pageBreakBefore/>
        <w:spacing w:after="240" w:line="276"/>
        <w:jc w:val="center"/>
      </w:pPr>
      <w:bookmarkStart w:name="s2" w:id="2"/>
      <w:r>
        <w:rPr>
          <w:rFonts w:ascii="Times New Roman" w:cs="Times New Roman" w:eastAsia="Times New Roman" w:hAnsi="Times New Roman"/>
          <w:b/>
          <w:bCs/>
          <w:color w:val="1F3A93"/>
          <w:sz w:val="36"/>
          <w:szCs w:val="36"/>
        </w:rPr>
        <w:t xml:space="preserve">2. Executive Summary</w:t>
      </w:r>
      <w:bookmarkEnd w:id="2"/>
    </w:p>
    <w:p>
      <w:pPr>
        <w:pStyle w:val="Heading2"/>
        <w:keepNext/>
        <w:spacing w:after="120" w:before="200" w:line="360"/>
        <w:jc w:val="left"/>
      </w:pPr>
      <w:r>
        <w:rPr>
          <w:rFonts w:ascii="Times New Roman" w:cs="Times New Roman" w:eastAsia="Times New Roman" w:hAnsi="Times New Roman"/>
          <w:b/>
          <w:bCs/>
          <w:sz w:val="32"/>
          <w:szCs w:val="32"/>
        </w:rPr>
        <w:t xml:space="preserve">2.1 The Problem</w:t>
      </w:r>
    </w:p>
    <w:p>
      <w:pPr>
        <w:spacing w:after="120" w:before="0" w:line="360"/>
        <w:jc w:val="both"/>
      </w:pPr>
      <w:r>
        <w:rPr>
          <w:rFonts w:ascii="Times New Roman" w:cs="Times New Roman" w:eastAsia="Times New Roman" w:hAnsi="Times New Roman"/>
          <w:sz w:val="24"/>
          <w:szCs w:val="24"/>
        </w:rPr>
        <w:t xml:space="preserve">In a medical emergency the first hour, the 'golden hour', decides whether a patient lives. In rural Karnataka the medicine a patient needs is often not in the building. A PHC treating a woman with post-partum haemorrhage may have no blood bank. A taluk hospital treating a snakebite may run out of anti-snake venom (ASV) after a single patient, because one bite can need up to 10 vials. The nearest stock is usually 40 to 120 km away by road.</w:t>
      </w:r>
    </w:p>
    <w:p>
      <w:pPr>
        <w:spacing w:after="120" w:before="0" w:line="360"/>
        <w:jc w:val="both"/>
      </w:pPr>
      <w:r>
        <w:rPr>
          <w:rFonts w:ascii="Times New Roman" w:cs="Times New Roman" w:eastAsia="Times New Roman" w:hAnsi="Times New Roman"/>
          <w:sz w:val="24"/>
          <w:szCs w:val="24"/>
        </w:rPr>
        <w:t xml:space="preserve">Karnataka recorded 13,235 snakebite cases and 100 deaths in 2024, and India loses an estimated 50,000 people a year to snakebite. A CAG audit of Karnataka's 108 ambulance service found the 30-minute response target was met in only 72% of cases, with individual delays of 56 to 80 minutes. Every hour spent fetching blood or medicine by road reduces the patient's chance of survival.</w:t>
      </w:r>
    </w:p>
    <w:p>
      <w:pPr>
        <w:pStyle w:val="Heading2"/>
        <w:keepNext/>
        <w:spacing w:after="120" w:before="200" w:line="360"/>
        <w:jc w:val="left"/>
      </w:pPr>
      <w:r>
        <w:rPr>
          <w:rFonts w:ascii="Times New Roman" w:cs="Times New Roman" w:eastAsia="Times New Roman" w:hAnsi="Times New Roman"/>
          <w:b/>
          <w:bCs/>
          <w:sz w:val="32"/>
          <w:szCs w:val="32"/>
        </w:rPr>
        <w:t xml:space="preserve">2.2 The Solution</w:t>
      </w:r>
    </w:p>
    <w:p>
      <w:pPr>
        <w:spacing w:after="120" w:before="0" w:line="360"/>
        <w:jc w:val="both"/>
      </w:pPr>
      <w:r>
        <w:rPr>
          <w:rFonts w:ascii="Times New Roman" w:cs="Times New Roman" w:eastAsia="Times New Roman" w:hAnsi="Times New Roman"/>
          <w:sz w:val="24"/>
          <w:szCs w:val="24"/>
        </w:rPr>
        <w:t xml:space="preserve">SkyPulse runs a hub-and-spoke drone network. Each hub sits at a district hospital with a blood bank and pharmacy and serves every PHC, CHC and private hospital within a 40 km radius. A doctor places an order through the SkyPulse app, WhatsApp or a toll-free number. The hub packs the item into a temperature-logged cold-chain pod and a VTOL drone flies it to the facility's landing pad, typically in 15 to 30 minutes.</w:t>
      </w:r>
    </w:p>
    <w:p>
      <w:pPr>
        <w:spacing w:after="120" w:before="0" w:line="360"/>
        <w:jc w:val="both"/>
      </w:pPr>
      <w:r>
        <w:rPr>
          <w:rFonts w:ascii="Times New Roman" w:cs="Times New Roman" w:eastAsia="Times New Roman" w:hAnsi="Times New Roman"/>
          <w:sz w:val="24"/>
          <w:szCs w:val="24"/>
        </w:rPr>
        <w:t xml:space="preserve">There is strong evidence that this works. In Rwanda, drone delivery cut median blood delivery time to 41 minutes against more than two hours by road, and reduced blood wastage by about two-thirds (Nisingizwe et al., Lancet Global Health, 2022). ICMR's i-Drone trials in India have delivered vaccines in the North-East, blood units in Delhi NCR and tissue samples between Karkala and Manipal in Karnataka (37 km in 15–20 minutes against 50–60 minutes by road).</w:t>
      </w:r>
    </w:p>
    <w:p>
      <w:pPr>
        <w:pStyle w:val="Heading2"/>
        <w:keepNext/>
        <w:spacing w:after="120" w:before="200" w:line="360"/>
        <w:jc w:val="left"/>
      </w:pPr>
      <w:r>
        <w:rPr>
          <w:rFonts w:ascii="Times New Roman" w:cs="Times New Roman" w:eastAsia="Times New Roman" w:hAnsi="Times New Roman"/>
          <w:b/>
          <w:bCs/>
          <w:sz w:val="32"/>
          <w:szCs w:val="32"/>
        </w:rPr>
        <w:t xml:space="preserve">2.3 Market Opportunity</w:t>
      </w:r>
    </w:p>
    <w:p>
      <w:pPr>
        <w:spacing w:after="120" w:before="0" w:line="360"/>
        <w:jc w:val="both"/>
      </w:pPr>
      <w:r>
        <w:rPr>
          <w:rFonts w:ascii="Times New Roman" w:cs="Times New Roman" w:eastAsia="Times New Roman" w:hAnsi="Times New Roman"/>
          <w:sz w:val="24"/>
          <w:szCs w:val="24"/>
        </w:rPr>
        <w:t xml:space="preserve">India's drone market is valued at USD 0.47 billion in 2025 and is projected to reach USD 1.39 billion by 2030 (CAGR 24.4%). The delivery-drone segment is the fastest growing, at a projected 50.4% CAGR to 2030. Government policy actively supports the sector: the liberalised Drone Rules 2021 opened about 90% of Indian airspace as a green zone, a ₹120 crore PLI scheme supports domestic manufacturing, the Drone Shakti mission promotes drones-as-a-service, and a BVLOS certification framework is expected by the end of 2026. Karnataka alone has 2,138 PHCs across 31 districts, each a potential delivery point.</w:t>
      </w:r>
    </w:p>
    <w:p>
      <w:pPr>
        <w:pStyle w:val="Heading2"/>
        <w:keepNext/>
        <w:spacing w:after="120" w:before="200" w:line="360"/>
        <w:jc w:val="left"/>
      </w:pPr>
      <w:r>
        <w:rPr>
          <w:rFonts w:ascii="Times New Roman" w:cs="Times New Roman" w:eastAsia="Times New Roman" w:hAnsi="Times New Roman"/>
          <w:b/>
          <w:bCs/>
          <w:sz w:val="32"/>
          <w:szCs w:val="32"/>
        </w:rPr>
        <w:t xml:space="preserve">2.4 Business Model</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Per-delivery fees: ₹1,400 for an emergency delivery and ₹500 for a scheduled one in Year 1.</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Hospital subscriptions at ₹25,000 per month for a guaranteed dispatch SLA and a live tracking dashboard.</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Annual district contracts with the State Health Department / NHM at ₹36 lakh per district for routine PHC resupply.</w:t>
      </w:r>
    </w:p>
    <w:p>
      <w:pPr>
        <w:pStyle w:val="Heading2"/>
        <w:keepNext/>
        <w:spacing w:after="120" w:before="200" w:line="360"/>
        <w:jc w:val="left"/>
      </w:pPr>
      <w:r>
        <w:rPr>
          <w:rFonts w:ascii="Times New Roman" w:cs="Times New Roman" w:eastAsia="Times New Roman" w:hAnsi="Times New Roman"/>
          <w:b/>
          <w:bCs/>
          <w:sz w:val="32"/>
          <w:szCs w:val="32"/>
        </w:rPr>
        <w:t xml:space="preserve">2.5 Financial Highlights</w:t>
      </w:r>
    </w:p>
    <w:p>
      <w:pPr>
        <w:spacing w:after="120" w:before="0" w:line="360"/>
        <w:jc w:val="both"/>
      </w:pPr>
      <w:r>
        <w:rPr>
          <w:rFonts w:ascii="Times New Roman" w:cs="Times New Roman" w:eastAsia="Times New Roman" w:hAnsi="Times New Roman"/>
          <w:sz w:val="24"/>
          <w:szCs w:val="24"/>
        </w:rPr>
        <w:t xml:space="preserve">Revenue is projected to grow from ₹221.4 lakh in Year 1 to ₹2,977.7 lakh (₹29.78 crore) in Year 5 as the network grows from 2 to 14 hubs and from 12 to 84 drones. EBITDA turns positive in Year 2 and net profit in Year 3. Year 5 net profit is ₹695.4 lakh (23.4% net margin). The fully loaded cost of one SkyPulse delivery falls from ₹1,644 to ₹740, against ₹2,902 for a road round trip. The project has an enterprise value of ₹1,227.7 lakh and an IRR of 74.1% including terminal value, and cumulative free cash flow turns positive in Year 5.</w:t>
      </w:r>
    </w:p>
    <w:p>
      <w:pPr>
        <w:keepNext/>
        <w:spacing w:after="60" w:before="0" w:line="24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00375"/>
                    </a:xfrm>
                    <a:prstGeom prst="rect">
                      <a:avLst/>
                    </a:prstGeom>
                  </pic:spPr>
                </pic:pic>
              </a:graphicData>
            </a:graphic>
          </wp:inline>
        </w:drawing>
      </w:r>
    </w:p>
    <w:p>
      <w:pPr>
        <w:spacing w:after="200" w:before="0" w:line="276"/>
        <w:jc w:val="center"/>
      </w:pPr>
      <w:r>
        <w:rPr>
          <w:rFonts w:ascii="Times New Roman" w:cs="Times New Roman" w:eastAsia="Times New Roman" w:hAnsi="Times New Roman"/>
          <w:i/>
          <w:iCs/>
          <w:sz w:val="20"/>
          <w:szCs w:val="20"/>
        </w:rPr>
        <w:t xml:space="preserve">Figure 2.1: Projected revenue and net profit (Source: SkyPulse Financial Model)</w:t>
      </w:r>
    </w:p>
    <w:p>
      <w:pPr>
        <w:pStyle w:val="Heading2"/>
        <w:keepNext/>
        <w:spacing w:after="120" w:before="200" w:line="360"/>
        <w:jc w:val="left"/>
      </w:pPr>
      <w:r>
        <w:rPr>
          <w:rFonts w:ascii="Times New Roman" w:cs="Times New Roman" w:eastAsia="Times New Roman" w:hAnsi="Times New Roman"/>
          <w:b/>
          <w:bCs/>
          <w:sz w:val="32"/>
          <w:szCs w:val="32"/>
        </w:rPr>
        <w:t xml:space="preserve">2.6 The Ask</w:t>
      </w:r>
    </w:p>
    <w:p>
      <w:pPr>
        <w:spacing w:after="120" w:before="0" w:line="360"/>
        <w:jc w:val="both"/>
      </w:pPr>
      <w:r>
        <w:rPr>
          <w:rFonts w:ascii="Times New Roman" w:cs="Times New Roman" w:eastAsia="Times New Roman" w:hAnsi="Times New Roman"/>
          <w:sz w:val="24"/>
          <w:szCs w:val="24"/>
        </w:rPr>
        <w:t xml:space="preserve">SkyPulse is raising a ₹5 crore seed round to launch two hubs in Chikkaballapur and Kolar districts and prove the model with 12 drones. Together with founders' capital, the SISFS grant and a ₹6 crore Pre-Series A round in Year 2, total funding of ₹11.70 crore takes the company to profitability with a cash buffer above ₹2 crore in every year.</w:t>
      </w:r>
    </w:p>
    <w:p>
      <w:pPr>
        <w:pStyle w:val="Heading1"/>
        <w:pageBreakBefore/>
        <w:spacing w:after="240" w:line="276"/>
        <w:jc w:val="center"/>
      </w:pPr>
      <w:bookmarkStart w:name="s3" w:id="3"/>
      <w:r>
        <w:rPr>
          <w:rFonts w:ascii="Times New Roman" w:cs="Times New Roman" w:eastAsia="Times New Roman" w:hAnsi="Times New Roman"/>
          <w:b/>
          <w:bCs/>
          <w:color w:val="1F3A93"/>
          <w:sz w:val="36"/>
          <w:szCs w:val="36"/>
        </w:rPr>
        <w:t xml:space="preserve">3. Industry Analysis</w:t>
      </w:r>
      <w:bookmarkEnd w:id="3"/>
    </w:p>
    <w:p>
      <w:pPr>
        <w:pStyle w:val="Heading2"/>
        <w:keepNext/>
        <w:spacing w:after="120" w:before="200" w:line="360"/>
        <w:jc w:val="left"/>
      </w:pPr>
      <w:r>
        <w:rPr>
          <w:rFonts w:ascii="Times New Roman" w:cs="Times New Roman" w:eastAsia="Times New Roman" w:hAnsi="Times New Roman"/>
          <w:b/>
          <w:bCs/>
          <w:sz w:val="32"/>
          <w:szCs w:val="32"/>
        </w:rPr>
        <w:t xml:space="preserve">3.1 Industry Overview, Future Outlook and Trends</w:t>
      </w:r>
    </w:p>
    <w:p>
      <w:pPr>
        <w:spacing w:after="120" w:before="0" w:line="360"/>
        <w:jc w:val="both"/>
      </w:pPr>
      <w:r>
        <w:rPr>
          <w:rFonts w:ascii="Times New Roman" w:cs="Times New Roman" w:eastAsia="Times New Roman" w:hAnsi="Times New Roman"/>
          <w:sz w:val="24"/>
          <w:szCs w:val="24"/>
        </w:rPr>
        <w:t xml:space="preserve">Drone medical logistics sits where three industries meet: unmanned aerial systems (UAS), healthcare supply chains and last-mile logistics. Globally, the medical drone market is estimated at USD 0.43 billion in 2025 and is expected to exceed USD 1.18 billion by 2030 (CAGR 22.2%, Mordor Intelligence). Zipline, the global leader, has flown blood and medical products in Rwanda since 2016 and later expanded to Ghana, Nigeria, Kenya and the USA.</w:t>
      </w:r>
    </w:p>
    <w:p>
      <w:pPr>
        <w:spacing w:after="120" w:before="0" w:line="360"/>
        <w:jc w:val="both"/>
      </w:pPr>
      <w:r>
        <w:rPr>
          <w:rFonts w:ascii="Times New Roman" w:cs="Times New Roman" w:eastAsia="Times New Roman" w:hAnsi="Times New Roman"/>
          <w:sz w:val="24"/>
          <w:szCs w:val="24"/>
        </w:rPr>
        <w:t xml:space="preserve">India is now one of the most drone-friendly regulatory environments in the world. The following trends shape the industry:</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Liberalised regulation: Drone Rules 2021 cut approvals to 5 forms and 4 fee types and shrank the yellow zone around airports from 45 km to 12 km. Green-zone flights up to 400 ft need no prior permission. Registration (UIN), Remote Pilot Certificates and type certification all run online through the DGCA Digital Sky platform.</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BVLOS opening up: the Ministry of Civil Aviation has said it will introduce a certification framework for beyond-visual-line-of-sight (BVLOS) operations by the end of 2026. Long-range medical corridors depend on this.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Make in India: the import of foreign drones has been banned since February 2022. The PLI scheme (₹120 crore outlay) supports Indian manufacturers, and its extension with an R&amp;D link is under consideration.</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Government as an early adopter: ICMR's i-Drone programme has run vaccine, blood and tissue delivery trials in Manipur, Nagaland, Himachal Pradesh, Delhi NCR and Karnataka. The Drone Shakti mission (Budget 2022-23) promotes drones-as-a-service through startups.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Private capital and hospital adoption: Bengaluru's Airbound raised US$8.65 million in 2025 and US$37 million in 2026 and has completed more than 1,000 flights for Narayana Health. Narayana's new Banashankari hospital was designed without an on-site lab or blood bank because it relies on drones.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Falling costs: battery and airframe prices keep falling, and in Indian studies drones cost ₹5–10 per km for critical deliveries.</w:t>
      </w:r>
    </w:p>
    <w:p>
      <w:pPr>
        <w:pStyle w:val="Heading2"/>
        <w:keepNext/>
        <w:spacing w:after="120" w:before="200" w:line="360"/>
        <w:jc w:val="left"/>
      </w:pPr>
      <w:r>
        <w:rPr>
          <w:rFonts w:ascii="Times New Roman" w:cs="Times New Roman" w:eastAsia="Times New Roman" w:hAnsi="Times New Roman"/>
          <w:b/>
          <w:bCs/>
          <w:sz w:val="32"/>
          <w:szCs w:val="32"/>
        </w:rPr>
        <w:t xml:space="preserve">3.2 Analysis of Competitors</w:t>
      </w:r>
    </w:p>
    <w:p>
      <w:pPr>
        <w:spacing w:after="120" w:before="0" w:line="360"/>
        <w:jc w:val="both"/>
      </w:pPr>
      <w:r>
        <w:rPr>
          <w:rFonts w:ascii="Times New Roman" w:cs="Times New Roman" w:eastAsia="Times New Roman" w:hAnsi="Times New Roman"/>
          <w:sz w:val="24"/>
          <w:szCs w:val="24"/>
        </w:rPr>
        <w:t xml:space="preserve">The Indian medical drone market is early and fragmented. No player yet runs a state-wide emergency network in Karnataka. The table below compares SkyPulse with the main players and with the substitute (road transport).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400"/>
        <w:gridCol w:w="2526"/>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Competitor</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Focus</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Strengths</w:t>
            </w:r>
          </w:p>
        </w:tc>
        <w:tc>
          <w:tcPr>
            <w:tcW w:type="dxa" w:w="2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Gaps SkyPulse targets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Airbound (Bengaluru)</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Urban diagnostic-sample transfer for Narayana Health</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Well funded (US$37M), low-cost tail-sitter drones, 13,000+ flights</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Urban, intra-network focus; not public-health or emergency ASV / blood to rural PHCs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Skye Air Mobility</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Drone delivery-as-a-service, e-commerce and healthcare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Funding from Chiratae Ventures; multi-city operations</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Mainly commercial parcels; no cold-chain emergency SLA for government facilities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TSAW Drones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Urban medical logistics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Demonstrated 16-minute tissue transfer between Karnataka hospitals</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Pilot-scale; no subscription or district contract model</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Redwing Labs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Long-range medical transport, North-East India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Experience in difficult terrain</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Not active in Karnataka</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Garuda Aerospace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Drone manufacturer and services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Manufacturing scale; sample transport with Narayana Health</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Diversified across agriculture and defence; healthcare is not its core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Road ambulance / courier (substitute)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108 / private vehicles, bike couriers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Existing contracts, high payload</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1–4 hours on rural roads, costly per round trip (₹2,902), affected by traffic and floods</w:t>
            </w:r>
          </w:p>
        </w:tc>
      </w:tr>
    </w:tbl>
    <w:p>
      <w:pPr>
        <w:spacing w:after="200" w:before="0" w:line="276"/>
        <w:jc w:val="center"/>
      </w:pPr>
      <w:r>
        <w:rPr>
          <w:rFonts w:ascii="Times New Roman" w:cs="Times New Roman" w:eastAsia="Times New Roman" w:hAnsi="Times New Roman"/>
          <w:i/>
          <w:iCs/>
          <w:sz w:val="20"/>
          <w:szCs w:val="20"/>
        </w:rPr>
        <w:t xml:space="preserve">Table 3.1: Competitor analysis</w:t>
      </w:r>
    </w:p>
    <w:p>
      <w:pPr>
        <w:keepNext/>
        <w:spacing w:after="80" w:before="120" w:line="360"/>
        <w:jc w:val="left"/>
      </w:pPr>
      <w:r>
        <w:rPr>
          <w:rFonts w:ascii="Times New Roman" w:cs="Times New Roman" w:eastAsia="Times New Roman" w:hAnsi="Times New Roman"/>
          <w:b/>
          <w:bCs/>
          <w:sz w:val="26"/>
          <w:szCs w:val="26"/>
        </w:rPr>
        <w:t xml:space="preserve">Porter's Five Forces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3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Force</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Intensity</w:t>
            </w:r>
          </w:p>
        </w:tc>
        <w:tc>
          <w:tcPr>
            <w:tcW w:type="dxa" w:w="5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Reasoning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Threat of new entrants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Medium</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Low capital barrier for small pilots, but DGCA type certification, BVLOS approvals and hospital trust take years to build.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Bargaining power of suppliers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Medium</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The ban on imported drones limits sourcing to Indian OEMs, but several now compete and PLI is expanding supply.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Bargaining power of buyers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High</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Government buyers procure through tenders; private hospitals compare drones with road couriers.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Threat of substitutes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Medium</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Roads, motorbike couriers and better stock at PHCs are substitutes, but none matches drone speed in an emergency.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Competitive rivalry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Low–Medium</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The market is young, no player dominates Karnataka emergency delivery, and early movers can secure district contracts.</w:t>
            </w:r>
          </w:p>
        </w:tc>
      </w:tr>
    </w:tbl>
    <w:p>
      <w:pPr>
        <w:spacing w:after="200" w:before="0" w:line="276"/>
        <w:jc w:val="center"/>
      </w:pPr>
      <w:r>
        <w:rPr>
          <w:rFonts w:ascii="Times New Roman" w:cs="Times New Roman" w:eastAsia="Times New Roman" w:hAnsi="Times New Roman"/>
          <w:i/>
          <w:iCs/>
          <w:sz w:val="20"/>
          <w:szCs w:val="20"/>
        </w:rPr>
        <w:t xml:space="preserve">Table 3.2: Porter's five forces analysis</w:t>
      </w:r>
    </w:p>
    <w:p>
      <w:pPr>
        <w:pStyle w:val="Heading2"/>
        <w:keepNext/>
        <w:spacing w:after="120" w:before="200" w:line="360"/>
        <w:jc w:val="left"/>
      </w:pPr>
      <w:r>
        <w:rPr>
          <w:rFonts w:ascii="Times New Roman" w:cs="Times New Roman" w:eastAsia="Times New Roman" w:hAnsi="Times New Roman"/>
          <w:b/>
          <w:bCs/>
          <w:sz w:val="32"/>
          <w:szCs w:val="32"/>
        </w:rPr>
        <w:t xml:space="preserve">3.3 Market Segmentation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126"/>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Segment</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Customers</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What they need flown</w:t>
            </w:r>
          </w:p>
        </w:tc>
        <w:tc>
          <w:tcPr>
            <w:tcW w:type="dxa" w:w="2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Buying behaviour</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Public health (B2G)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District hospitals, CHCs, 2,138 PHCs, NHM Karnataka</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Blood, ASV, oxytocin, vaccines, TB / HIV samples</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Annual contracts through tenders / GeM; price-sensitive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Private hospitals (B2B)</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Multi-speciality hospital chains, nursing homes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Blood components, rare drugs, inter-branch samples</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Monthly subscriptions; value speed and reliability</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Diagnostics (B2B)</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Labs and collection centres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Patient samples to central labs</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Scheduled per-delivery runs; value turnaround time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Blood banks &amp; NGOs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Red Cross, Rashtrotthana and similar blood banks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Blood redistribution before expiry</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Per delivery; cut wastage</w:t>
            </w:r>
          </w:p>
        </w:tc>
      </w:tr>
    </w:tbl>
    <w:p>
      <w:pPr>
        <w:spacing w:after="200" w:before="0" w:line="276"/>
        <w:jc w:val="center"/>
      </w:pPr>
      <w:r>
        <w:rPr>
          <w:rFonts w:ascii="Times New Roman" w:cs="Times New Roman" w:eastAsia="Times New Roman" w:hAnsi="Times New Roman"/>
          <w:i/>
          <w:iCs/>
          <w:sz w:val="20"/>
          <w:szCs w:val="20"/>
        </w:rPr>
        <w:t xml:space="preserve">Table 3.3: Market segmentation</w:t>
      </w:r>
    </w:p>
    <w:p>
      <w:pPr>
        <w:pStyle w:val="Heading2"/>
        <w:keepNext/>
        <w:spacing w:after="120" w:before="200" w:line="360"/>
        <w:jc w:val="left"/>
      </w:pPr>
      <w:r>
        <w:rPr>
          <w:rFonts w:ascii="Times New Roman" w:cs="Times New Roman" w:eastAsia="Times New Roman" w:hAnsi="Times New Roman"/>
          <w:b/>
          <w:bCs/>
          <w:sz w:val="32"/>
          <w:szCs w:val="32"/>
        </w:rPr>
        <w:t xml:space="preserve">3.4 Industry Forecasts and Market Size</w:t>
      </w:r>
    </w:p>
    <w:p>
      <w:pPr>
        <w:spacing w:after="120" w:before="0" w:line="360"/>
        <w:jc w:val="both"/>
      </w:pPr>
      <w:r>
        <w:rPr>
          <w:rFonts w:ascii="Times New Roman" w:cs="Times New Roman" w:eastAsia="Times New Roman" w:hAnsi="Times New Roman"/>
          <w:sz w:val="24"/>
          <w:szCs w:val="24"/>
        </w:rPr>
        <w:t xml:space="preserve">SkyPulse sizes its market bottom-up for Karnataka:</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Total Addressable Market (TAM): about 2,500 public facilities (2,138 PHCs plus CHCs and taluk / district hospitals) and around 1,000 private hospitals and labs. At an average of two time-critical deliveries per facility per day for 330 days at ₹700 each, this is about 2.3 million deliveries, or ₹160 crore a year.</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Serviceable Available Market (SAM): the facilities within 40 km of the 14 planned hubs, about half of the TAM, or ₹80 crore a year.</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Serviceable Obtainable Market (SOM): 2,77,200 deliveries and ₹2,977.7 lakh of revenue by Year 5, about 37% of SAM. This is realistic for the first mover that holds the district contracts.</w:t>
      </w:r>
    </w:p>
    <w:p>
      <w:pPr>
        <w:spacing w:after="120" w:before="0" w:line="360"/>
        <w:jc w:val="both"/>
      </w:pPr>
      <w:r>
        <w:rPr>
          <w:rFonts w:ascii="Times New Roman" w:cs="Times New Roman" w:eastAsia="Times New Roman" w:hAnsi="Times New Roman"/>
          <w:sz w:val="24"/>
          <w:szCs w:val="24"/>
        </w:rPr>
        <w:t xml:space="preserve">Market estimates from research firms vary widely because definitions differ. SkyPulse's financial plan therefore relies on its own bottom-up volumes (Section 10), not on top-down market shares.</w:t>
      </w:r>
    </w:p>
    <w:p>
      <w:pPr>
        <w:pStyle w:val="Heading1"/>
        <w:pageBreakBefore/>
        <w:spacing w:after="240" w:line="276"/>
        <w:jc w:val="center"/>
      </w:pPr>
      <w:bookmarkStart w:name="s4" w:id="4"/>
      <w:r>
        <w:rPr>
          <w:rFonts w:ascii="Times New Roman" w:cs="Times New Roman" w:eastAsia="Times New Roman" w:hAnsi="Times New Roman"/>
          <w:b/>
          <w:bCs/>
          <w:color w:val="1F3A93"/>
          <w:sz w:val="36"/>
          <w:szCs w:val="36"/>
        </w:rPr>
        <w:t xml:space="preserve">4. Description of the Venture</w:t>
      </w:r>
      <w:bookmarkEnd w:id="4"/>
    </w:p>
    <w:p>
      <w:pPr>
        <w:pStyle w:val="Heading2"/>
        <w:keepNext/>
        <w:spacing w:after="120" w:before="200" w:line="360"/>
        <w:jc w:val="left"/>
      </w:pPr>
      <w:r>
        <w:rPr>
          <w:rFonts w:ascii="Times New Roman" w:cs="Times New Roman" w:eastAsia="Times New Roman" w:hAnsi="Times New Roman"/>
          <w:b/>
          <w:bCs/>
          <w:sz w:val="32"/>
          <w:szCs w:val="32"/>
        </w:rPr>
        <w:t xml:space="preserve">4.1 Vision, Mission and Objectives</w:t>
      </w:r>
    </w:p>
    <w:p>
      <w:pPr>
        <w:spacing w:after="120" w:before="0" w:line="360"/>
        <w:jc w:val="both"/>
      </w:pPr>
      <w:r>
        <w:rPr>
          <w:rFonts w:ascii="Times New Roman" w:cs="Times New Roman" w:eastAsia="Times New Roman" w:hAnsi="Times New Roman"/>
          <w:sz w:val="24"/>
          <w:szCs w:val="24"/>
        </w:rPr>
        <w:t xml:space="preserve">Vision: no patient in Karnataka should die waiting for blood or medicine.</w:t>
      </w:r>
    </w:p>
    <w:p>
      <w:pPr>
        <w:spacing w:after="120" w:before="0" w:line="360"/>
        <w:jc w:val="both"/>
      </w:pPr>
      <w:r>
        <w:rPr>
          <w:rFonts w:ascii="Times New Roman" w:cs="Times New Roman" w:eastAsia="Times New Roman" w:hAnsi="Times New Roman"/>
          <w:sz w:val="24"/>
          <w:szCs w:val="24"/>
        </w:rPr>
        <w:t xml:space="preserve">Mission: to deliver blood, medicines and diagnostic samples to any health facility in the state within 30 minutes, safely, at a lower cost than road transport.</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Launch two hubs and 12 drones and complete 19,800 deliveries in Year 1.</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Sign the first NHM district contract and 8 private hospital subscriptions in Year 1.</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Reach 14 hubs, 84 drones and over 2.7 lakh deliveries a year by Year 5.</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Keep the dispatch-to-delivery time under 30 minutes for 95% of emergency orders.</w:t>
      </w:r>
    </w:p>
    <w:p>
      <w:pPr>
        <w:pStyle w:val="Heading2"/>
        <w:keepNext/>
        <w:spacing w:after="120" w:before="200" w:line="360"/>
        <w:jc w:val="left"/>
      </w:pPr>
      <w:r>
        <w:rPr>
          <w:rFonts w:ascii="Times New Roman" w:cs="Times New Roman" w:eastAsia="Times New Roman" w:hAnsi="Times New Roman"/>
          <w:b/>
          <w:bCs/>
          <w:sz w:val="32"/>
          <w:szCs w:val="32"/>
        </w:rPr>
        <w:t xml:space="preserve">4.2 Services Offered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Service</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Description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Price (Year 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SkyPulse Emergency</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On-demand flight of blood units, ASV, oxytocin, adrenaline and other life-saving drugs, dispatched within 10 minutes, 24×7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₹1,400 per delivery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SkyPulse LabLink</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Scheduled pick-up of diagnostic samples from PHCs / labs to district labs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₹500 per delivery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SkyPulse Resupply</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Routine replenishment of vaccines and essential drugs for PHCs under a district contract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₹36 lakh per district per year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SkyPulse Priority</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Hospital subscription with guaranteed SLA, priority queue and live dashboard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₹25,000 per month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SkyPulse Command (software)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Ordering app, WhatsApp / IVR ordering, live tracking, temperature logs and audit trail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Included in all plans</w:t>
            </w:r>
          </w:p>
        </w:tc>
      </w:tr>
    </w:tbl>
    <w:p>
      <w:pPr>
        <w:spacing w:after="200" w:before="0" w:line="276"/>
        <w:jc w:val="center"/>
      </w:pPr>
      <w:r>
        <w:rPr>
          <w:rFonts w:ascii="Times New Roman" w:cs="Times New Roman" w:eastAsia="Times New Roman" w:hAnsi="Times New Roman"/>
          <w:i/>
          <w:iCs/>
          <w:sz w:val="20"/>
          <w:szCs w:val="20"/>
        </w:rPr>
        <w:t xml:space="preserve">Table 4.1: SkyPulse services</w:t>
      </w:r>
    </w:p>
    <w:p>
      <w:pPr>
        <w:pStyle w:val="Heading2"/>
        <w:keepNext/>
        <w:spacing w:after="120" w:before="200" w:line="360"/>
        <w:jc w:val="left"/>
      </w:pPr>
      <w:r>
        <w:rPr>
          <w:rFonts w:ascii="Times New Roman" w:cs="Times New Roman" w:eastAsia="Times New Roman" w:hAnsi="Times New Roman"/>
          <w:b/>
          <w:bCs/>
          <w:sz w:val="32"/>
          <w:szCs w:val="32"/>
        </w:rPr>
        <w:t xml:space="preserve">4.3 Unique Selling Proposition</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Speed: 15–30 minute delivery against 1–4 hours by road. The Meghalaya ICMR study measured a 50-minute drone round trip against 240 minutes by road.</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Cold chain with proof: every pod logs temperature (2–8 °C for blood and vaccines) and the log is attached to the delivery record for blood-bank compliance.</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Cheaper than road: the fully loaded cost per delivery falls to about ₹740 by Year 5, against ₹2,902 for a road round trip.</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Built for public health: ordering by WhatsApp and toll-free IVR, so a PHC nurse needs no new device, and integration with 108 ambulance dispatch.</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Greener: about 0.016 kg of CO₂ per drone trip against 18.76 kg for a vehicle trip.</w:t>
      </w:r>
    </w:p>
    <w:p>
      <w:pPr>
        <w:pStyle w:val="Heading2"/>
        <w:keepNext/>
        <w:spacing w:after="120" w:before="200" w:line="360"/>
        <w:jc w:val="left"/>
      </w:pPr>
      <w:r>
        <w:rPr>
          <w:rFonts w:ascii="Times New Roman" w:cs="Times New Roman" w:eastAsia="Times New Roman" w:hAnsi="Times New Roman"/>
          <w:b/>
          <w:bCs/>
          <w:sz w:val="32"/>
          <w:szCs w:val="32"/>
        </w:rPr>
        <w:t xml:space="preserve">4.4 Size of the Business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426"/>
        <w:gridCol w:w="1866"/>
        <w:gridCol w:w="1866"/>
        <w:gridCol w:w="1866"/>
      </w:tblGrid>
      <w:tr>
        <w:trPr>
          <w:tblHeader/>
        </w:trPr>
        <w:tc>
          <w:tcPr>
            <w:tcW w:type="dxa" w:w="3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Parameter</w:t>
            </w:r>
          </w:p>
        </w:tc>
        <w:tc>
          <w:tcPr>
            <w:tcW w:type="dxa" w:w="18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Year 1</w:t>
            </w:r>
          </w:p>
        </w:tc>
        <w:tc>
          <w:tcPr>
            <w:tcW w:type="dxa" w:w="18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Year 3</w:t>
            </w:r>
          </w:p>
        </w:tc>
        <w:tc>
          <w:tcPr>
            <w:tcW w:type="dxa" w:w="18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Year 5</w:t>
            </w:r>
          </w:p>
        </w:tc>
      </w:tr>
      <w:tr>
        <w:trPr>
          <w:cantSplit/>
        </w:trPr>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Hubs</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7</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14</w:t>
            </w:r>
          </w:p>
        </w:tc>
      </w:tr>
      <w:tr>
        <w:trPr>
          <w:cantSplit/>
        </w:trPr>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Drones</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12</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42</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84</w:t>
            </w:r>
          </w:p>
        </w:tc>
      </w:tr>
      <w:tr>
        <w:trPr>
          <w:cantSplit/>
        </w:trPr>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Deliveries per year</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19,800</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1,10,880</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2,77,200</w:t>
            </w:r>
          </w:p>
        </w:tc>
      </w:tr>
      <w:tr>
        <w:trPr>
          <w:cantSplit/>
        </w:trPr>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Employees (approx.)</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26</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61</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108</w:t>
            </w:r>
          </w:p>
        </w:tc>
      </w:tr>
      <w:tr>
        <w:trPr>
          <w:cantSplit/>
        </w:trPr>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Revenue (₹ lakh)</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221.4</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1,153.8</w:t>
            </w:r>
          </w:p>
        </w:tc>
        <w:tc>
          <w:tcPr>
            <w:tcW w:type="dxa" w:w="1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2,977.7</w:t>
            </w:r>
          </w:p>
        </w:tc>
      </w:tr>
    </w:tbl>
    <w:p>
      <w:pPr>
        <w:spacing w:after="200" w:before="0" w:line="276"/>
        <w:jc w:val="center"/>
      </w:pPr>
      <w:r>
        <w:rPr>
          <w:rFonts w:ascii="Times New Roman" w:cs="Times New Roman" w:eastAsia="Times New Roman" w:hAnsi="Times New Roman"/>
          <w:i/>
          <w:iCs/>
          <w:sz w:val="20"/>
          <w:szCs w:val="20"/>
        </w:rPr>
        <w:t xml:space="preserve">Table 4.2: Scale of operations</w:t>
      </w:r>
    </w:p>
    <w:p>
      <w:pPr>
        <w:pStyle w:val="Heading2"/>
        <w:keepNext/>
        <w:spacing w:after="120" w:before="200" w:line="360"/>
        <w:jc w:val="left"/>
      </w:pPr>
      <w:r>
        <w:rPr>
          <w:rFonts w:ascii="Times New Roman" w:cs="Times New Roman" w:eastAsia="Times New Roman" w:hAnsi="Times New Roman"/>
          <w:b/>
          <w:bCs/>
          <w:sz w:val="32"/>
          <w:szCs w:val="32"/>
        </w:rPr>
        <w:t xml:space="preserve">4.5 Office Equipment and Personnel</w:t>
      </w:r>
    </w:p>
    <w:p>
      <w:pPr>
        <w:spacing w:after="120" w:before="0" w:line="360"/>
        <w:jc w:val="both"/>
      </w:pPr>
      <w:r>
        <w:rPr>
          <w:rFonts w:ascii="Times New Roman" w:cs="Times New Roman" w:eastAsia="Times New Roman" w:hAnsi="Times New Roman"/>
          <w:sz w:val="24"/>
          <w:szCs w:val="24"/>
        </w:rPr>
        <w:t xml:space="preserve">Head office: a 600 sq. ft co-working or incubator space in Bengaluru with laptops, a flight-monitoring wall (3 displays), a networked storage server and video-conferencing equipment. Each hub has a ground control station (GCS) workstation, a backup 4G/satellite link, an inverter power backup and a pharmacy-grade refrigerator.</w:t>
      </w:r>
    </w:p>
    <w:p>
      <w:pPr>
        <w:spacing w:after="120" w:before="0" w:line="360"/>
        <w:jc w:val="both"/>
      </w:pPr>
      <w:r>
        <w:rPr>
          <w:rFonts w:ascii="Times New Roman" w:cs="Times New Roman" w:eastAsia="Times New Roman" w:hAnsi="Times New Roman"/>
          <w:sz w:val="24"/>
          <w:szCs w:val="24"/>
        </w:rPr>
        <w:t xml:space="preserve">Each hub has 3 remote pilots (DGCA Remote Pilot Certificate holders), 2 drone technicians and 1 hub manager. The corporate team covers leadership, software engineering, sales, compliance and finance (Section 8).</w:t>
      </w:r>
    </w:p>
    <w:p>
      <w:pPr>
        <w:pStyle w:val="Heading2"/>
        <w:keepNext/>
        <w:spacing w:after="120" w:before="200" w:line="360"/>
        <w:jc w:val="left"/>
      </w:pPr>
      <w:r>
        <w:rPr>
          <w:rFonts w:ascii="Times New Roman" w:cs="Times New Roman" w:eastAsia="Times New Roman" w:hAnsi="Times New Roman"/>
          <w:b/>
          <w:bCs/>
          <w:sz w:val="32"/>
          <w:szCs w:val="32"/>
        </w:rPr>
        <w:t xml:space="preserve">4.6 Background of the Entrepreneurs</w:t>
      </w:r>
    </w:p>
    <w:p>
      <w:pPr>
        <w:spacing w:after="120" w:before="0" w:line="360"/>
        <w:jc w:val="both"/>
      </w:pPr>
      <w:r>
        <w:rPr>
          <w:rFonts w:ascii="Times New Roman" w:cs="Times New Roman" w:eastAsia="Times New Roman" w:hAnsi="Times New Roman"/>
          <w:sz w:val="24"/>
          <w:szCs w:val="24"/>
        </w:rPr>
        <w:t xml:space="preserve">The founding team are final-year Computer Science and Engineering students at B.M.S. College of Engineering, Bengaluru. Between them they cover software engineering (mobile and web apps, cloud back-ends), embedded systems and IoT (telemetry and temperature sensing), data science (demand forecasting and route optimisation) and business development. The team will add an advisory board with a public-health physician, a DGCA-certified flight instructor and a chartered accountant (Section 8.6).</w:t>
      </w:r>
    </w:p>
    <w:p>
      <w:pPr>
        <w:pStyle w:val="Heading1"/>
        <w:pageBreakBefore/>
        <w:spacing w:after="240" w:line="276"/>
        <w:jc w:val="center"/>
      </w:pPr>
      <w:bookmarkStart w:name="s5" w:id="5"/>
      <w:r>
        <w:rPr>
          <w:rFonts w:ascii="Times New Roman" w:cs="Times New Roman" w:eastAsia="Times New Roman" w:hAnsi="Times New Roman"/>
          <w:b/>
          <w:bCs/>
          <w:color w:val="1F3A93"/>
          <w:sz w:val="36"/>
          <w:szCs w:val="36"/>
        </w:rPr>
        <w:t xml:space="preserve">5. Production Plan</w:t>
      </w:r>
      <w:bookmarkEnd w:id="5"/>
    </w:p>
    <w:p>
      <w:pPr>
        <w:spacing w:after="120" w:before="0" w:line="360"/>
        <w:jc w:val="both"/>
      </w:pPr>
      <w:r>
        <w:rPr>
          <w:rFonts w:ascii="Times New Roman" w:cs="Times New Roman" w:eastAsia="Times New Roman" w:hAnsi="Times New Roman"/>
          <w:sz w:val="24"/>
          <w:szCs w:val="24"/>
        </w:rPr>
        <w:t xml:space="preserve">SkyPulse is a service business. Its 'production' is the readiness of the drone fleet, the hubs and the software that together generate deliveries. This section covers what is made in-house, what is bought or subcontracted, the physical plant, equipment and suppliers.</w:t>
      </w:r>
    </w:p>
    <w:p>
      <w:pPr>
        <w:pStyle w:val="Heading2"/>
        <w:keepNext/>
        <w:spacing w:after="120" w:before="200" w:line="360"/>
        <w:jc w:val="left"/>
      </w:pPr>
      <w:r>
        <w:rPr>
          <w:rFonts w:ascii="Times New Roman" w:cs="Times New Roman" w:eastAsia="Times New Roman" w:hAnsi="Times New Roman"/>
          <w:b/>
          <w:bCs/>
          <w:sz w:val="32"/>
          <w:szCs w:val="32"/>
        </w:rPr>
        <w:t xml:space="preserve">5.1 Production Process and Subcontracting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Component</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Make / Buy</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Details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VTOL drone airframe &amp; avionics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Buy (subcontract)</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Bought from DGCA type-certified Indian OEMs, in line with the 2022 import ban. Each drone has its own UIN and is NPNT compliant.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Cold-chain payload pod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Make (in-house assembly)</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Insulated 5 kg pod with phase-change gel packs, an IoT temperature logger, a tamper seal and a parachute-drop release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SkyPulse Command software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Make (in-house)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Ordering app, dispatch engine, route optimiser, hospital dashboard and API for 108 / HMIS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Hub civil works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Subcontract</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6 m × 6 m landing pad, charging room and weather shelter, built by local contractors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Maintenance (A-checks)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Make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In-house technicians at every hub</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Overhaul (C-checks)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Subcontract</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OEM service centre under an annual maintenance contract (AMC)</w:t>
            </w:r>
          </w:p>
        </w:tc>
      </w:tr>
    </w:tbl>
    <w:p>
      <w:pPr>
        <w:spacing w:after="200" w:before="0" w:line="276"/>
        <w:jc w:val="center"/>
      </w:pPr>
      <w:r>
        <w:rPr>
          <w:rFonts w:ascii="Times New Roman" w:cs="Times New Roman" w:eastAsia="Times New Roman" w:hAnsi="Times New Roman"/>
          <w:i/>
          <w:iCs/>
          <w:sz w:val="20"/>
          <w:szCs w:val="20"/>
        </w:rPr>
        <w:t xml:space="preserve">Table 5.1: Make-or-buy decisions</w:t>
      </w:r>
    </w:p>
    <w:p>
      <w:pPr>
        <w:pStyle w:val="Heading2"/>
        <w:keepNext/>
        <w:spacing w:after="120" w:before="200" w:line="360"/>
        <w:jc w:val="left"/>
      </w:pPr>
      <w:r>
        <w:rPr>
          <w:rFonts w:ascii="Times New Roman" w:cs="Times New Roman" w:eastAsia="Times New Roman" w:hAnsi="Times New Roman"/>
          <w:b/>
          <w:bCs/>
          <w:sz w:val="32"/>
          <w:szCs w:val="32"/>
        </w:rPr>
        <w:t xml:space="preserve">5.2 Target Drone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Parameter</w:t>
            </w:r>
          </w:p>
        </w:tc>
        <w:tc>
          <w:tcPr>
            <w:tcW w:type="dxa" w:w="5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Specification</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Type</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Hybrid VTOL fixed-wing (vertical take-off, efficient forward flight)</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Payload</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Up to 5 kg (about 10 blood units or 50 ASV vials)</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Range</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Up to 100 km round trip; operating radius 40 km</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Cruise speed</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80–100 km/h</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Delivery method</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Parachute drop or landing on the PHC pad</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Safety</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Geofencing, return-to-home, emergency parachute, redundant GNSS</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Compliance</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DGCA type certificate, UIN, NPNT, Remote ID</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Weather limits</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Light rain, winds up to 35 km/h</w:t>
            </w:r>
          </w:p>
        </w:tc>
      </w:tr>
    </w:tbl>
    <w:p>
      <w:pPr>
        <w:spacing w:after="200" w:before="0" w:line="276"/>
        <w:jc w:val="center"/>
      </w:pPr>
      <w:r>
        <w:rPr>
          <w:rFonts w:ascii="Times New Roman" w:cs="Times New Roman" w:eastAsia="Times New Roman" w:hAnsi="Times New Roman"/>
          <w:i/>
          <w:iCs/>
          <w:sz w:val="20"/>
          <w:szCs w:val="20"/>
        </w:rPr>
        <w:t xml:space="preserve">Table 5.2: Target drone specifications</w:t>
      </w:r>
    </w:p>
    <w:p>
      <w:pPr>
        <w:pStyle w:val="Heading2"/>
        <w:keepNext/>
        <w:spacing w:after="120" w:before="200" w:line="360"/>
        <w:jc w:val="left"/>
      </w:pPr>
      <w:r>
        <w:rPr>
          <w:rFonts w:ascii="Times New Roman" w:cs="Times New Roman" w:eastAsia="Times New Roman" w:hAnsi="Times New Roman"/>
          <w:b/>
          <w:bCs/>
          <w:sz w:val="32"/>
          <w:szCs w:val="32"/>
        </w:rPr>
        <w:t xml:space="preserve">5.3 Physical Plant</w:t>
      </w:r>
    </w:p>
    <w:p>
      <w:pPr>
        <w:spacing w:after="120" w:before="0" w:line="360"/>
        <w:jc w:val="both"/>
      </w:pPr>
      <w:r>
        <w:rPr>
          <w:rFonts w:ascii="Times New Roman" w:cs="Times New Roman" w:eastAsia="Times New Roman" w:hAnsi="Times New Roman"/>
          <w:sz w:val="24"/>
          <w:szCs w:val="24"/>
        </w:rPr>
        <w:t xml:space="preserve">Each hub sits on a district hospital campus next to the blood bank and pharmacy, under a lease or MoU with the State Health Department. A hub has: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Two landing / take-off pads (6 m × 6 m) with wind socks and safety fencing.</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A charging and battery room with fire-rated storage for 30 battery packs.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A packing bay with a pharmacy-grade refrigerator (2–8 °C) and a freezer for gel packs.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A ground control station room for remote pilots, with displays, radios and backup internet.</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A store for spares and maintenance tools.</w:t>
      </w:r>
    </w:p>
    <w:p>
      <w:pPr>
        <w:spacing w:after="120" w:before="0" w:line="360"/>
        <w:jc w:val="both"/>
      </w:pPr>
      <w:r>
        <w:rPr>
          <w:rFonts w:ascii="Times New Roman" w:cs="Times New Roman" w:eastAsia="Times New Roman" w:hAnsi="Times New Roman"/>
          <w:sz w:val="24"/>
          <w:szCs w:val="24"/>
        </w:rPr>
        <w:t xml:space="preserve">Each receiving PHC gets a painted 3 m × 3 m drop zone, a QR-coded marker and staff trained to receive packages. This costs about ₹15,000 per site and is covered by the marketing and onboarding budget.</w:t>
      </w:r>
    </w:p>
    <w:p>
      <w:pPr>
        <w:pStyle w:val="Heading2"/>
        <w:keepNext/>
        <w:spacing w:after="120" w:before="200" w:line="360"/>
        <w:jc w:val="left"/>
      </w:pPr>
      <w:r>
        <w:rPr>
          <w:rFonts w:ascii="Times New Roman" w:cs="Times New Roman" w:eastAsia="Times New Roman" w:hAnsi="Times New Roman"/>
          <w:b/>
          <w:bCs/>
          <w:sz w:val="32"/>
          <w:szCs w:val="32"/>
        </w:rPr>
        <w:t xml:space="preserve">5.4 Machinery and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826"/>
      </w:tblGrid>
      <w:tr>
        <w:trPr>
          <w:tblHeader/>
        </w:trPr>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Item</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Quantity (Year 1)</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Unit cost (₹ lakh)</w:t>
            </w:r>
          </w:p>
        </w:tc>
        <w:tc>
          <w:tcPr>
            <w:tcW w:type="dxa" w:w="1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Total (₹ lakh)</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VTOL drone with cold-chain pod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14.0</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168.0</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Hub setup (pads, charging, cold storage, GCS)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22.0</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44.0</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Technology platform development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60.0</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60.0</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Total Year 1 capital expenditure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272.0</w:t>
            </w:r>
          </w:p>
        </w:tc>
      </w:tr>
    </w:tbl>
    <w:p>
      <w:pPr>
        <w:spacing w:after="200" w:before="0" w:line="276"/>
        <w:jc w:val="center"/>
      </w:pPr>
      <w:r>
        <w:rPr>
          <w:rFonts w:ascii="Times New Roman" w:cs="Times New Roman" w:eastAsia="Times New Roman" w:hAnsi="Times New Roman"/>
          <w:i/>
          <w:iCs/>
          <w:sz w:val="20"/>
          <w:szCs w:val="20"/>
        </w:rPr>
        <w:t xml:space="preserve">Table 5.3: Machinery and equipment (Year 1)</w:t>
      </w:r>
    </w:p>
    <w:p>
      <w:pPr>
        <w:pStyle w:val="Heading2"/>
        <w:keepNext/>
        <w:spacing w:after="120" w:before="200" w:line="360"/>
        <w:jc w:val="left"/>
      </w:pPr>
      <w:r>
        <w:rPr>
          <w:rFonts w:ascii="Times New Roman" w:cs="Times New Roman" w:eastAsia="Times New Roman" w:hAnsi="Times New Roman"/>
          <w:b/>
          <w:bCs/>
          <w:sz w:val="32"/>
          <w:szCs w:val="32"/>
        </w:rPr>
        <w:t xml:space="preserve">5.5 Suppliers of Materials and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Input</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Proposed supplier type</w:t>
            </w:r>
          </w:p>
        </w:tc>
        <w:tc>
          <w:tcPr>
            <w:tcW w:type="dxa" w:w="3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Reason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Drones and spares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DGCA type-certified Indian drone OEMs</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Import ban; PLI-supported supply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Li-ion battery packs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Indian battery pack assemblers</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Local service and short lead time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Cold-chain boxes and gel packs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Medical cold-chain packaging firms</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WHO-PQS-style insulation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Temperature loggers / IoT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Indian IoT hardware vendors</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4G / LoRa logging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Connectivity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Telecom operators (4G IoT SIMs)</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Telemetry coverage on routes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Cloud hosting</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Indian data-centre region of a major cloud provider</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Data localisation under the DPDP Act 2023</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Insurance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General insurers offering drone third-party and hull cover</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Mandatory third-party insurance</w:t>
            </w:r>
          </w:p>
        </w:tc>
      </w:tr>
    </w:tbl>
    <w:p>
      <w:pPr>
        <w:spacing w:after="200" w:before="0" w:line="276"/>
        <w:jc w:val="center"/>
      </w:pPr>
      <w:r>
        <w:rPr>
          <w:rFonts w:ascii="Times New Roman" w:cs="Times New Roman" w:eastAsia="Times New Roman" w:hAnsi="Times New Roman"/>
          <w:i/>
          <w:iCs/>
          <w:sz w:val="20"/>
          <w:szCs w:val="20"/>
        </w:rPr>
        <w:t xml:space="preserve">Table 5.4: Suppliers</w:t>
      </w:r>
    </w:p>
    <w:p>
      <w:pPr>
        <w:pStyle w:val="Heading2"/>
        <w:keepNext/>
        <w:spacing w:after="120" w:before="200" w:line="360"/>
        <w:jc w:val="left"/>
      </w:pPr>
      <w:r>
        <w:rPr>
          <w:rFonts w:ascii="Times New Roman" w:cs="Times New Roman" w:eastAsia="Times New Roman" w:hAnsi="Times New Roman"/>
          <w:b/>
          <w:bCs/>
          <w:sz w:val="32"/>
          <w:szCs w:val="32"/>
        </w:rPr>
        <w:t xml:space="preserve">5.6 Production Capacity</w:t>
      </w:r>
    </w:p>
    <w:p>
      <w:pPr>
        <w:spacing w:after="120" w:before="0" w:line="360"/>
        <w:jc w:val="both"/>
      </w:pPr>
      <w:r>
        <w:rPr>
          <w:rFonts w:ascii="Times New Roman" w:cs="Times New Roman" w:eastAsia="Times New Roman" w:hAnsi="Times New Roman"/>
          <w:sz w:val="24"/>
          <w:szCs w:val="24"/>
        </w:rPr>
        <w:t xml:space="preserve">A 45-minute round trip including loading and battery swap lets one drone fly up to 12 sorties in a 10-hour shift. The plan assumes a conservative 5 deliveries per drone per day in Year 1, rising to 10 by Year 5 as demand builds. This gives 19,800 deliveries in Year 1 and 2,77,200 in Year 5, so spare capacity is kept for demand surges such as monsoon floods and snakebite season.</w:t>
      </w:r>
    </w:p>
    <w:p>
      <w:pPr>
        <w:pStyle w:val="Heading1"/>
        <w:pageBreakBefore/>
        <w:spacing w:after="240" w:line="276"/>
        <w:jc w:val="center"/>
      </w:pPr>
      <w:bookmarkStart w:name="s6" w:id="6"/>
      <w:r>
        <w:rPr>
          <w:rFonts w:ascii="Times New Roman" w:cs="Times New Roman" w:eastAsia="Times New Roman" w:hAnsi="Times New Roman"/>
          <w:b/>
          <w:bCs/>
          <w:color w:val="1F3A93"/>
          <w:sz w:val="36"/>
          <w:szCs w:val="36"/>
        </w:rPr>
        <w:t xml:space="preserve">6. Operations Plan</w:t>
      </w:r>
      <w:bookmarkEnd w:id="6"/>
    </w:p>
    <w:p>
      <w:pPr>
        <w:pStyle w:val="Heading2"/>
        <w:keepNext/>
        <w:spacing w:after="120" w:before="200" w:line="360"/>
        <w:jc w:val="left"/>
      </w:pPr>
      <w:r>
        <w:rPr>
          <w:rFonts w:ascii="Times New Roman" w:cs="Times New Roman" w:eastAsia="Times New Roman" w:hAnsi="Times New Roman"/>
          <w:b/>
          <w:bCs/>
          <w:sz w:val="32"/>
          <w:szCs w:val="32"/>
        </w:rPr>
        <w:t xml:space="preserve">6.1 Description of Operations</w:t>
      </w:r>
    </w:p>
    <w:p>
      <w:pPr>
        <w:spacing w:after="120" w:before="0" w:line="360"/>
        <w:jc w:val="both"/>
      </w:pPr>
      <w:r>
        <w:rPr>
          <w:rFonts w:ascii="Times New Roman" w:cs="Times New Roman" w:eastAsia="Times New Roman" w:hAnsi="Times New Roman"/>
          <w:sz w:val="24"/>
          <w:szCs w:val="24"/>
        </w:rPr>
        <w:t xml:space="preserve">SkyPulse runs a hub-and-spoke model. A hub at each district hospital serves every facility within a 40 km radius, which covers 60–90 PHCs and CHCs in a typical Karnataka district. Expansion follows demand and terrain: districts with poor road access and high snakebite or maternal-emergency rates come first, starting with Chikkaballapur and Kolar (Year 1) and then Tumakuru, Chitradurga, Raichur and Kodagu.</w:t>
      </w:r>
    </w:p>
    <w:p>
      <w:pPr>
        <w:pStyle w:val="Heading2"/>
        <w:keepNext/>
        <w:spacing w:after="120" w:before="200" w:line="360"/>
        <w:jc w:val="left"/>
      </w:pPr>
      <w:r>
        <w:rPr>
          <w:rFonts w:ascii="Times New Roman" w:cs="Times New Roman" w:eastAsia="Times New Roman" w:hAnsi="Times New Roman"/>
          <w:b/>
          <w:bCs/>
          <w:sz w:val="32"/>
          <w:szCs w:val="32"/>
        </w:rPr>
        <w:t xml:space="preserve">6.2 Flow of Orders</w:t>
      </w:r>
    </w:p>
    <w:p>
      <w:pPr>
        <w:pStyle w:val="ListParagraph"/>
        <w:numPr>
          <w:ilvl w:val="0"/>
          <w:numId w:val="3"/>
        </w:numPr>
        <w:spacing w:after="60" w:before="0" w:line="360"/>
        <w:jc w:val="both"/>
      </w:pPr>
      <w:r>
        <w:rPr>
          <w:rFonts w:ascii="Times New Roman" w:cs="Times New Roman" w:eastAsia="Times New Roman" w:hAnsi="Times New Roman"/>
          <w:sz w:val="24"/>
          <w:szCs w:val="24"/>
        </w:rPr>
        <w:t xml:space="preserve">Order: a doctor or nurse orders through the SkyPulse app, WhatsApp bot or toll-free IVR, selecting the item, quantity and urgency (Emergency / Scheduled).</w:t>
      </w:r>
    </w:p>
    <w:p>
      <w:pPr>
        <w:pStyle w:val="ListParagraph"/>
        <w:numPr>
          <w:ilvl w:val="0"/>
          <w:numId w:val="3"/>
        </w:numPr>
        <w:spacing w:after="60" w:before="0" w:line="360"/>
        <w:jc w:val="both"/>
      </w:pPr>
      <w:r>
        <w:rPr>
          <w:rFonts w:ascii="Times New Roman" w:cs="Times New Roman" w:eastAsia="Times New Roman" w:hAnsi="Times New Roman"/>
          <w:sz w:val="24"/>
          <w:szCs w:val="24"/>
        </w:rPr>
        <w:t xml:space="preserve">Verification: the hub pharmacist or blood-bank officer verifies the prescription or requisition and confirms stock (target: 3 minutes).</w:t>
      </w:r>
    </w:p>
    <w:p>
      <w:pPr>
        <w:pStyle w:val="ListParagraph"/>
        <w:numPr>
          <w:ilvl w:val="0"/>
          <w:numId w:val="3"/>
        </w:numPr>
        <w:spacing w:after="60" w:before="0" w:line="360"/>
        <w:jc w:val="both"/>
      </w:pPr>
      <w:r>
        <w:rPr>
          <w:rFonts w:ascii="Times New Roman" w:cs="Times New Roman" w:eastAsia="Times New Roman" w:hAnsi="Times New Roman"/>
          <w:sz w:val="24"/>
          <w:szCs w:val="24"/>
        </w:rPr>
        <w:t xml:space="preserve">Packing: the item is packed in the cold-chain pod, sealed and scanned. The temperature logger starts.</w:t>
      </w:r>
    </w:p>
    <w:p>
      <w:pPr>
        <w:pStyle w:val="ListParagraph"/>
        <w:numPr>
          <w:ilvl w:val="0"/>
          <w:numId w:val="3"/>
        </w:numPr>
        <w:spacing w:after="60" w:before="0" w:line="360"/>
        <w:jc w:val="both"/>
      </w:pPr>
      <w:r>
        <w:rPr>
          <w:rFonts w:ascii="Times New Roman" w:cs="Times New Roman" w:eastAsia="Times New Roman" w:hAnsi="Times New Roman"/>
          <w:sz w:val="24"/>
          <w:szCs w:val="24"/>
        </w:rPr>
        <w:t xml:space="preserve">Pre-flight: the remote pilot runs the checklist. The system checks weather and the airspace zone on Digital Sky (NPNT) and plans the route.</w:t>
      </w:r>
    </w:p>
    <w:p>
      <w:pPr>
        <w:pStyle w:val="ListParagraph"/>
        <w:numPr>
          <w:ilvl w:val="0"/>
          <w:numId w:val="3"/>
        </w:numPr>
        <w:spacing w:after="60" w:before="0" w:line="360"/>
        <w:jc w:val="both"/>
      </w:pPr>
      <w:r>
        <w:rPr>
          <w:rFonts w:ascii="Times New Roman" w:cs="Times New Roman" w:eastAsia="Times New Roman" w:hAnsi="Times New Roman"/>
          <w:sz w:val="24"/>
          <w:szCs w:val="24"/>
        </w:rPr>
        <w:t xml:space="preserve">Flight: the drone takes off vertically, cruises at 80–100 km/h along an approved corridor and is monitored live on the GCS.</w:t>
      </w:r>
    </w:p>
    <w:p>
      <w:pPr>
        <w:pStyle w:val="ListParagraph"/>
        <w:numPr>
          <w:ilvl w:val="0"/>
          <w:numId w:val="3"/>
        </w:numPr>
        <w:spacing w:after="60" w:before="0" w:line="360"/>
        <w:jc w:val="both"/>
      </w:pPr>
      <w:r>
        <w:rPr>
          <w:rFonts w:ascii="Times New Roman" w:cs="Times New Roman" w:eastAsia="Times New Roman" w:hAnsi="Times New Roman"/>
          <w:sz w:val="24"/>
          <w:szCs w:val="24"/>
        </w:rPr>
        <w:t xml:space="preserve">Delivery: the pod is dropped by parachute or landed at the drop zone. The receiver confirms with an OTP, and the temperature log is uploaded.</w:t>
      </w:r>
    </w:p>
    <w:p>
      <w:pPr>
        <w:pStyle w:val="ListParagraph"/>
        <w:numPr>
          <w:ilvl w:val="0"/>
          <w:numId w:val="3"/>
        </w:numPr>
        <w:spacing w:after="60" w:before="0" w:line="360"/>
        <w:jc w:val="both"/>
      </w:pPr>
      <w:r>
        <w:rPr>
          <w:rFonts w:ascii="Times New Roman" w:cs="Times New Roman" w:eastAsia="Times New Roman" w:hAnsi="Times New Roman"/>
          <w:sz w:val="24"/>
          <w:szCs w:val="24"/>
        </w:rPr>
        <w:t xml:space="preserve">Return: the drone returns to the hub, the battery is swapped, a post-flight inspection is done and the drone is ready for the next sortie.</w:t>
      </w:r>
    </w:p>
    <w:p>
      <w:pPr>
        <w:pStyle w:val="ListParagraph"/>
        <w:numPr>
          <w:ilvl w:val="0"/>
          <w:numId w:val="3"/>
        </w:numPr>
        <w:spacing w:after="60" w:before="0" w:line="360"/>
        <w:jc w:val="both"/>
      </w:pPr>
      <w:r>
        <w:rPr>
          <w:rFonts w:ascii="Times New Roman" w:cs="Times New Roman" w:eastAsia="Times New Roman" w:hAnsi="Times New Roman"/>
          <w:sz w:val="24"/>
          <w:szCs w:val="24"/>
        </w:rPr>
        <w:t xml:space="preserve">Billing and records: the delivery is invoiced automatically and recorded in the hospital's dashboard and the state HMIS.</w:t>
      </w:r>
    </w:p>
    <w:p>
      <w:pPr>
        <w:spacing w:after="120" w:before="0" w:line="360"/>
        <w:jc w:val="both"/>
      </w:pPr>
      <w:r>
        <w:rPr>
          <w:rFonts w:ascii="Times New Roman" w:cs="Times New Roman" w:eastAsia="Times New Roman" w:hAnsi="Times New Roman"/>
          <w:sz w:val="24"/>
          <w:szCs w:val="24"/>
        </w:rPr>
        <w:t xml:space="preserve">Target time from order to delivery: 10 minutes for dispatch plus 15–25 minutes of flight, under 35 minutes in total.</w:t>
      </w:r>
    </w:p>
    <w:p>
      <w:pPr>
        <w:pStyle w:val="Heading2"/>
        <w:keepNext/>
        <w:spacing w:after="120" w:before="200" w:line="360"/>
        <w:jc w:val="left"/>
      </w:pPr>
      <w:r>
        <w:rPr>
          <w:rFonts w:ascii="Times New Roman" w:cs="Times New Roman" w:eastAsia="Times New Roman" w:hAnsi="Times New Roman"/>
          <w:b/>
          <w:bCs/>
          <w:sz w:val="32"/>
          <w:szCs w:val="32"/>
        </w:rPr>
        <w:t xml:space="preserve">6.3 Technology Utilisation</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DGCA Digital Sky: UIN registration, Remote Pilot Certificates, NPNT flight permissions and airspace maps.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SkyPulse Command: a cloud dispatch engine that assigns the nearest available drone and optimises multi-drop routes.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Demand forecasting: machine-learning models on historical orders, season (snakebite peaks in the monsoon) and disease surveillance (IHIP) data, used to pre-position stock.</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IoT telemetry: 4G modules stream position, battery health and payload temperature every second.</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Integration: APIs to the 108 emergency service, e-Raktkosh (blood bank network) and hospital HMIS.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Cyber-security: encrypted command links, role-based access and audit logs, with data stored in India under the DPDP Act 2023.</w:t>
      </w:r>
    </w:p>
    <w:p>
      <w:pPr>
        <w:pStyle w:val="Heading2"/>
        <w:keepNext/>
        <w:spacing w:after="120" w:before="200" w:line="360"/>
        <w:jc w:val="left"/>
      </w:pPr>
      <w:r>
        <w:rPr>
          <w:rFonts w:ascii="Times New Roman" w:cs="Times New Roman" w:eastAsia="Times New Roman" w:hAnsi="Times New Roman"/>
          <w:b/>
          <w:bCs/>
          <w:sz w:val="32"/>
          <w:szCs w:val="32"/>
        </w:rPr>
        <w:t xml:space="preserve">6.4 Operating Schedule</w:t>
      </w:r>
    </w:p>
    <w:p>
      <w:pPr>
        <w:spacing w:after="120" w:before="0" w:line="360"/>
        <w:jc w:val="both"/>
      </w:pPr>
      <w:r>
        <w:rPr>
          <w:rFonts w:ascii="Times New Roman" w:cs="Times New Roman" w:eastAsia="Times New Roman" w:hAnsi="Times New Roman"/>
          <w:sz w:val="24"/>
          <w:szCs w:val="24"/>
        </w:rPr>
        <w:t xml:space="preserve">Hubs run two shifts from 6 am to 10 pm on 330 days a year. A remote pilot is on call at night for critical emergencies, depending on DGCA approval for night operations. During the monsoon, flights are re-planned around weather windows and the road courier fallback is activated (Section 9).</w:t>
      </w:r>
    </w:p>
    <w:p>
      <w:pPr>
        <w:pStyle w:val="Heading2"/>
        <w:keepNext/>
        <w:spacing w:after="120" w:before="200" w:line="360"/>
        <w:jc w:val="left"/>
      </w:pPr>
      <w:r>
        <w:rPr>
          <w:rFonts w:ascii="Times New Roman" w:cs="Times New Roman" w:eastAsia="Times New Roman" w:hAnsi="Times New Roman"/>
          <w:b/>
          <w:bCs/>
          <w:sz w:val="32"/>
          <w:szCs w:val="32"/>
        </w:rPr>
        <w:t xml:space="preserve">6.5 Quality and Safety Management</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Standard operating procedures (SOPs) for packing, flight, handover and incident reporting.</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Pre-flight and post-flight checklists logged digitally for every sortie.</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Preventive maintenance after a fixed number of flight hours, with battery health tracking.</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Temperature excursion alarms: any pod outside 2–8 °C is flagged and the product is quarantined.</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Quarterly safety audits and an annual third-party compliance audit.</w:t>
      </w:r>
    </w:p>
    <w:p>
      <w:pPr>
        <w:pStyle w:val="Heading2"/>
        <w:keepNext/>
        <w:spacing w:after="120" w:before="200" w:line="360"/>
        <w:jc w:val="left"/>
      </w:pPr>
      <w:r>
        <w:rPr>
          <w:rFonts w:ascii="Times New Roman" w:cs="Times New Roman" w:eastAsia="Times New Roman" w:hAnsi="Times New Roman"/>
          <w:b/>
          <w:bCs/>
          <w:sz w:val="32"/>
          <w:szCs w:val="32"/>
        </w:rPr>
        <w:t xml:space="preserve">6.6 Key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KPI</w:t>
            </w:r>
          </w:p>
        </w:tc>
        <w:tc>
          <w:tcPr>
            <w:tcW w:type="dxa" w:w="4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Target</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Order-to-delivery time (emergency)</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&lt; 35 minutes for 95% of orders</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Flight success rate</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&gt; 99.5%</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Cold-chain compliance</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100% of pods within 2–8 °C</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Fleet availability</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&gt; 90%</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Customer satisfaction (NPS)</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&gt; 60</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Blood-unit wastage at partner hospitals</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Reduced by at least 30%</w:t>
            </w:r>
          </w:p>
        </w:tc>
      </w:tr>
    </w:tbl>
    <w:p>
      <w:pPr>
        <w:spacing w:after="200" w:before="0" w:line="276"/>
        <w:jc w:val="center"/>
      </w:pPr>
      <w:r>
        <w:rPr>
          <w:rFonts w:ascii="Times New Roman" w:cs="Times New Roman" w:eastAsia="Times New Roman" w:hAnsi="Times New Roman"/>
          <w:i/>
          <w:iCs/>
          <w:sz w:val="20"/>
          <w:szCs w:val="20"/>
        </w:rPr>
        <w:t xml:space="preserve">Table 6.1: Operational KPIs</w:t>
      </w:r>
    </w:p>
    <w:p>
      <w:pPr>
        <w:pStyle w:val="Heading1"/>
        <w:pageBreakBefore/>
        <w:spacing w:after="240" w:line="276"/>
        <w:jc w:val="center"/>
      </w:pPr>
      <w:bookmarkStart w:name="s7" w:id="7"/>
      <w:r>
        <w:rPr>
          <w:rFonts w:ascii="Times New Roman" w:cs="Times New Roman" w:eastAsia="Times New Roman" w:hAnsi="Times New Roman"/>
          <w:b/>
          <w:bCs/>
          <w:color w:val="1F3A93"/>
          <w:sz w:val="36"/>
          <w:szCs w:val="36"/>
        </w:rPr>
        <w:t xml:space="preserve">7. Marketing Plan</w:t>
      </w:r>
      <w:bookmarkEnd w:id="7"/>
    </w:p>
    <w:p>
      <w:pPr>
        <w:pStyle w:val="Heading2"/>
        <w:keepNext/>
        <w:spacing w:after="120" w:before="200" w:line="360"/>
        <w:jc w:val="left"/>
      </w:pPr>
      <w:r>
        <w:rPr>
          <w:rFonts w:ascii="Times New Roman" w:cs="Times New Roman" w:eastAsia="Times New Roman" w:hAnsi="Times New Roman"/>
          <w:b/>
          <w:bCs/>
          <w:sz w:val="32"/>
          <w:szCs w:val="32"/>
        </w:rPr>
        <w:t xml:space="preserve">7.1 Target Market and Positioning</w:t>
      </w:r>
    </w:p>
    <w:p>
      <w:pPr>
        <w:spacing w:after="120" w:before="0" w:line="360"/>
        <w:jc w:val="both"/>
      </w:pPr>
      <w:r>
        <w:rPr>
          <w:rFonts w:ascii="Times New Roman" w:cs="Times New Roman" w:eastAsia="Times New Roman" w:hAnsi="Times New Roman"/>
          <w:sz w:val="24"/>
          <w:szCs w:val="24"/>
        </w:rPr>
        <w:t xml:space="preserve">SkyPulse's primary customer is the public health system in Karnataka (district health officers, NHM and the State Blood Transfusion Council), because that is where the need and the scale are greatest. Private hospital chains and diagnostic labs are the secondary customers. They pay faster, adopt sooner and supply the case studies that win government contracts.</w:t>
      </w:r>
    </w:p>
    <w:p>
      <w:pPr>
        <w:spacing w:after="120" w:before="0" w:line="360"/>
        <w:jc w:val="both"/>
      </w:pPr>
      <w:r>
        <w:rPr>
          <w:rFonts w:ascii="Times New Roman" w:cs="Times New Roman" w:eastAsia="Times New Roman" w:hAnsi="Times New Roman"/>
          <w:sz w:val="24"/>
          <w:szCs w:val="24"/>
        </w:rPr>
        <w:t xml:space="preserve">Positioning statement: for hospitals and health departments that cannot afford to lose the golden hour, SkyPulse is the medical drone network that delivers blood and life-saving medicines in under 30 minutes with a verified cold chain, at a lower cost than road transport.</w:t>
      </w:r>
    </w:p>
    <w:p>
      <w:pPr>
        <w:pStyle w:val="Heading2"/>
        <w:keepNext/>
        <w:spacing w:after="120" w:before="200" w:line="360"/>
        <w:jc w:val="left"/>
      </w:pPr>
      <w:r>
        <w:rPr>
          <w:rFonts w:ascii="Times New Roman" w:cs="Times New Roman" w:eastAsia="Times New Roman" w:hAnsi="Times New Roman"/>
          <w:b/>
          <w:bCs/>
          <w:sz w:val="32"/>
          <w:szCs w:val="32"/>
        </w:rPr>
        <w:t xml:space="preserve">7.2 Product</w:t>
      </w:r>
    </w:p>
    <w:p>
      <w:pPr>
        <w:spacing w:after="120" w:before="0" w:line="360"/>
        <w:jc w:val="both"/>
      </w:pPr>
      <w:r>
        <w:rPr>
          <w:rFonts w:ascii="Times New Roman" w:cs="Times New Roman" w:eastAsia="Times New Roman" w:hAnsi="Times New Roman"/>
          <w:sz w:val="24"/>
          <w:szCs w:val="24"/>
        </w:rPr>
        <w:t xml:space="preserve">Four service tiers (Emergency, LabLink, Resupply and Priority, Table 4.1) sit on one software platform. The service is packaged so that a district can start with a single route and grow.</w:t>
      </w:r>
    </w:p>
    <w:p>
      <w:pPr>
        <w:pStyle w:val="Heading2"/>
        <w:keepNext/>
        <w:spacing w:after="120" w:before="200" w:line="360"/>
        <w:jc w:val="left"/>
      </w:pPr>
      <w:r>
        <w:rPr>
          <w:rFonts w:ascii="Times New Roman" w:cs="Times New Roman" w:eastAsia="Times New Roman" w:hAnsi="Times New Roman"/>
          <w:b/>
          <w:bCs/>
          <w:sz w:val="32"/>
          <w:szCs w:val="32"/>
        </w:rPr>
        <w:t xml:space="preserve">7.3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50"/>
        <w:gridCol w:w="850"/>
        <w:gridCol w:w="850"/>
        <w:gridCol w:w="850"/>
        <w:gridCol w:w="850"/>
        <w:gridCol w:w="277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Offering</w:t>
            </w:r>
          </w:p>
        </w:tc>
        <w:tc>
          <w:tcPr>
            <w:tcW w:type="dxa" w:w="8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Y1</w:t>
            </w:r>
          </w:p>
        </w:tc>
        <w:tc>
          <w:tcPr>
            <w:tcW w:type="dxa" w:w="8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Y2</w:t>
            </w:r>
          </w:p>
        </w:tc>
        <w:tc>
          <w:tcPr>
            <w:tcW w:type="dxa" w:w="8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Y3</w:t>
            </w:r>
          </w:p>
        </w:tc>
        <w:tc>
          <w:tcPr>
            <w:tcW w:type="dxa" w:w="8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Y4</w:t>
            </w:r>
          </w:p>
        </w:tc>
        <w:tc>
          <w:tcPr>
            <w:tcW w:type="dxa" w:w="8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Y5</w:t>
            </w:r>
          </w:p>
        </w:tc>
        <w:tc>
          <w:tcPr>
            <w:tcW w:type="dxa" w:w="27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Pricing logic</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Emergency delivery (₹)</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1,400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1,400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1,450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1,500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1,550</w:t>
            </w:r>
          </w:p>
        </w:tc>
        <w:tc>
          <w:tcPr>
            <w:tcW w:type="dxa" w:w="2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Value-based: below the ₹2,902 road cost; about 3–4% annual increase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Scheduled delivery (₹)</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500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500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525</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550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575</w:t>
            </w:r>
          </w:p>
        </w:tc>
        <w:tc>
          <w:tcPr>
            <w:tcW w:type="dxa" w:w="2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Cost-plus over a ₹240 variable cost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Hospital subscription (₹/month)</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25,000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25,000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25,000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25,000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25,000</w:t>
            </w:r>
          </w:p>
        </w:tc>
        <w:tc>
          <w:tcPr>
            <w:tcW w:type="dxa" w:w="2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Guaranteed SLA; stable to aid adoption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District contract (₹ lakh/yr)</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36</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36</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36</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36</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36</w:t>
            </w:r>
          </w:p>
        </w:tc>
        <w:tc>
          <w:tcPr>
            <w:tcW w:type="dxa" w:w="2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Fixed retainer for routine PHC resupply</w:t>
            </w:r>
          </w:p>
        </w:tc>
      </w:tr>
    </w:tbl>
    <w:p>
      <w:pPr>
        <w:spacing w:after="200" w:before="0" w:line="276"/>
        <w:jc w:val="center"/>
      </w:pPr>
      <w:r>
        <w:rPr>
          <w:rFonts w:ascii="Times New Roman" w:cs="Times New Roman" w:eastAsia="Times New Roman" w:hAnsi="Times New Roman"/>
          <w:i/>
          <w:iCs/>
          <w:sz w:val="20"/>
          <w:szCs w:val="20"/>
        </w:rPr>
        <w:t xml:space="preserve">Table 7.1: Pricing strategy</w:t>
      </w:r>
    </w:p>
    <w:p>
      <w:pPr>
        <w:pStyle w:val="Heading2"/>
        <w:keepNext/>
        <w:spacing w:after="120" w:before="200" w:line="360"/>
        <w:jc w:val="left"/>
      </w:pPr>
      <w:r>
        <w:rPr>
          <w:rFonts w:ascii="Times New Roman" w:cs="Times New Roman" w:eastAsia="Times New Roman" w:hAnsi="Times New Roman"/>
          <w:b/>
          <w:bCs/>
          <w:sz w:val="32"/>
          <w:szCs w:val="32"/>
        </w:rPr>
        <w:t xml:space="preserve">7.4 Place (Distribution)</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Direct sales to private hospitals and diagnostic chains in Bengaluru Rural, Chikkaballapur, Kolar and Tumakuru.</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Government procurement through NHM Karnataka tenders and the Government e-Marketplace (GeM). DPIIT-recognised startups are exempt from prior turnover and experience criteria in public procurement.</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Partnerships with blood-bank networks (e-Raktkosh, Indian Red Cross Society) and with the 108 ambulance operator.</w:t>
      </w:r>
    </w:p>
    <w:p>
      <w:pPr>
        <w:pStyle w:val="Heading2"/>
        <w:keepNext/>
        <w:spacing w:after="120" w:before="200" w:line="360"/>
        <w:jc w:val="left"/>
      </w:pPr>
      <w:r>
        <w:rPr>
          <w:rFonts w:ascii="Times New Roman" w:cs="Times New Roman" w:eastAsia="Times New Roman" w:hAnsi="Times New Roman"/>
          <w:b/>
          <w:bCs/>
          <w:sz w:val="32"/>
          <w:szCs w:val="32"/>
        </w:rPr>
        <w:t xml:space="preserve">7.5 Promotion</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Live demonstration flights for District Health Officers, Deputy Commissioners and hospital administrators.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Presentations at Continuing Medical Education (CME) events and at meetings of the Indian Medical Association and nursing associations.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Case studies and short videos of real deliveries (patient consent taken), shared on LinkedIn, YouTube and the website.</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Press coverage around milestones such as the first ASV delivery and the 1,000th blood unit.</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Applications to government innovation programmes (Startup Karnataka Elevate, the ICMR i-Drone partnership).</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Onboarding kits for PHC staff, with a WhatsApp ordering guide in Kannada and English.</w:t>
      </w:r>
    </w:p>
    <w:p>
      <w:pPr>
        <w:pStyle w:val="Heading2"/>
        <w:keepNext/>
        <w:spacing w:after="120" w:before="200" w:line="360"/>
        <w:jc w:val="left"/>
      </w:pPr>
      <w:r>
        <w:rPr>
          <w:rFonts w:ascii="Times New Roman" w:cs="Times New Roman" w:eastAsia="Times New Roman" w:hAnsi="Times New Roman"/>
          <w:b/>
          <w:bCs/>
          <w:sz w:val="32"/>
          <w:szCs w:val="32"/>
        </w:rPr>
        <w:t xml:space="preserve">7.6 Sales Forecast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160"/>
        <w:gridCol w:w="1160"/>
        <w:gridCol w:w="1160"/>
        <w:gridCol w:w="1160"/>
        <w:gridCol w:w="1160"/>
      </w:tblGrid>
      <w:tr>
        <w:trPr>
          <w:tblHeader/>
        </w:trPr>
        <w:tc>
          <w:tcPr>
            <w:tcW w:type="dxa" w:w="3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Driver</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Y1</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Y2</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Y3</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Y4</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Y5</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Deliveries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19,800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55,440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1,10,880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1,78,200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2,77,200</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Partner hospitals (subscriptions)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8</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65</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95</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District contracts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8</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Revenue (₹ lakh)</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221.4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573.9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1,153.8</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1,899.0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2,977.7</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Marketing budget (₹ lakh)</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17.7</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40.2</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69.2</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94.9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148.9</w:t>
            </w:r>
          </w:p>
        </w:tc>
      </w:tr>
    </w:tbl>
    <w:p>
      <w:pPr>
        <w:spacing w:after="200" w:before="0" w:line="276"/>
        <w:jc w:val="center"/>
      </w:pPr>
      <w:r>
        <w:rPr>
          <w:rFonts w:ascii="Times New Roman" w:cs="Times New Roman" w:eastAsia="Times New Roman" w:hAnsi="Times New Roman"/>
          <w:i/>
          <w:iCs/>
          <w:sz w:val="20"/>
          <w:szCs w:val="20"/>
        </w:rPr>
        <w:t xml:space="preserve">Table 7.2: Sales forecast and marketing budget</w:t>
      </w:r>
    </w:p>
    <w:p>
      <w:pPr>
        <w:pStyle w:val="Heading2"/>
        <w:keepNext/>
        <w:spacing w:after="120" w:before="200" w:line="360"/>
        <w:jc w:val="left"/>
      </w:pPr>
      <w:r>
        <w:rPr>
          <w:rFonts w:ascii="Times New Roman" w:cs="Times New Roman" w:eastAsia="Times New Roman" w:hAnsi="Times New Roman"/>
          <w:b/>
          <w:bCs/>
          <w:sz w:val="32"/>
          <w:szCs w:val="32"/>
        </w:rPr>
        <w:t xml:space="preserve">7.7 Marketing Controls</w:t>
      </w:r>
    </w:p>
    <w:p>
      <w:pPr>
        <w:spacing w:after="120" w:before="0" w:line="360"/>
        <w:jc w:val="both"/>
      </w:pPr>
      <w:r>
        <w:rPr>
          <w:rFonts w:ascii="Times New Roman" w:cs="Times New Roman" w:eastAsia="Times New Roman" w:hAnsi="Times New Roman"/>
          <w:sz w:val="24"/>
          <w:szCs w:val="24"/>
        </w:rPr>
        <w:t xml:space="preserve">Each month the team reviews customer acquisition cost against contract value, deliveries per partner, the NPS survey and repeat-order rate. A partner whose order volume falls by more than 20% gets an account review. Marketing spend falls from 8% of revenue in Year 1 to 5% by Year 4 as referrals and contracts take over.</w:t>
      </w:r>
    </w:p>
    <w:p>
      <w:pPr>
        <w:pStyle w:val="Heading1"/>
        <w:pageBreakBefore/>
        <w:spacing w:after="240" w:line="276"/>
        <w:jc w:val="center"/>
      </w:pPr>
      <w:bookmarkStart w:name="s8" w:id="8"/>
      <w:r>
        <w:rPr>
          <w:rFonts w:ascii="Times New Roman" w:cs="Times New Roman" w:eastAsia="Times New Roman" w:hAnsi="Times New Roman"/>
          <w:b/>
          <w:bCs/>
          <w:color w:val="1F3A93"/>
          <w:sz w:val="36"/>
          <w:szCs w:val="36"/>
        </w:rPr>
        <w:t xml:space="preserve">8. Organizational Plan</w:t>
      </w:r>
      <w:bookmarkEnd w:id="8"/>
    </w:p>
    <w:p>
      <w:pPr>
        <w:pStyle w:val="Heading2"/>
        <w:keepNext/>
        <w:spacing w:after="120" w:before="200" w:line="360"/>
        <w:jc w:val="left"/>
      </w:pPr>
      <w:r>
        <w:rPr>
          <w:rFonts w:ascii="Times New Roman" w:cs="Times New Roman" w:eastAsia="Times New Roman" w:hAnsi="Times New Roman"/>
          <w:b/>
          <w:bCs/>
          <w:sz w:val="32"/>
          <w:szCs w:val="32"/>
        </w:rPr>
        <w:t xml:space="preserve">8.1 Form of Ownership</w:t>
      </w:r>
    </w:p>
    <w:p>
      <w:pPr>
        <w:spacing w:after="120" w:before="0" w:line="360"/>
        <w:jc w:val="both"/>
      </w:pPr>
      <w:r>
        <w:rPr>
          <w:rFonts w:ascii="Times New Roman" w:cs="Times New Roman" w:eastAsia="Times New Roman" w:hAnsi="Times New Roman"/>
          <w:sz w:val="24"/>
          <w:szCs w:val="24"/>
        </w:rPr>
        <w:t xml:space="preserve">SkyPulse will be incorporated as a Private Limited Company under the Companies Act, 2013. This form:</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limits the founders' liability,</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allows equity fundraising from angel and venture investors and an ESOP pool,</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is eligible for DPIIT startup recognition, giving access to SISFS grants, a three-year income-tax holiday under Section 80-IAC (subject to approval) and relaxed public procurement norms,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carries the credibility hospitals and government departments expect in a vendor.</w:t>
      </w:r>
    </w:p>
    <w:p>
      <w:pPr>
        <w:pStyle w:val="Heading2"/>
        <w:keepNext/>
        <w:spacing w:after="120" w:before="200" w:line="360"/>
        <w:jc w:val="left"/>
      </w:pPr>
      <w:r>
        <w:rPr>
          <w:rFonts w:ascii="Times New Roman" w:cs="Times New Roman" w:eastAsia="Times New Roman" w:hAnsi="Times New Roman"/>
          <w:b/>
          <w:bCs/>
          <w:sz w:val="32"/>
          <w:szCs w:val="32"/>
        </w:rPr>
        <w:t xml:space="preserve">8.2 Partners and Principal Shareholders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263"/>
        <w:gridCol w:w="2263"/>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Shareholder</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At incorporation</w:t>
            </w:r>
          </w:p>
        </w:tc>
        <w:tc>
          <w:tcPr>
            <w:tcW w:type="dxa" w:w="226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After Seed (₹5 Cr at ₹20 Cr pre-money)</w:t>
            </w:r>
          </w:p>
        </w:tc>
        <w:tc>
          <w:tcPr>
            <w:tcW w:type="dxa" w:w="226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After Pre-Series A (₹6 Cr at ₹40 Cr pre-money)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Four founders (equal)</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100.0%</w:t>
            </w:r>
          </w:p>
        </w:tc>
        <w:tc>
          <w:tcPr>
            <w:tcW w:type="dxa" w:w="22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72.0%</w:t>
            </w:r>
          </w:p>
        </w:tc>
        <w:tc>
          <w:tcPr>
            <w:tcW w:type="dxa" w:w="22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62.6%</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ESOP pool</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w:t>
            </w:r>
          </w:p>
        </w:tc>
        <w:tc>
          <w:tcPr>
            <w:tcW w:type="dxa" w:w="22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8.0%</w:t>
            </w:r>
          </w:p>
        </w:tc>
        <w:tc>
          <w:tcPr>
            <w:tcW w:type="dxa" w:w="22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7.0%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Seed investors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w:t>
            </w:r>
          </w:p>
        </w:tc>
        <w:tc>
          <w:tcPr>
            <w:tcW w:type="dxa" w:w="22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20.0%</w:t>
            </w:r>
          </w:p>
        </w:tc>
        <w:tc>
          <w:tcPr>
            <w:tcW w:type="dxa" w:w="22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17.4%</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Pre-Series A investors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w:t>
            </w:r>
          </w:p>
        </w:tc>
        <w:tc>
          <w:tcPr>
            <w:tcW w:type="dxa" w:w="22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w:t>
            </w:r>
          </w:p>
        </w:tc>
        <w:tc>
          <w:tcPr>
            <w:tcW w:type="dxa" w:w="22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13.0%</w:t>
            </w:r>
          </w:p>
        </w:tc>
      </w:tr>
    </w:tbl>
    <w:p>
      <w:pPr>
        <w:spacing w:after="200" w:before="0" w:line="276"/>
        <w:jc w:val="center"/>
      </w:pPr>
      <w:r>
        <w:rPr>
          <w:rFonts w:ascii="Times New Roman" w:cs="Times New Roman" w:eastAsia="Times New Roman" w:hAnsi="Times New Roman"/>
          <w:i/>
          <w:iCs/>
          <w:sz w:val="20"/>
          <w:szCs w:val="20"/>
        </w:rPr>
        <w:t xml:space="preserve">Table 8.1: Indicative shareholding pattern</w:t>
      </w:r>
    </w:p>
    <w:p>
      <w:pPr>
        <w:pStyle w:val="Heading2"/>
        <w:keepNext/>
        <w:spacing w:after="120" w:before="200" w:line="360"/>
        <w:jc w:val="left"/>
      </w:pPr>
      <w:r>
        <w:rPr>
          <w:rFonts w:ascii="Times New Roman" w:cs="Times New Roman" w:eastAsia="Times New Roman" w:hAnsi="Times New Roman"/>
          <w:b/>
          <w:bCs/>
          <w:sz w:val="32"/>
          <w:szCs w:val="32"/>
        </w:rPr>
        <w:t xml:space="preserve">8.3 Authority of Principals</w:t>
      </w:r>
    </w:p>
    <w:p>
      <w:pPr>
        <w:spacing w:after="120" w:before="0" w:line="360"/>
        <w:jc w:val="both"/>
      </w:pPr>
      <w:r>
        <w:rPr>
          <w:rFonts w:ascii="Times New Roman" w:cs="Times New Roman" w:eastAsia="Times New Roman" w:hAnsi="Times New Roman"/>
          <w:sz w:val="24"/>
          <w:szCs w:val="24"/>
        </w:rPr>
        <w:t xml:space="preserve">The Board of Directors has the CEO, the CTO and one nominee of the seed investor, plus one independent director with healthcare experience from Year 2. The CEO has authority over strategy, fundraising and government relations. Spending above ₹10 lakh, new hubs and equity issues need Board approval. Flight safety decisions rest with the Head of Flight Operations, who can ground the fleet at any time.</w:t>
      </w:r>
    </w:p>
    <w:p>
      <w:pPr>
        <w:pStyle w:val="Heading2"/>
        <w:keepNext/>
        <w:spacing w:after="120" w:before="200" w:line="360"/>
        <w:jc w:val="left"/>
      </w:pPr>
      <w:r>
        <w:rPr>
          <w:rFonts w:ascii="Times New Roman" w:cs="Times New Roman" w:eastAsia="Times New Roman" w:hAnsi="Times New Roman"/>
          <w:b/>
          <w:bCs/>
          <w:sz w:val="32"/>
          <w:szCs w:val="32"/>
        </w:rPr>
        <w:t xml:space="preserve">8.4 Management Team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Role</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Team member</w:t>
            </w:r>
          </w:p>
        </w:tc>
        <w:tc>
          <w:tcPr>
            <w:tcW w:type="dxa" w:w="4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Key responsibilities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Chief Executive Officer</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color w:val="C00000"/>
                <w:sz w:val="22"/>
                <w:szCs w:val="22"/>
              </w:rPr>
              <w:t xml:space="preserve">AAAA</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Strategy, fundraising, government and hospital partnerships, investor relations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Chief Technology Officer</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color w:val="C00000"/>
                <w:sz w:val="22"/>
                <w:szCs w:val="22"/>
              </w:rPr>
              <w:t xml:space="preserve">BBBB</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SkyPulse Command software, drone integration, IoT pod, cyber-security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Head of Flight Operations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color w:val="C00000"/>
                <w:sz w:val="22"/>
                <w:szCs w:val="22"/>
              </w:rPr>
              <w:t xml:space="preserve">CCCC</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Hubs, pilots, DGCA compliance, safety management, maintenance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Head of Finance &amp; Partnerships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color w:val="C00000"/>
                <w:sz w:val="22"/>
                <w:szCs w:val="22"/>
              </w:rPr>
              <w:t xml:space="preserve">DDDD</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Accounts, pricing, tenders, billing, customer success, legal</w:t>
            </w:r>
          </w:p>
        </w:tc>
      </w:tr>
    </w:tbl>
    <w:p>
      <w:pPr>
        <w:spacing w:after="200" w:before="0" w:line="276"/>
        <w:jc w:val="center"/>
      </w:pPr>
      <w:r>
        <w:rPr>
          <w:rFonts w:ascii="Times New Roman" w:cs="Times New Roman" w:eastAsia="Times New Roman" w:hAnsi="Times New Roman"/>
          <w:i/>
          <w:iCs/>
          <w:sz w:val="20"/>
          <w:szCs w:val="20"/>
        </w:rPr>
        <w:t xml:space="preserve">Table 8.2: Management team</w:t>
      </w:r>
    </w:p>
    <w:p>
      <w:pPr>
        <w:pStyle w:val="Heading2"/>
        <w:keepNext/>
        <w:spacing w:after="120" w:before="200" w:line="360"/>
        <w:jc w:val="left"/>
      </w:pPr>
      <w:r>
        <w:rPr>
          <w:rFonts w:ascii="Times New Roman" w:cs="Times New Roman" w:eastAsia="Times New Roman" w:hAnsi="Times New Roman"/>
          <w:b/>
          <w:bCs/>
          <w:sz w:val="32"/>
          <w:szCs w:val="32"/>
        </w:rPr>
        <w:t xml:space="preserve">8.5 Organisation Structure</w:t>
      </w:r>
    </w:p>
    <w:p>
      <w:pPr>
        <w:spacing w:after="120" w:before="0" w:line="360"/>
        <w:jc w:val="both"/>
      </w:pPr>
      <w:r>
        <w:rPr>
          <w:rFonts w:ascii="Times New Roman" w:cs="Times New Roman" w:eastAsia="Times New Roman" w:hAnsi="Times New Roman"/>
          <w:sz w:val="24"/>
          <w:szCs w:val="24"/>
        </w:rPr>
        <w:t xml:space="preserve">SkyPulse has a flat functional structure at headquarters and a standard structure at every hub:</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Board of Directors → CEO.</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CEO → CTO (software engineers, IoT engineer), Head of Flight Operations (hub managers → remote pilots and drone technicians; safety and compliance officer), Head of Finance &amp; Partnerships (sales executives, accounts, customer success).</w:t>
      </w:r>
    </w:p>
    <w:p>
      <w:pPr>
        <w:pStyle w:val="Heading2"/>
        <w:keepNext/>
        <w:spacing w:after="120" w:before="200" w:line="360"/>
        <w:jc w:val="left"/>
      </w:pPr>
      <w:r>
        <w:rPr>
          <w:rFonts w:ascii="Times New Roman" w:cs="Times New Roman" w:eastAsia="Times New Roman" w:hAnsi="Times New Roman"/>
          <w:b/>
          <w:bCs/>
          <w:sz w:val="32"/>
          <w:szCs w:val="32"/>
        </w:rPr>
        <w:t xml:space="preserve">8.6 Advisory Board</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A public-health physician or retired District Health Officer, for clinical protocols and government navigation (to be appointed).</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A DGCA-certified flight instructor or aviation safety expert, for safety management (to be appointed).</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A chartered accountant, for statutory compliance and audits (to be appointed).</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A faculty mentor from BMSCE, for technology and research partnerships.</w:t>
      </w:r>
    </w:p>
    <w:p>
      <w:pPr>
        <w:pStyle w:val="Heading2"/>
        <w:keepNext/>
        <w:spacing w:after="120" w:before="200" w:line="360"/>
        <w:jc w:val="left"/>
      </w:pPr>
      <w:r>
        <w:rPr>
          <w:rFonts w:ascii="Times New Roman" w:cs="Times New Roman" w:eastAsia="Times New Roman" w:hAnsi="Times New Roman"/>
          <w:b/>
          <w:bCs/>
          <w:sz w:val="32"/>
          <w:szCs w:val="32"/>
        </w:rPr>
        <w:t xml:space="preserve">8.7 Staffing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160"/>
        <w:gridCol w:w="1160"/>
        <w:gridCol w:w="1160"/>
        <w:gridCol w:w="1160"/>
        <w:gridCol w:w="1160"/>
      </w:tblGrid>
      <w:tr>
        <w:trPr>
          <w:tblHeader/>
        </w:trPr>
        <w:tc>
          <w:tcPr>
            <w:tcW w:type="dxa" w:w="3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Category</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Y1</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Y2</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Y3</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Y4</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Y5</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Hub staff (6 per hub)</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12</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42</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84</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Corporate team (incl. founders)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16</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24</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Total employees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26</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40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61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81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108</w:t>
            </w:r>
          </w:p>
        </w:tc>
      </w:tr>
    </w:tbl>
    <w:p>
      <w:pPr>
        <w:spacing w:after="200" w:before="0" w:line="276"/>
        <w:jc w:val="center"/>
      </w:pPr>
      <w:r>
        <w:rPr>
          <w:rFonts w:ascii="Times New Roman" w:cs="Times New Roman" w:eastAsia="Times New Roman" w:hAnsi="Times New Roman"/>
          <w:i/>
          <w:iCs/>
          <w:sz w:val="20"/>
          <w:szCs w:val="20"/>
        </w:rPr>
        <w:t xml:space="preserve">Table 8.3: Staffing plan</w:t>
      </w:r>
    </w:p>
    <w:p>
      <w:pPr>
        <w:pStyle w:val="Heading1"/>
        <w:pageBreakBefore/>
        <w:spacing w:after="240" w:line="276"/>
        <w:jc w:val="center"/>
      </w:pPr>
      <w:bookmarkStart w:name="s9" w:id="9"/>
      <w:r>
        <w:rPr>
          <w:rFonts w:ascii="Times New Roman" w:cs="Times New Roman" w:eastAsia="Times New Roman" w:hAnsi="Times New Roman"/>
          <w:b/>
          <w:bCs/>
          <w:color w:val="1F3A93"/>
          <w:sz w:val="36"/>
          <w:szCs w:val="36"/>
        </w:rPr>
        <w:t xml:space="preserve">9. Assessment of Risk</w:t>
      </w:r>
      <w:bookmarkEnd w:id="9"/>
    </w:p>
    <w:p>
      <w:pPr>
        <w:pStyle w:val="Heading2"/>
        <w:keepNext/>
        <w:spacing w:after="120" w:before="200" w:line="360"/>
        <w:jc w:val="left"/>
      </w:pPr>
      <w:r>
        <w:rPr>
          <w:rFonts w:ascii="Times New Roman" w:cs="Times New Roman" w:eastAsia="Times New Roman" w:hAnsi="Times New Roman"/>
          <w:b/>
          <w:bCs/>
          <w:sz w:val="32"/>
          <w:szCs w:val="32"/>
        </w:rPr>
        <w:t xml:space="preserve">9.1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Strengths</w:t>
            </w:r>
          </w:p>
        </w:tc>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Weaknesses</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 15–30 minute delivery against 1–4 hours by road</w:t>
            </w:r>
          </w:p>
          <w:p>
            <w:pPr>
              <w:spacing w:after="0" w:before="0" w:line="276"/>
              <w:jc w:val="left"/>
            </w:pPr>
            <w:r>
              <w:rPr>
                <w:rFonts w:ascii="Times New Roman" w:cs="Times New Roman" w:eastAsia="Times New Roman" w:hAnsi="Times New Roman"/>
                <w:b w:val="false"/>
                <w:bCs w:val="false"/>
                <w:sz w:val="22"/>
                <w:szCs w:val="22"/>
              </w:rPr>
              <w:t xml:space="preserve">• Verified cold chain with temperature logs</w:t>
            </w:r>
          </w:p>
          <w:p>
            <w:pPr>
              <w:spacing w:after="0" w:before="0" w:line="276"/>
              <w:jc w:val="left"/>
            </w:pPr>
            <w:r>
              <w:rPr>
                <w:rFonts w:ascii="Times New Roman" w:cs="Times New Roman" w:eastAsia="Times New Roman" w:hAnsi="Times New Roman"/>
                <w:b w:val="false"/>
                <w:bCs w:val="false"/>
                <w:sz w:val="22"/>
                <w:szCs w:val="22"/>
              </w:rPr>
              <w:t xml:space="preserve">• Lower cost per delivery than road transport</w:t>
            </w:r>
          </w:p>
          <w:p>
            <w:pPr>
              <w:spacing w:after="0" w:before="0" w:line="276"/>
              <w:jc w:val="left"/>
            </w:pPr>
            <w:r>
              <w:rPr>
                <w:rFonts w:ascii="Times New Roman" w:cs="Times New Roman" w:eastAsia="Times New Roman" w:hAnsi="Times New Roman"/>
                <w:b w:val="false"/>
                <w:bCs w:val="false"/>
                <w:sz w:val="22"/>
                <w:szCs w:val="22"/>
              </w:rPr>
              <w:t xml:space="preserve">• Strong software and IoT skills in the team</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 Young founding team with no aviation track record</w:t>
            </w:r>
          </w:p>
          <w:p>
            <w:pPr>
              <w:spacing w:after="0" w:before="0" w:line="276"/>
              <w:jc w:val="left"/>
            </w:pPr>
            <w:r>
              <w:rPr>
                <w:rFonts w:ascii="Times New Roman" w:cs="Times New Roman" w:eastAsia="Times New Roman" w:hAnsi="Times New Roman"/>
                <w:b w:val="false"/>
                <w:bCs w:val="false"/>
                <w:sz w:val="22"/>
                <w:szCs w:val="22"/>
              </w:rPr>
              <w:t xml:space="preserve">• Payload limited to 5 kg per flight</w:t>
            </w:r>
          </w:p>
          <w:p>
            <w:pPr>
              <w:spacing w:after="0" w:before="0" w:line="276"/>
              <w:jc w:val="left"/>
            </w:pPr>
            <w:r>
              <w:rPr>
                <w:rFonts w:ascii="Times New Roman" w:cs="Times New Roman" w:eastAsia="Times New Roman" w:hAnsi="Times New Roman"/>
                <w:b w:val="false"/>
                <w:bCs w:val="false"/>
                <w:sz w:val="22"/>
                <w:szCs w:val="22"/>
              </w:rPr>
              <w:t xml:space="preserve">• Depends on weather and on regulatory approvals</w:t>
            </w:r>
          </w:p>
          <w:p>
            <w:pPr>
              <w:spacing w:after="0" w:before="0" w:line="276"/>
              <w:jc w:val="left"/>
            </w:pPr>
            <w:r>
              <w:rPr>
                <w:rFonts w:ascii="Times New Roman" w:cs="Times New Roman" w:eastAsia="Times New Roman" w:hAnsi="Times New Roman"/>
                <w:b w:val="false"/>
                <w:bCs w:val="false"/>
                <w:sz w:val="22"/>
                <w:szCs w:val="22"/>
              </w:rPr>
              <w:t xml:space="preserve">• High upfront capital per hub</w:t>
            </w:r>
          </w:p>
        </w:tc>
      </w:tr>
      <w:tr>
        <w:trPr>
          <w:tblHeader/>
        </w:trPr>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Opportunities</w:t>
            </w:r>
          </w:p>
        </w:tc>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Threats</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 BVLOS framework expected by end of 2026</w:t>
            </w:r>
          </w:p>
          <w:p>
            <w:pPr>
              <w:spacing w:after="0" w:before="0" w:line="276"/>
              <w:jc w:val="left"/>
            </w:pPr>
            <w:r>
              <w:rPr>
                <w:rFonts w:ascii="Times New Roman" w:cs="Times New Roman" w:eastAsia="Times New Roman" w:hAnsi="Times New Roman"/>
                <w:b w:val="false"/>
                <w:bCs w:val="false"/>
                <w:sz w:val="22"/>
                <w:szCs w:val="22"/>
              </w:rPr>
              <w:t xml:space="preserve">• NHM / state health budgets for last-mile delivery</w:t>
            </w:r>
          </w:p>
          <w:p>
            <w:pPr>
              <w:spacing w:after="0" w:before="0" w:line="276"/>
              <w:jc w:val="left"/>
            </w:pPr>
            <w:r>
              <w:rPr>
                <w:rFonts w:ascii="Times New Roman" w:cs="Times New Roman" w:eastAsia="Times New Roman" w:hAnsi="Times New Roman"/>
                <w:b w:val="false"/>
                <w:bCs w:val="false"/>
                <w:sz w:val="22"/>
                <w:szCs w:val="22"/>
              </w:rPr>
              <w:t xml:space="preserve">• Drone Shakti, PLI and DPIIT benefits</w:t>
            </w:r>
          </w:p>
          <w:p>
            <w:pPr>
              <w:spacing w:after="0" w:before="0" w:line="276"/>
              <w:jc w:val="left"/>
            </w:pPr>
            <w:r>
              <w:rPr>
                <w:rFonts w:ascii="Times New Roman" w:cs="Times New Roman" w:eastAsia="Times New Roman" w:hAnsi="Times New Roman"/>
                <w:b w:val="false"/>
                <w:bCs w:val="false"/>
                <w:sz w:val="22"/>
                <w:szCs w:val="22"/>
              </w:rPr>
              <w:t xml:space="preserve">• Expansion to other states and to organ / vaccine logistics</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 Delays in BVLOS or night-flight approvals</w:t>
            </w:r>
          </w:p>
          <w:p>
            <w:pPr>
              <w:spacing w:after="0" w:before="0" w:line="276"/>
              <w:jc w:val="left"/>
            </w:pPr>
            <w:r>
              <w:rPr>
                <w:rFonts w:ascii="Times New Roman" w:cs="Times New Roman" w:eastAsia="Times New Roman" w:hAnsi="Times New Roman"/>
                <w:b w:val="false"/>
                <w:bCs w:val="false"/>
                <w:sz w:val="22"/>
                <w:szCs w:val="22"/>
              </w:rPr>
              <w:t xml:space="preserve">• Well-funded competitors entering Karnataka</w:t>
            </w:r>
          </w:p>
          <w:p>
            <w:pPr>
              <w:spacing w:after="0" w:before="0" w:line="276"/>
              <w:jc w:val="left"/>
            </w:pPr>
            <w:r>
              <w:rPr>
                <w:rFonts w:ascii="Times New Roman" w:cs="Times New Roman" w:eastAsia="Times New Roman" w:hAnsi="Times New Roman"/>
                <w:b w:val="false"/>
                <w:bCs w:val="false"/>
                <w:sz w:val="22"/>
                <w:szCs w:val="22"/>
              </w:rPr>
              <w:t xml:space="preserve">• Accidents damaging public trust</w:t>
            </w:r>
          </w:p>
          <w:p>
            <w:pPr>
              <w:spacing w:after="0" w:before="0" w:line="276"/>
              <w:jc w:val="left"/>
            </w:pPr>
            <w:r>
              <w:rPr>
                <w:rFonts w:ascii="Times New Roman" w:cs="Times New Roman" w:eastAsia="Times New Roman" w:hAnsi="Times New Roman"/>
                <w:b w:val="false"/>
                <w:bCs w:val="false"/>
                <w:sz w:val="22"/>
                <w:szCs w:val="22"/>
              </w:rPr>
              <w:t xml:space="preserve">• Slow payments from government customers</w:t>
            </w:r>
          </w:p>
        </w:tc>
      </w:tr>
    </w:tbl>
    <w:p>
      <w:pPr>
        <w:spacing w:after="200" w:before="0" w:line="276"/>
        <w:jc w:val="center"/>
      </w:pPr>
      <w:r>
        <w:rPr>
          <w:rFonts w:ascii="Times New Roman" w:cs="Times New Roman" w:eastAsia="Times New Roman" w:hAnsi="Times New Roman"/>
          <w:i/>
          <w:iCs/>
          <w:sz w:val="20"/>
          <w:szCs w:val="20"/>
        </w:rPr>
        <w:t xml:space="preserve">Table 9.1: SWOT analysis</w:t>
      </w:r>
    </w:p>
    <w:p>
      <w:pPr>
        <w:pStyle w:val="Heading2"/>
        <w:keepNext/>
        <w:spacing w:after="120" w:before="200" w:line="360"/>
        <w:jc w:val="left"/>
      </w:pPr>
      <w:r>
        <w:rPr>
          <w:rFonts w:ascii="Times New Roman" w:cs="Times New Roman" w:eastAsia="Times New Roman" w:hAnsi="Times New Roman"/>
          <w:b/>
          <w:bCs/>
          <w:sz w:val="32"/>
          <w:szCs w:val="32"/>
        </w:rPr>
        <w:t xml:space="preserve">9.2 Risk Register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43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Risk</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Likelihood</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Impact</w:t>
            </w:r>
          </w:p>
        </w:tc>
        <w:tc>
          <w:tcPr>
            <w:tcW w:type="dxa" w:w="4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Mitigation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Regulatory: BVLOS / corridor approvals delayed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Medium</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High</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Start with VLOS routes and DGCA-approved trial corridors; join ICMR / state pilot programmes; keep a compliance officer from day one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Drone crash or technical failure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Low</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High</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Type-certified drones, parachutes, geofencing, redundant GNSS, preventive maintenance and full insurance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Monsoon / bad weather grounds flights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High</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Medium</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Weather-aware scheduling, 330 operating days in the plan, road-courier fallback contract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Cold-chain breach damages blood or vaccines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Low</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High</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Validated pods, live temperature alarms, quarantine SOP, product-loss insurance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Cyber-attack or data breach</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Low</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High</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Encrypted links, India-hosted data, DPDP Act 2023 compliance, annual penetration test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Slow government payments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High</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Medium</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Mix of private subscriptions (cash flow) and government contracts; milestone billing; cash buffer above ₹2 crore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Competition from funded players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Medium</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Medium</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Lock in multi-year district contracts early; focus on rural emergency, which urban players ignore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Battery fire at hub</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Low</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High</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Fire-rated battery room, charging protocols, extinguishers and staff training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Public resistance (noise, privacy)</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Low</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Low</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Community meetings, no cameras recording on routes, flights at 120 m altitude</w:t>
            </w:r>
          </w:p>
        </w:tc>
      </w:tr>
    </w:tbl>
    <w:p>
      <w:pPr>
        <w:spacing w:after="200" w:before="0" w:line="276"/>
        <w:jc w:val="center"/>
      </w:pPr>
      <w:r>
        <w:rPr>
          <w:rFonts w:ascii="Times New Roman" w:cs="Times New Roman" w:eastAsia="Times New Roman" w:hAnsi="Times New Roman"/>
          <w:i/>
          <w:iCs/>
          <w:sz w:val="20"/>
          <w:szCs w:val="20"/>
        </w:rPr>
        <w:t xml:space="preserve">Table 9.2: Risk register</w:t>
      </w:r>
    </w:p>
    <w:p>
      <w:pPr>
        <w:pStyle w:val="Heading2"/>
        <w:keepNext/>
        <w:spacing w:after="120" w:before="200" w:line="360"/>
        <w:jc w:val="left"/>
      </w:pPr>
      <w:r>
        <w:rPr>
          <w:rFonts w:ascii="Times New Roman" w:cs="Times New Roman" w:eastAsia="Times New Roman" w:hAnsi="Times New Roman"/>
          <w:b/>
          <w:bCs/>
          <w:sz w:val="32"/>
          <w:szCs w:val="32"/>
        </w:rPr>
        <w:t xml:space="preserve">9.3 Sensitivity Analysis</w:t>
      </w:r>
    </w:p>
    <w:p>
      <w:pPr>
        <w:spacing w:after="120" w:before="0" w:line="360"/>
        <w:jc w:val="both"/>
      </w:pPr>
      <w:r>
        <w:rPr>
          <w:rFonts w:ascii="Times New Roman" w:cs="Times New Roman" w:eastAsia="Times New Roman" w:hAnsi="Times New Roman"/>
          <w:sz w:val="24"/>
          <w:szCs w:val="24"/>
        </w:rPr>
        <w:t xml:space="preserve">Each major risk was tested by changing the inputs in the financial model and recalculating. In every case the company stays cash-positive and profitable from Year 3, although payback can slip beyond Year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340"/>
        <w:gridCol w:w="1340"/>
        <w:gridCol w:w="1340"/>
        <w:gridCol w:w="1340"/>
        <w:gridCol w:w="1340"/>
      </w:tblGrid>
      <w:tr>
        <w:trPr>
          <w:tblHeader/>
        </w:trPr>
        <w:tc>
          <w:tcPr>
            <w:tcW w:type="dxa" w:w="2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Scenario</w:t>
            </w:r>
          </w:p>
        </w:tc>
        <w:tc>
          <w:tcPr>
            <w:tcW w:type="dxa" w:w="13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Y5 revenue (₹ lakh)</w:t>
            </w:r>
          </w:p>
        </w:tc>
        <w:tc>
          <w:tcPr>
            <w:tcW w:type="dxa" w:w="13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Y3 PAT (₹ lakh)</w:t>
            </w:r>
          </w:p>
        </w:tc>
        <w:tc>
          <w:tcPr>
            <w:tcW w:type="dxa" w:w="13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Y5 PAT (₹ lakh)</w:t>
            </w:r>
          </w:p>
        </w:tc>
        <w:tc>
          <w:tcPr>
            <w:tcW w:type="dxa" w:w="13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Lowest cash (₹ lakh)</w:t>
            </w:r>
          </w:p>
        </w:tc>
        <w:tc>
          <w:tcPr>
            <w:tcW w:type="dxa" w:w="13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Enterprise value (₹ lakh)</w:t>
            </w:r>
          </w:p>
        </w:tc>
      </w:tr>
      <w:tr>
        <w:trPr>
          <w:cantSplit/>
        </w:trPr>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Base case</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2,977.7</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140.9</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695.4</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248.3</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1,227.7</w:t>
            </w:r>
          </w:p>
        </w:tc>
      </w:tr>
      <w:tr>
        <w:trPr>
          <w:cantSplit/>
        </w:trPr>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Utilisation -20%</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2,496.8</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29.2</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452.5</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228.2</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412.7</w:t>
            </w:r>
          </w:p>
        </w:tc>
      </w:tr>
      <w:tr>
        <w:trPr>
          <w:cantSplit/>
        </w:trPr>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Prices -15%</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2,617.0</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17.8</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438.4</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226.1</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359.4</w:t>
            </w:r>
          </w:p>
        </w:tc>
      </w:tr>
      <w:tr>
        <w:trPr>
          <w:cantSplit/>
        </w:trPr>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Drone cost +30%</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2,977.7</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108.0</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642.4</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197.9</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860.9</w:t>
            </w:r>
          </w:p>
        </w:tc>
      </w:tr>
      <w:tr>
        <w:trPr>
          <w:cantSplit/>
        </w:trPr>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Govt contracts delayed 1 yr</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2,905.7</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75.6</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644.1</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215.2</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991.0</w:t>
            </w:r>
          </w:p>
        </w:tc>
      </w:tr>
    </w:tbl>
    <w:p>
      <w:pPr>
        <w:spacing w:after="200" w:before="0" w:line="276"/>
        <w:jc w:val="center"/>
      </w:pPr>
      <w:r>
        <w:rPr>
          <w:rFonts w:ascii="Times New Roman" w:cs="Times New Roman" w:eastAsia="Times New Roman" w:hAnsi="Times New Roman"/>
          <w:i/>
          <w:iCs/>
          <w:sz w:val="20"/>
          <w:szCs w:val="20"/>
        </w:rPr>
        <w:t xml:space="preserve">Table 9.3: Sensitivity analysis (computed with the SkyPulse Financial Model)</w:t>
      </w:r>
    </w:p>
    <w:p>
      <w:pPr>
        <w:pStyle w:val="Heading2"/>
        <w:keepNext/>
        <w:spacing w:after="120" w:before="200" w:line="360"/>
        <w:jc w:val="left"/>
      </w:pPr>
      <w:r>
        <w:rPr>
          <w:rFonts w:ascii="Times New Roman" w:cs="Times New Roman" w:eastAsia="Times New Roman" w:hAnsi="Times New Roman"/>
          <w:b/>
          <w:bCs/>
          <w:sz w:val="32"/>
          <w:szCs w:val="32"/>
        </w:rPr>
        <w:t xml:space="preserve">9.4 Contingency Plans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If BVLOS approval is delayed by more than 12 months, SkyPulse will stay with VLOS routes using relay pilots and pause hub expansion, extending runway by about 9 months.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If utilisation falls 20% below plan, it will add private lab routes (LabLink) to fill idle flight hours and delay drone purchases.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If a serious incident occurs, it will ground the fleet immediately, run an independent investigation, notify DGCA and restart only after root-cause fixes.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If funding is delayed, it will apply for SIDBI / Karnataka Startup Cell debt and cut corporate hiring by one quarter.</w:t>
      </w:r>
    </w:p>
    <w:p>
      <w:pPr>
        <w:pStyle w:val="Heading1"/>
        <w:pageBreakBefore/>
        <w:spacing w:after="240" w:line="276"/>
        <w:jc w:val="center"/>
      </w:pPr>
      <w:bookmarkStart w:name="s10" w:id="10"/>
      <w:r>
        <w:rPr>
          <w:rFonts w:ascii="Times New Roman" w:cs="Times New Roman" w:eastAsia="Times New Roman" w:hAnsi="Times New Roman"/>
          <w:b/>
          <w:bCs/>
          <w:color w:val="1F3A93"/>
          <w:sz w:val="36"/>
          <w:szCs w:val="36"/>
        </w:rPr>
        <w:t xml:space="preserve">10. Financial Plan</w:t>
      </w:r>
      <w:bookmarkEnd w:id="10"/>
    </w:p>
    <w:p>
      <w:pPr>
        <w:spacing w:after="120" w:before="0" w:line="360"/>
        <w:jc w:val="both"/>
      </w:pPr>
      <w:r>
        <w:rPr>
          <w:rFonts w:ascii="Times New Roman" w:cs="Times New Roman" w:eastAsia="Times New Roman" w:hAnsi="Times New Roman"/>
          <w:sz w:val="24"/>
          <w:szCs w:val="24"/>
        </w:rPr>
        <w:t xml:space="preserve">All estimates were prepared with a formula-driven Microsoft Excel model (SkyPulse_Financial_Model.xlsx, submitted with this report). Every figure is linked to a single Assumptions sheet, so any assumption can be changed and the full plan recalculates. All amounts are in ₹ lakh unless stated. Year 1 is FY 2027-28.</w:t>
      </w:r>
    </w:p>
    <w:p>
      <w:pPr>
        <w:pStyle w:val="Heading2"/>
        <w:keepNext/>
        <w:spacing w:after="120" w:before="200" w:line="360"/>
        <w:jc w:val="left"/>
      </w:pPr>
      <w:r>
        <w:rPr>
          <w:rFonts w:ascii="Times New Roman" w:cs="Times New Roman" w:eastAsia="Times New Roman" w:hAnsi="Times New Roman"/>
          <w:b/>
          <w:bCs/>
          <w:sz w:val="32"/>
          <w:szCs w:val="32"/>
        </w:rPr>
        <w:t xml:space="preserve">10.1 Key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626"/>
      </w:tblGrid>
      <w:tr>
        <w:trPr>
          <w:tblHeader/>
        </w:trPr>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Assumption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Value</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Basis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Hubs (Y1 → Y5)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2, 4, 7, 10, 14</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District roll-out plan</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Drones per hub</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6</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4 active + 2 standby</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Deliveries per drone per day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5, 7, 8, 9, 10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Conservative vs 12 possible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Operating days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330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Weather and maintenance losses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Emergency share of deliveries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35% → 30%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Rwanda: 40% emergency</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Variable cost per delivery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₹240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Energy, battery wear, packaging, maintenance, telecom</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Drone unit cost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₹14 lakh</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Indian VTOL listings ₹3.6–18 lakh</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Hub setup cost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₹22 lakh</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Pads, chargers, cold storage, GCS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Depreciation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Straight line, 5 years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Tax rate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25%</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Sec. 115BAA, after loss set-off</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Discount rate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18%</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Venture-stage hurdle rate</w:t>
            </w:r>
          </w:p>
        </w:tc>
      </w:tr>
    </w:tbl>
    <w:p>
      <w:pPr>
        <w:spacing w:after="200" w:before="0" w:line="276"/>
        <w:jc w:val="center"/>
      </w:pPr>
      <w:r>
        <w:rPr>
          <w:rFonts w:ascii="Times New Roman" w:cs="Times New Roman" w:eastAsia="Times New Roman" w:hAnsi="Times New Roman"/>
          <w:i/>
          <w:iCs/>
          <w:sz w:val="20"/>
          <w:szCs w:val="20"/>
        </w:rPr>
        <w:t xml:space="preserve">Table 10.1: Key assumptions</w:t>
      </w:r>
    </w:p>
    <w:p>
      <w:pPr>
        <w:pStyle w:val="Heading2"/>
        <w:keepNext/>
        <w:spacing w:after="120" w:before="200" w:line="360"/>
        <w:jc w:val="left"/>
      </w:pPr>
      <w:r>
        <w:rPr>
          <w:rFonts w:ascii="Times New Roman" w:cs="Times New Roman" w:eastAsia="Times New Roman" w:hAnsi="Times New Roman"/>
          <w:b/>
          <w:bCs/>
          <w:sz w:val="32"/>
          <w:szCs w:val="32"/>
        </w:rPr>
        <w:t xml:space="preserve">10.2 Capital Requirement and Sources and Applications of Funds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13"/>
        <w:gridCol w:w="2700"/>
        <w:gridCol w:w="1813"/>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Sources of funds</w:t>
            </w:r>
          </w:p>
        </w:tc>
        <w:tc>
          <w:tcPr>
            <w:tcW w:type="dxa" w:w="18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 lakh</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Applications of funds</w:t>
            </w:r>
          </w:p>
        </w:tc>
        <w:tc>
          <w:tcPr>
            <w:tcW w:type="dxa" w:w="18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 lakh</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Founders' capital</w:t>
            </w:r>
          </w:p>
        </w:tc>
        <w:tc>
          <w:tcPr>
            <w:tcW w:type="dxa" w:w="1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50.0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Drones (fleet of 24)</w:t>
            </w:r>
          </w:p>
        </w:tc>
        <w:tc>
          <w:tcPr>
            <w:tcW w:type="dxa" w:w="1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336.0</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Startup India Seed Fund grant</w:t>
            </w:r>
          </w:p>
        </w:tc>
        <w:tc>
          <w:tcPr>
            <w:tcW w:type="dxa" w:w="1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20.0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Hub setup (4 hubs)</w:t>
            </w:r>
          </w:p>
        </w:tc>
        <w:tc>
          <w:tcPr>
            <w:tcW w:type="dxa" w:w="1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88.0</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Seed round (Y1)</w:t>
            </w:r>
          </w:p>
        </w:tc>
        <w:tc>
          <w:tcPr>
            <w:tcW w:type="dxa" w:w="1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500.0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Technology platform</w:t>
            </w:r>
          </w:p>
        </w:tc>
        <w:tc>
          <w:tcPr>
            <w:tcW w:type="dxa" w:w="1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75.0</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Pre-Series A round (Y2)</w:t>
            </w:r>
          </w:p>
        </w:tc>
        <w:tc>
          <w:tcPr>
            <w:tcW w:type="dxa" w:w="1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600.0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Less: net operating cash generated (Y1 loss, Y2 profit)</w:t>
            </w:r>
          </w:p>
        </w:tc>
        <w:tc>
          <w:tcPr>
            <w:tcW w:type="dxa" w:w="1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(20.4)</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
            </w:r>
          </w:p>
        </w:tc>
        <w:tc>
          <w:tcPr>
            <w:tcW w:type="dxa" w:w="1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Reserve for Y3 expansion to 7 hubs</w:t>
            </w:r>
          </w:p>
        </w:tc>
        <w:tc>
          <w:tcPr>
            <w:tcW w:type="dxa" w:w="1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691.4</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Total sources</w:t>
            </w:r>
          </w:p>
        </w:tc>
        <w:tc>
          <w:tcPr>
            <w:tcW w:type="dxa" w:w="1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1,170.0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Total applications</w:t>
            </w:r>
          </w:p>
        </w:tc>
        <w:tc>
          <w:tcPr>
            <w:tcW w:type="dxa" w:w="1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1,170.0</w:t>
            </w:r>
          </w:p>
        </w:tc>
      </w:tr>
    </w:tbl>
    <w:p>
      <w:pPr>
        <w:spacing w:after="200" w:before="0" w:line="276"/>
        <w:jc w:val="center"/>
      </w:pPr>
      <w:r>
        <w:rPr>
          <w:rFonts w:ascii="Times New Roman" w:cs="Times New Roman" w:eastAsia="Times New Roman" w:hAnsi="Times New Roman"/>
          <w:i/>
          <w:iCs/>
          <w:sz w:val="20"/>
          <w:szCs w:val="20"/>
        </w:rPr>
        <w:t xml:space="preserve">Table 10.2: Sources and applications of funds (Year 1 + Year 2)</w:t>
      </w:r>
    </w:p>
    <w:p>
      <w:pPr>
        <w:pStyle w:val="Heading2"/>
        <w:keepNext/>
        <w:spacing w:after="120" w:before="200" w:line="360"/>
        <w:jc w:val="left"/>
      </w:pPr>
      <w:r>
        <w:rPr>
          <w:rFonts w:ascii="Times New Roman" w:cs="Times New Roman" w:eastAsia="Times New Roman" w:hAnsi="Times New Roman"/>
          <w:b/>
          <w:bCs/>
          <w:sz w:val="32"/>
          <w:szCs w:val="32"/>
        </w:rPr>
        <w:t xml:space="preserve">10.3 Pro Forma Income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160"/>
        <w:gridCol w:w="1160"/>
        <w:gridCol w:w="1160"/>
        <w:gridCol w:w="1160"/>
        <w:gridCol w:w="1160"/>
      </w:tblGrid>
      <w:tr>
        <w:trPr>
          <w:tblHeader/>
        </w:trPr>
        <w:tc>
          <w:tcPr>
            <w:tcW w:type="dxa" w:w="3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Particulars (₹ lakh)</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Y1</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Y2</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Y3</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Y4</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Y5</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Emergency delivery fees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97.0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256.1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482.3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801.9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1,289.0</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Scheduled delivery fees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64.4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185.7</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407.5</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686.1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1,115.7</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Hospital subscriptions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24.0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120.0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195.0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285.0</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Government contracts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36.0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72.0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144.0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216.0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288.0</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Total revenue</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221.4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573.9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1,153.8</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1,899.0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2,977.7</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Less: variable costs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47.5</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133.1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266.1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427.7</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665.3</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Gross profit</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173.9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440.8</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887.7</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1,471.3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2,312.4</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Less: fixed operating costs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223.5</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370.8</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578.0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780.9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1,062.5</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EBITDA</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(49.7)</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70.0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309.7</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690.3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1,249.9</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EBITDA margin</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-22.4%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12.2%</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26.8%</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36.4%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42.0%</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Less: depreciation</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54.4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99.8</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166.4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234.0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322.8</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Profit before tax</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(104.1)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(29.8)</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143.3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456.3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927.1</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Less: tax</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114.1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231.8</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Net profit (PAT)</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(104.1)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(29.8)</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140.9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342.3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695.4</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Net margin</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-47.0%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-5.2%</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12.2%</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18.0%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23.4%</w:t>
            </w:r>
          </w:p>
        </w:tc>
      </w:tr>
    </w:tbl>
    <w:p>
      <w:pPr>
        <w:spacing w:after="200" w:before="0" w:line="276"/>
        <w:jc w:val="center"/>
      </w:pPr>
      <w:r>
        <w:rPr>
          <w:rFonts w:ascii="Times New Roman" w:cs="Times New Roman" w:eastAsia="Times New Roman" w:hAnsi="Times New Roman"/>
          <w:i/>
          <w:iCs/>
          <w:sz w:val="20"/>
          <w:szCs w:val="20"/>
        </w:rPr>
        <w:t xml:space="preserve">Table 10.3: Projected income statement</w:t>
      </w:r>
    </w:p>
    <w:p>
      <w:pPr>
        <w:pStyle w:val="Heading2"/>
        <w:keepNext/>
        <w:spacing w:after="120" w:before="200" w:line="360"/>
        <w:jc w:val="left"/>
      </w:pPr>
      <w:r>
        <w:rPr>
          <w:rFonts w:ascii="Times New Roman" w:cs="Times New Roman" w:eastAsia="Times New Roman" w:hAnsi="Times New Roman"/>
          <w:b/>
          <w:bCs/>
          <w:sz w:val="32"/>
          <w:szCs w:val="32"/>
        </w:rPr>
        <w:t xml:space="preserve">10.4 Cash Flow Projections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160"/>
        <w:gridCol w:w="1160"/>
        <w:gridCol w:w="1160"/>
        <w:gridCol w:w="1160"/>
        <w:gridCol w:w="1160"/>
      </w:tblGrid>
      <w:tr>
        <w:trPr>
          <w:tblHeader/>
        </w:trPr>
        <w:tc>
          <w:tcPr>
            <w:tcW w:type="dxa" w:w="3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Particulars (₹ lakh)</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Y1</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Y2</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Y3</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Y4</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Y5</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Opening cash</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248.3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691.4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665.7</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903.9</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Cash from operations (PAT + depreciation)</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(49.7)</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70.0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307.3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576.3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1,018.2</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Capital expenditure</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(272.0)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(227.0)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(333.0)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(338.0)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(444.0)</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Founders' capital + grant</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70.0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0.0</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Equity raised</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500.0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600.0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0.0</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Closing cash</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248.3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691.4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665.7</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903.9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1,478.1</w:t>
            </w:r>
          </w:p>
        </w:tc>
      </w:tr>
    </w:tbl>
    <w:p>
      <w:pPr>
        <w:spacing w:after="200" w:before="0" w:line="276"/>
        <w:jc w:val="center"/>
      </w:pPr>
      <w:r>
        <w:rPr>
          <w:rFonts w:ascii="Times New Roman" w:cs="Times New Roman" w:eastAsia="Times New Roman" w:hAnsi="Times New Roman"/>
          <w:i/>
          <w:iCs/>
          <w:sz w:val="20"/>
          <w:szCs w:val="20"/>
        </w:rPr>
        <w:t xml:space="preserve">Table 10.4: Projected cash flow statement</w:t>
      </w:r>
    </w:p>
    <w:p>
      <w:pPr>
        <w:pStyle w:val="Heading2"/>
        <w:keepNext/>
        <w:spacing w:after="120" w:before="200" w:line="360"/>
        <w:jc w:val="left"/>
      </w:pPr>
      <w:r>
        <w:rPr>
          <w:rFonts w:ascii="Times New Roman" w:cs="Times New Roman" w:eastAsia="Times New Roman" w:hAnsi="Times New Roman"/>
          <w:b/>
          <w:bCs/>
          <w:sz w:val="32"/>
          <w:szCs w:val="32"/>
        </w:rPr>
        <w:t xml:space="preserve">10.5 Pro Forma Balance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160"/>
        <w:gridCol w:w="1160"/>
        <w:gridCol w:w="1160"/>
        <w:gridCol w:w="1160"/>
        <w:gridCol w:w="1160"/>
      </w:tblGrid>
      <w:tr>
        <w:trPr>
          <w:tblHeader/>
        </w:trPr>
        <w:tc>
          <w:tcPr>
            <w:tcW w:type="dxa" w:w="3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Particulars (₹ lakh)</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Y1</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Y2</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Y3</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Y4</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Y5</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Cash &amp; bank</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248.3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691.4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665.7</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903.9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1,478.1</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Gross fixed assets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272.0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499.0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832.0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1,170.0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1,614.0</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Less: accumulated depreciation</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54.4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154.2</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320.6</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554.6</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877.4</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Net fixed assets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217.6</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344.8</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511.4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615.4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736.6</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Total assets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465.9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1,036.2</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1,177.1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1,519.3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2,214.7</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Share capital</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550.0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1,150.0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1,150.0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1,150.0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1,150.0</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Capital reserve (grant)</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20.0</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Retained earnings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(104.1)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(133.8)</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7.1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349.3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1,044.7</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Total equity &amp; liabilities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465.9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1,036.2</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1,177.1</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1,519.3</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bCs/>
                <w:sz w:val="22"/>
                <w:szCs w:val="22"/>
              </w:rPr>
              <w:t xml:space="preserve">2,214.7</w:t>
            </w:r>
          </w:p>
        </w:tc>
      </w:tr>
    </w:tbl>
    <w:p>
      <w:pPr>
        <w:spacing w:after="200" w:before="0" w:line="276"/>
        <w:jc w:val="center"/>
      </w:pPr>
      <w:r>
        <w:rPr>
          <w:rFonts w:ascii="Times New Roman" w:cs="Times New Roman" w:eastAsia="Times New Roman" w:hAnsi="Times New Roman"/>
          <w:i/>
          <w:iCs/>
          <w:sz w:val="20"/>
          <w:szCs w:val="20"/>
        </w:rPr>
        <w:t xml:space="preserve">Table 10.5: Projected balance sheet (balances in every year)</w:t>
      </w:r>
    </w:p>
    <w:p>
      <w:pPr>
        <w:pStyle w:val="Heading2"/>
        <w:keepNext/>
        <w:spacing w:after="120" w:before="200" w:line="360"/>
        <w:jc w:val="left"/>
      </w:pPr>
      <w:r>
        <w:rPr>
          <w:rFonts w:ascii="Times New Roman" w:cs="Times New Roman" w:eastAsia="Times New Roman" w:hAnsi="Times New Roman"/>
          <w:b/>
          <w:bCs/>
          <w:sz w:val="32"/>
          <w:szCs w:val="32"/>
        </w:rPr>
        <w:t xml:space="preserve">10.6 Break-even Analysis</w:t>
      </w:r>
    </w:p>
    <w:p>
      <w:pPr>
        <w:spacing w:after="120" w:before="0" w:line="360"/>
        <w:jc w:val="both"/>
      </w:pPr>
      <w:r>
        <w:rPr>
          <w:rFonts w:ascii="Times New Roman" w:cs="Times New Roman" w:eastAsia="Times New Roman" w:hAnsi="Times New Roman"/>
          <w:sz w:val="24"/>
          <w:szCs w:val="24"/>
        </w:rPr>
        <w:t xml:space="preserve">Break-even deliveries = (fixed operating costs + depreciation − subscription and contract revenue) ÷ contribution per delivery, where contribution per delivery = average delivery fee − variable cost per delivery (₹240).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160"/>
        <w:gridCol w:w="1160"/>
        <w:gridCol w:w="1160"/>
        <w:gridCol w:w="1160"/>
        <w:gridCol w:w="1160"/>
      </w:tblGrid>
      <w:tr>
        <w:trPr>
          <w:tblHeader/>
        </w:trPr>
        <w:tc>
          <w:tcPr>
            <w:tcW w:type="dxa" w:w="3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Particulars (₹ lakh)</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Y1</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Y2</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Y3</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Y4</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Y5</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Contribution per delivery (₹)</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575</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557</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562</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595</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628</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Fixed costs to recover (₹ lakh)</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217.9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338.6</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480.4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603.9</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812.3</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Break-even deliveries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37,897</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60,785</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85,410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1,01,504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1,29,448</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Actual deliveries</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19,800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55,440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1,10,880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1,78,200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2,77,200</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Margin of safety</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-91.4%</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-9.6%</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23.0%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43.0%</w:t>
            </w:r>
          </w:p>
        </w:tc>
        <w:tc>
          <w:tcPr>
            <w:tcW w:type="dxa" w:w="1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right"/>
            </w:pPr>
            <w:r>
              <w:rPr>
                <w:rFonts w:ascii="Times New Roman" w:cs="Times New Roman" w:eastAsia="Times New Roman" w:hAnsi="Times New Roman"/>
                <w:b w:val="false"/>
                <w:bCs w:val="false"/>
                <w:sz w:val="22"/>
                <w:szCs w:val="22"/>
              </w:rPr>
              <w:t xml:space="preserve">53.3%</w:t>
            </w:r>
          </w:p>
        </w:tc>
      </w:tr>
    </w:tbl>
    <w:p>
      <w:pPr>
        <w:spacing w:after="200" w:before="0" w:line="276"/>
        <w:jc w:val="center"/>
      </w:pPr>
      <w:r>
        <w:rPr>
          <w:rFonts w:ascii="Times New Roman" w:cs="Times New Roman" w:eastAsia="Times New Roman" w:hAnsi="Times New Roman"/>
          <w:i/>
          <w:iCs/>
          <w:sz w:val="20"/>
          <w:szCs w:val="20"/>
        </w:rPr>
        <w:t xml:space="preserve">Table 10.6: Break-even analysis</w:t>
      </w:r>
    </w:p>
    <w:p>
      <w:pPr>
        <w:spacing w:after="120" w:before="0" w:line="360"/>
        <w:jc w:val="both"/>
      </w:pPr>
      <w:r>
        <w:rPr>
          <w:rFonts w:ascii="Times New Roman" w:cs="Times New Roman" w:eastAsia="Times New Roman" w:hAnsi="Times New Roman"/>
          <w:sz w:val="24"/>
          <w:szCs w:val="24"/>
        </w:rPr>
        <w:t xml:space="preserve">SkyPulse operates below break-even in Years 1 and 2, which is expected while the network is being built. It crosses break-even in Year 3, when actual deliveries (1,10,880) exceed the break-even level (85,410) by a 23.0% margin of safety, rising to 53.3% in Year 5.</w:t>
      </w:r>
    </w:p>
    <w:p>
      <w:pPr>
        <w:keepNext/>
        <w:spacing w:after="60" w:before="0" w:line="240"/>
        <w:jc w:val="center"/>
      </w:pPr>
      <w:r>
        <w:drawing>
          <wp:inline distT="0" distB="0" distL="0" distR="0">
            <wp:extent cx="5715000" cy="3000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00375"/>
                    </a:xfrm>
                    <a:prstGeom prst="rect">
                      <a:avLst/>
                    </a:prstGeom>
                  </pic:spPr>
                </pic:pic>
              </a:graphicData>
            </a:graphic>
          </wp:inline>
        </w:drawing>
      </w:r>
    </w:p>
    <w:p>
      <w:pPr>
        <w:spacing w:after="200" w:before="0" w:line="276"/>
        <w:jc w:val="center"/>
      </w:pPr>
      <w:r>
        <w:rPr>
          <w:rFonts w:ascii="Times New Roman" w:cs="Times New Roman" w:eastAsia="Times New Roman" w:hAnsi="Times New Roman"/>
          <w:i/>
          <w:iCs/>
          <w:sz w:val="20"/>
          <w:szCs w:val="20"/>
        </w:rPr>
        <w:t xml:space="preserve">Figure 10.1: Actual vs break-even deliveries</w:t>
      </w:r>
    </w:p>
    <w:p>
      <w:pPr>
        <w:pStyle w:val="Heading2"/>
        <w:keepNext/>
        <w:spacing w:after="120" w:before="200" w:line="360"/>
        <w:jc w:val="left"/>
      </w:pPr>
      <w:r>
        <w:rPr>
          <w:rFonts w:ascii="Times New Roman" w:cs="Times New Roman" w:eastAsia="Times New Roman" w:hAnsi="Times New Roman"/>
          <w:b/>
          <w:bCs/>
          <w:sz w:val="32"/>
          <w:szCs w:val="32"/>
        </w:rPr>
        <w:t xml:space="preserve">10.7 Investment Appraisal and 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Measure</w:t>
            </w:r>
          </w:p>
        </w:tc>
        <w:tc>
          <w:tcPr>
            <w:tcW w:type="dxa" w:w="3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2"/>
                <w:szCs w:val="22"/>
              </w:rPr>
              <w:t xml:space="preserve">Value</w:t>
            </w:r>
          </w:p>
        </w:tc>
      </w:tr>
      <w:tr>
        <w:trPr>
          <w:cantSplit/>
        </w:trPr>
        <w:tc>
          <w:tcPr>
            <w:tcW w:type="dxa" w:w="5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NPV of 5-year free cash flows @ 18%</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₹(27.1) lakh</w:t>
            </w:r>
          </w:p>
        </w:tc>
      </w:tr>
      <w:tr>
        <w:trPr>
          <w:cantSplit/>
        </w:trPr>
        <w:tc>
          <w:tcPr>
            <w:tcW w:type="dxa" w:w="5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Terminal value (5× Year 5 FCF, discounted)</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₹1,254.8 lakh</w:t>
            </w:r>
          </w:p>
        </w:tc>
      </w:tr>
      <w:tr>
        <w:trPr>
          <w:cantSplit/>
        </w:trPr>
        <w:tc>
          <w:tcPr>
            <w:tcW w:type="dxa" w:w="5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Enterprise value (NPV + terminal value)</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₹1,227.7 lakh</w:t>
            </w:r>
          </w:p>
        </w:tc>
      </w:tr>
      <w:tr>
        <w:trPr>
          <w:cantSplit/>
        </w:trPr>
        <w:tc>
          <w:tcPr>
            <w:tcW w:type="dxa" w:w="5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IRR (including terminal value)</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74.1%</w:t>
            </w:r>
          </w:p>
        </w:tc>
      </w:tr>
      <w:tr>
        <w:trPr>
          <w:cantSplit/>
        </w:trPr>
        <w:tc>
          <w:tcPr>
            <w:tcW w:type="dxa" w:w="5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Payback (cumulative FCF turns positive)</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Y5 FY31-32</w:t>
            </w:r>
          </w:p>
        </w:tc>
      </w:tr>
      <w:tr>
        <w:trPr>
          <w:cantSplit/>
        </w:trPr>
        <w:tc>
          <w:tcPr>
            <w:tcW w:type="dxa" w:w="5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Cost per delivery, Year 1 → Year 5</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₹1,644 → ₹740</w:t>
            </w:r>
          </w:p>
        </w:tc>
      </w:tr>
    </w:tbl>
    <w:p>
      <w:pPr>
        <w:spacing w:after="200" w:before="0" w:line="276"/>
        <w:jc w:val="center"/>
      </w:pPr>
      <w:r>
        <w:rPr>
          <w:rFonts w:ascii="Times New Roman" w:cs="Times New Roman" w:eastAsia="Times New Roman" w:hAnsi="Times New Roman"/>
          <w:i/>
          <w:iCs/>
          <w:sz w:val="20"/>
          <w:szCs w:val="20"/>
        </w:rPr>
        <w:t xml:space="preserve">Table 10.7: Investment appraisal</w:t>
      </w:r>
    </w:p>
    <w:p>
      <w:pPr>
        <w:spacing w:after="120" w:before="0" w:line="360"/>
        <w:jc w:val="both"/>
      </w:pPr>
      <w:r>
        <w:rPr>
          <w:rFonts w:ascii="Times New Roman" w:cs="Times New Roman" w:eastAsia="Times New Roman" w:hAnsi="Times New Roman"/>
          <w:sz w:val="24"/>
          <w:szCs w:val="24"/>
        </w:rPr>
        <w:t xml:space="preserve">The five-year free cash flows alone give a small negative NPV, because the first three years are spent building the network. Once terminal value is included, the venture creates substantial value: an enterprise value of about ₹12.3 crore against ₹11.7 crore invested, and an IRR well above the 18% hurdle rate. Unit economics improve steadily as fixed costs are spread over more flights.</w:t>
      </w:r>
    </w:p>
    <w:p>
      <w:pPr>
        <w:keepNext/>
        <w:spacing w:after="60" w:before="0" w:line="240"/>
        <w:jc w:val="center"/>
      </w:pPr>
      <w:r>
        <w:drawing>
          <wp:inline distT="0" distB="0" distL="0" distR="0">
            <wp:extent cx="5715000" cy="3000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00375"/>
                    </a:xfrm>
                    <a:prstGeom prst="rect">
                      <a:avLst/>
                    </a:prstGeom>
                  </pic:spPr>
                </pic:pic>
              </a:graphicData>
            </a:graphic>
          </wp:inline>
        </w:drawing>
      </w:r>
    </w:p>
    <w:p>
      <w:pPr>
        <w:spacing w:after="200" w:before="0" w:line="276"/>
        <w:jc w:val="center"/>
      </w:pPr>
      <w:r>
        <w:rPr>
          <w:rFonts w:ascii="Times New Roman" w:cs="Times New Roman" w:eastAsia="Times New Roman" w:hAnsi="Times New Roman"/>
          <w:i/>
          <w:iCs/>
          <w:sz w:val="20"/>
          <w:szCs w:val="20"/>
        </w:rPr>
        <w:t xml:space="preserve">Figure 10.2: Fully loaded cost per delivery vs road transport</w:t>
      </w:r>
    </w:p>
    <w:p>
      <w:pPr>
        <w:pStyle w:val="Heading1"/>
        <w:pageBreakBefore/>
        <w:spacing w:after="240" w:line="276"/>
        <w:jc w:val="center"/>
      </w:pPr>
      <w:bookmarkStart w:name="s11" w:id="11"/>
      <w:r>
        <w:rPr>
          <w:rFonts w:ascii="Times New Roman" w:cs="Times New Roman" w:eastAsia="Times New Roman" w:hAnsi="Times New Roman"/>
          <w:b/>
          <w:bCs/>
          <w:color w:val="1F3A93"/>
          <w:sz w:val="36"/>
          <w:szCs w:val="36"/>
        </w:rPr>
        <w:t xml:space="preserve">Conclusion</w:t>
      </w:r>
      <w:bookmarkEnd w:id="11"/>
    </w:p>
    <w:p>
      <w:pPr>
        <w:spacing w:after="120" w:before="0" w:line="360"/>
        <w:jc w:val="both"/>
      </w:pPr>
      <w:r>
        <w:rPr>
          <w:rFonts w:ascii="Times New Roman" w:cs="Times New Roman" w:eastAsia="Times New Roman" w:hAnsi="Times New Roman"/>
          <w:sz w:val="24"/>
          <w:szCs w:val="24"/>
        </w:rPr>
        <w:t xml:space="preserve">SkyPulse addresses a problem that costs lives every day in rural Karnataka: the time it takes to get blood, anti-snake venom and other life-saving medicines to the patient. Evidence from Rwanda and from ICMR's i-Drone trials in India shows that drones can cut delivery time by over 70% and reduce blood wastage. India's liberalised Drone Rules, the PLI scheme, Drone Shakti and the coming BVLOS framework make this the right time to build the service at scale.</w:t>
      </w:r>
    </w:p>
    <w:p>
      <w:pPr>
        <w:spacing w:after="120" w:before="0" w:line="360"/>
        <w:jc w:val="both"/>
      </w:pPr>
      <w:r>
        <w:rPr>
          <w:rFonts w:ascii="Times New Roman" w:cs="Times New Roman" w:eastAsia="Times New Roman" w:hAnsi="Times New Roman"/>
          <w:sz w:val="24"/>
          <w:szCs w:val="24"/>
        </w:rPr>
        <w:t xml:space="preserve">The business plan is technically feasible, commercially viable and socially valuable. A hub-and-spoke network grows from 2 to 14 district hubs, with revenue rising from ₹221.4 lakh to ₹2,977.7 lakh in five years. The company is profitable from Year 3 and cash-positive throughout, and in every risk scenario tested the company stays solvent. With ₹11.70 crore of funding, SkyPulse can become Karnataka's medical air-bridge, and a model that other states can adopt.</w:t>
      </w:r>
    </w:p>
    <w:p>
      <w:pPr>
        <w:pStyle w:val="Heading1"/>
        <w:pageBreakBefore/>
        <w:spacing w:after="240" w:line="276"/>
        <w:jc w:val="center"/>
      </w:pPr>
      <w:bookmarkStart w:name="s12" w:id="12"/>
      <w:r>
        <w:rPr>
          <w:rFonts w:ascii="Times New Roman" w:cs="Times New Roman" w:eastAsia="Times New Roman" w:hAnsi="Times New Roman"/>
          <w:b/>
          <w:bCs/>
          <w:color w:val="1F3A93"/>
          <w:sz w:val="36"/>
          <w:szCs w:val="36"/>
        </w:rPr>
        <w:t xml:space="preserve">References</w:t>
      </w:r>
      <w:bookmarkEnd w:id="12"/>
    </w:p>
    <w:p>
      <w:pPr>
        <w:pStyle w:val="ListParagraph"/>
        <w:numPr>
          <w:ilvl w:val="0"/>
          <w:numId w:val="4"/>
        </w:numPr>
        <w:spacing w:after="60" w:before="0" w:line="360"/>
        <w:jc w:val="both"/>
      </w:pPr>
      <w:r>
        <w:rPr>
          <w:rFonts w:ascii="Times New Roman" w:cs="Times New Roman" w:eastAsia="Times New Roman" w:hAnsi="Times New Roman"/>
          <w:sz w:val="24"/>
          <w:szCs w:val="24"/>
        </w:rPr>
        <w:t xml:space="preserve">Hisrich R. D., Peters M. P., Shepherd D. A., Entrepreneurship, McGraw-Hill Education (business plan outline).</w:t>
      </w:r>
    </w:p>
    <w:p>
      <w:pPr>
        <w:pStyle w:val="ListParagraph"/>
        <w:numPr>
          <w:ilvl w:val="0"/>
          <w:numId w:val="4"/>
        </w:numPr>
        <w:spacing w:after="60" w:before="0" w:line="360"/>
        <w:jc w:val="both"/>
      </w:pPr>
      <w:r>
        <w:rPr>
          <w:rFonts w:ascii="Times New Roman" w:cs="Times New Roman" w:eastAsia="Times New Roman" w:hAnsi="Times New Roman"/>
          <w:sz w:val="24"/>
          <w:szCs w:val="24"/>
        </w:rPr>
        <w:t xml:space="preserve">Nisingizwe M. P. et al., "Effect of unmanned aerial vehicle (drone) delivery on blood product delivery time and wastage in Rwanda", The Lancet Global Health, 2022. doi:10.1016/S2214-109X(22)00048-1.</w:t>
      </w:r>
    </w:p>
    <w:p>
      <w:pPr>
        <w:pStyle w:val="ListParagraph"/>
        <w:numPr>
          <w:ilvl w:val="0"/>
          <w:numId w:val="4"/>
        </w:numPr>
        <w:spacing w:after="60" w:before="0" w:line="360"/>
        <w:jc w:val="both"/>
      </w:pPr>
      <w:r>
        <w:rPr>
          <w:rFonts w:ascii="Times New Roman" w:cs="Times New Roman" w:eastAsia="Times New Roman" w:hAnsi="Times New Roman"/>
          <w:sz w:val="24"/>
          <w:szCs w:val="24"/>
        </w:rPr>
        <w:t xml:space="preserve">Gupta P., Bhatia R., Choudhury R. K., Kotwal A., "Leveraging drone technology in health systems strengthening: a cost-effectiveness analysis from Northeast India", J Family Med Prim Care, 14(11):4712–4721, 2025.</w:t>
      </w:r>
    </w:p>
    <w:p>
      <w:pPr>
        <w:pStyle w:val="ListParagraph"/>
        <w:numPr>
          <w:ilvl w:val="0"/>
          <w:numId w:val="4"/>
        </w:numPr>
        <w:spacing w:after="60" w:before="0" w:line="360"/>
        <w:jc w:val="both"/>
      </w:pPr>
      <w:r>
        <w:rPr>
          <w:rFonts w:ascii="Times New Roman" w:cs="Times New Roman" w:eastAsia="Times New Roman" w:hAnsi="Times New Roman"/>
          <w:sz w:val="24"/>
          <w:szCs w:val="24"/>
        </w:rPr>
        <w:t xml:space="preserve">ICMR i-Drone programme. https://idrone.icmr.org.in/</w:t>
      </w:r>
    </w:p>
    <w:p>
      <w:pPr>
        <w:pStyle w:val="ListParagraph"/>
        <w:numPr>
          <w:ilvl w:val="0"/>
          <w:numId w:val="4"/>
        </w:numPr>
        <w:spacing w:after="60" w:before="0" w:line="360"/>
        <w:jc w:val="both"/>
      </w:pPr>
      <w:r>
        <w:rPr>
          <w:rFonts w:ascii="Times New Roman" w:cs="Times New Roman" w:eastAsia="Times New Roman" w:hAnsi="Times New Roman"/>
          <w:sz w:val="24"/>
          <w:szCs w:val="24"/>
        </w:rPr>
        <w:t xml:space="preserve">Ministry of Civil Aviation, Government of India, Drone Rules, 2021; DGCA Digital Sky platform. https://digitalsky.dgca.gov.in/</w:t>
      </w:r>
    </w:p>
    <w:p>
      <w:pPr>
        <w:pStyle w:val="ListParagraph"/>
        <w:numPr>
          <w:ilvl w:val="0"/>
          <w:numId w:val="4"/>
        </w:numPr>
        <w:spacing w:after="60" w:before="0" w:line="360"/>
        <w:jc w:val="both"/>
      </w:pPr>
      <w:r>
        <w:rPr>
          <w:rFonts w:ascii="Times New Roman" w:cs="Times New Roman" w:eastAsia="Times New Roman" w:hAnsi="Times New Roman"/>
          <w:sz w:val="24"/>
          <w:szCs w:val="24"/>
        </w:rPr>
        <w:t xml:space="preserve">Ministry of Civil Aviation, PLI Scheme for Drones and Drone Components, notified 30 September 2021.</w:t>
      </w:r>
    </w:p>
    <w:p>
      <w:pPr>
        <w:pStyle w:val="ListParagraph"/>
        <w:numPr>
          <w:ilvl w:val="0"/>
          <w:numId w:val="4"/>
        </w:numPr>
        <w:spacing w:after="60" w:before="0" w:line="360"/>
        <w:jc w:val="both"/>
      </w:pPr>
      <w:r>
        <w:rPr>
          <w:rFonts w:ascii="Times New Roman" w:cs="Times New Roman" w:eastAsia="Times New Roman" w:hAnsi="Times New Roman"/>
          <w:sz w:val="24"/>
          <w:szCs w:val="24"/>
        </w:rPr>
        <w:t xml:space="preserve">Comptroller and Auditor General of India, Performance Audit of 108 Emergency Ambulance Services, Karnataka.</w:t>
      </w:r>
    </w:p>
    <w:p>
      <w:pPr>
        <w:pStyle w:val="ListParagraph"/>
        <w:numPr>
          <w:ilvl w:val="0"/>
          <w:numId w:val="4"/>
        </w:numPr>
        <w:spacing w:after="60" w:before="0" w:line="360"/>
        <w:jc w:val="both"/>
      </w:pPr>
      <w:r>
        <w:rPr>
          <w:rFonts w:ascii="Times New Roman" w:cs="Times New Roman" w:eastAsia="Times New Roman" w:hAnsi="Times New Roman"/>
          <w:sz w:val="24"/>
          <w:szCs w:val="24"/>
        </w:rPr>
        <w:t xml:space="preserve">Deccan Herald, "Karnataka has a poisonous urban problem: snakebite cases, deaths surge as cities expand", 2025.</w:t>
      </w:r>
    </w:p>
    <w:p>
      <w:pPr>
        <w:pStyle w:val="ListParagraph"/>
        <w:numPr>
          <w:ilvl w:val="0"/>
          <w:numId w:val="4"/>
        </w:numPr>
        <w:spacing w:after="60" w:before="0" w:line="360"/>
        <w:jc w:val="both"/>
      </w:pPr>
      <w:r>
        <w:rPr>
          <w:rFonts w:ascii="Times New Roman" w:cs="Times New Roman" w:eastAsia="Times New Roman" w:hAnsi="Times New Roman"/>
          <w:sz w:val="24"/>
          <w:szCs w:val="24"/>
        </w:rPr>
        <w:t xml:space="preserve">TechCrunch, "India's Airbound bags $8.65M…" (Oct 2025) and "India's Airbound bags $37M…" (Aug 2026).</w:t>
      </w:r>
    </w:p>
    <w:p>
      <w:pPr>
        <w:pStyle w:val="ListParagraph"/>
        <w:numPr>
          <w:ilvl w:val="0"/>
          <w:numId w:val="4"/>
        </w:numPr>
        <w:spacing w:after="60" w:before="0" w:line="360"/>
        <w:jc w:val="both"/>
      </w:pPr>
      <w:r>
        <w:rPr>
          <w:rFonts w:ascii="Times New Roman" w:cs="Times New Roman" w:eastAsia="Times New Roman" w:hAnsi="Times New Roman"/>
          <w:sz w:val="24"/>
          <w:szCs w:val="24"/>
        </w:rPr>
        <w:t xml:space="preserve">MarketsandMarkets, India Drone (UAV) Market Report 2025–2030.</w:t>
      </w:r>
    </w:p>
    <w:p>
      <w:pPr>
        <w:pStyle w:val="ListParagraph"/>
        <w:numPr>
          <w:ilvl w:val="0"/>
          <w:numId w:val="4"/>
        </w:numPr>
        <w:spacing w:after="60" w:before="0" w:line="360"/>
        <w:jc w:val="both"/>
      </w:pPr>
      <w:r>
        <w:rPr>
          <w:rFonts w:ascii="Times New Roman" w:cs="Times New Roman" w:eastAsia="Times New Roman" w:hAnsi="Times New Roman"/>
          <w:sz w:val="24"/>
          <w:szCs w:val="24"/>
        </w:rPr>
        <w:t xml:space="preserve">Grand View Research, India Delivery Drones Market Outlook 2023–2030.</w:t>
      </w:r>
    </w:p>
    <w:p>
      <w:pPr>
        <w:pStyle w:val="ListParagraph"/>
        <w:numPr>
          <w:ilvl w:val="0"/>
          <w:numId w:val="4"/>
        </w:numPr>
        <w:spacing w:after="60" w:before="0" w:line="360"/>
        <w:jc w:val="both"/>
      </w:pPr>
      <w:r>
        <w:rPr>
          <w:rFonts w:ascii="Times New Roman" w:cs="Times New Roman" w:eastAsia="Times New Roman" w:hAnsi="Times New Roman"/>
          <w:sz w:val="24"/>
          <w:szCs w:val="24"/>
        </w:rPr>
        <w:t xml:space="preserve">Mordor Intelligence, Medical Drones Market Report 2025–2030.</w:t>
      </w:r>
    </w:p>
    <w:sectPr>
      <w:headerReference w:type="default" r:id="rId10"/>
      <w:footerReference w:type="default" r:id="rId11"/>
      <w:pgSz w:w="11906" w:h="16838" w:orient="portrait"/>
      <w:pgMar w:top="1440" w:right="1440" w:bottom="1440" w:left="1440" w:header="720" w:footer="720" w:gutter="0"/>
      <w:pgBorders w:display="allPages" w:offsetFrom="page" w:zOrder="front">
        <w:top w:val="single" w:color="000000" w:sz="24" w:space="24"/>
        <w:left w:val="single" w:color="000000" w:sz="24" w:space="24"/>
        <w:bottom w:val="single" w:color="000000" w:sz="24" w:space="24"/>
        <w:right w:val="single" w:color="000000" w:sz="24" w:space="24"/>
      </w:pgBorders>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rFonts w:ascii="Times New Roman" w:cs="Times New Roman" w:eastAsia="Times New Roman" w:hAnsi="Times New Roman"/>
        <w:sz w:val="20"/>
        <w:szCs w:val="20"/>
      </w:rPr>
      <w:t xml:space="preserve">Department of CSE, BMSCE</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SkyPulse: Drone-Based Emergency Medicine Delivery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outlineLvl w:val="1"/>
    </w:pPr>
    <w:rPr>
      <w:rFonts w:ascii="Times New Roman" w:cs="Times New Roman" w:eastAsia="Times New Roman" w:hAnsi="Times New Roman"/>
      <w:b/>
      <w:bCs/>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13276181cb61472859027fe20a952419ca2c4693.jpg"/><Relationship Id="rId14" Type="http://schemas.openxmlformats.org/officeDocument/2006/relationships/image" Target="media/3bf0941635564dec9c43789cd4660e2b5ae1e094.png"/><Relationship Id="rId15" Type="http://schemas.openxmlformats.org/officeDocument/2006/relationships/image" Target="media/ad839fe856a49057a73ddfea01e5c17a651a1a8c.png"/><Relationship Id="rId16" Type="http://schemas.openxmlformats.org/officeDocument/2006/relationships/image" Target="media/1dccaf99a89101949e87e49ca8a7c744bd5d179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SkyPulse: Drone-Based Emergency Medicine Delivery</dc:title>
  <dc:creator>SkyPulse AAT Team</dc:creator>
  <cp:lastModifiedBy>Un-named</cp:lastModifiedBy>
  <cp:revision>1</cp:revision>
  <dcterms:created xsi:type="dcterms:W3CDTF">2026-10-13T11:36:59.113Z</dcterms:created>
  <dcterms:modified xsi:type="dcterms:W3CDTF">2026-10-13T11:36:59.116Z</dcterms:modified>
</cp:coreProperties>
</file>

<file path=docProps/custom.xml><?xml version="1.0" encoding="utf-8"?>
<Properties xmlns="http://schemas.openxmlformats.org/officeDocument/2006/custom-properties" xmlns:vt="http://schemas.openxmlformats.org/officeDocument/2006/docPropsVTypes"/>
</file>