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44E42" w14:textId="2380B734" w:rsidR="00E41538" w:rsidRPr="00CA3BB5" w:rsidRDefault="00000000" w:rsidP="00CA3BB5">
      <w:pPr>
        <w:pStyle w:val="aa"/>
        <w:spacing w:line="360" w:lineRule="auto"/>
        <w:rPr>
          <w:rFonts w:ascii="宋体" w:eastAsia="宋体" w:hAnsi="宋体"/>
          <w:b/>
          <w:bCs/>
          <w:lang w:eastAsia="zh-CN"/>
        </w:rPr>
      </w:pPr>
      <w:r w:rsidRPr="00CA3BB5">
        <w:rPr>
          <w:rFonts w:ascii="宋体" w:eastAsia="宋体" w:hAnsi="宋体"/>
          <w:b/>
          <w:bCs/>
          <w:lang w:eastAsia="zh-CN"/>
        </w:rPr>
        <w:t>近红外光谱玉米成分预测分析报告</w:t>
      </w:r>
    </w:p>
    <w:p w14:paraId="1DBB2F9E" w14:textId="77777777" w:rsidR="00E41538" w:rsidRPr="00CA3BB5" w:rsidRDefault="00000000" w:rsidP="00CA3BB5">
      <w:pPr>
        <w:pStyle w:val="1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一、数据预处理与描述</w:t>
      </w:r>
    </w:p>
    <w:p w14:paraId="311E7AC5" w14:textId="77777777" w:rsidR="00E41538" w:rsidRPr="00CA3BB5" w:rsidRDefault="00000000" w:rsidP="00CA3BB5">
      <w:pPr>
        <w:pStyle w:val="21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1.1 数据集概述</w:t>
      </w:r>
    </w:p>
    <w:p w14:paraId="79589E25" w14:textId="77777777" w:rsidR="00E41538" w:rsidRPr="00CA3BB5" w:rsidRDefault="00000000" w:rsidP="00CA3BB5">
      <w:pPr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  <w:lang w:eastAsia="zh-CN"/>
        </w:rPr>
        <w:t xml:space="preserve">本研究使用包含 80 </w:t>
      </w:r>
      <w:proofErr w:type="gramStart"/>
      <w:r w:rsidRPr="00CA3BB5">
        <w:rPr>
          <w:rFonts w:ascii="宋体" w:eastAsia="宋体" w:hAnsi="宋体"/>
          <w:lang w:eastAsia="zh-CN"/>
        </w:rPr>
        <w:t>个</w:t>
      </w:r>
      <w:proofErr w:type="gramEnd"/>
      <w:r w:rsidRPr="00CA3BB5">
        <w:rPr>
          <w:rFonts w:ascii="宋体" w:eastAsia="宋体" w:hAnsi="宋体"/>
          <w:lang w:eastAsia="zh-CN"/>
        </w:rPr>
        <w:t>玉米样本的近红外（NIR）光谱数据集进行建模分析。</w:t>
      </w:r>
      <w:proofErr w:type="spellStart"/>
      <w:r w:rsidRPr="00CA3BB5">
        <w:rPr>
          <w:rFonts w:ascii="宋体" w:eastAsia="宋体" w:hAnsi="宋体"/>
        </w:rPr>
        <w:t>数据由两部分组成</w:t>
      </w:r>
      <w:proofErr w:type="spellEnd"/>
      <w:r w:rsidRPr="00CA3BB5">
        <w:rPr>
          <w:rFonts w:ascii="宋体" w:eastAsia="宋体" w:hAnsi="宋体"/>
        </w:rPr>
        <w:t>：</w:t>
      </w:r>
    </w:p>
    <w:p w14:paraId="57B7F5B0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 xml:space="preserve">光谱特征：波长范围 1100–2498 nm，采样间隔 2 nm，共计 700 </w:t>
      </w:r>
      <w:proofErr w:type="gramStart"/>
      <w:r w:rsidRPr="00CA3BB5">
        <w:rPr>
          <w:rFonts w:ascii="宋体" w:eastAsia="宋体" w:hAnsi="宋体"/>
          <w:lang w:eastAsia="zh-CN"/>
        </w:rPr>
        <w:t>个</w:t>
      </w:r>
      <w:proofErr w:type="gramEnd"/>
      <w:r w:rsidRPr="00CA3BB5">
        <w:rPr>
          <w:rFonts w:ascii="宋体" w:eastAsia="宋体" w:hAnsi="宋体"/>
          <w:lang w:eastAsia="zh-CN"/>
        </w:rPr>
        <w:t>通道/特征（对应每个样本的 700 维输入向量）。</w:t>
      </w:r>
    </w:p>
    <w:p w14:paraId="475951B4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预测目标（多输出回归）：每个样本对应四个化学成分含量：水分（Moisture）、油脂（Oil）、蛋白质（Protein）和淀粉（Starch）。</w:t>
      </w:r>
    </w:p>
    <w:p w14:paraId="48A04E64" w14:textId="77777777" w:rsidR="00E41538" w:rsidRPr="00CA3BB5" w:rsidRDefault="00000000" w:rsidP="00CA3BB5">
      <w:pPr>
        <w:pStyle w:val="21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1.2 预处理流程</w:t>
      </w:r>
    </w:p>
    <w:p w14:paraId="48EC30AA" w14:textId="77777777" w:rsidR="00E41538" w:rsidRPr="00CA3BB5" w:rsidRDefault="00000000" w:rsidP="00CA3BB5">
      <w:pPr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为提升训练稳定性并减少不同通道尺度差异带来的影响，采用如下预处理：</w:t>
      </w:r>
    </w:p>
    <w:p w14:paraId="2813B789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 xml:space="preserve">特征标准化（Z-score）：对 700 维光谱特征使用 </w:t>
      </w:r>
      <w:proofErr w:type="spellStart"/>
      <w:r w:rsidRPr="00CA3BB5">
        <w:rPr>
          <w:rFonts w:ascii="宋体" w:eastAsia="宋体" w:hAnsi="宋体"/>
          <w:lang w:eastAsia="zh-CN"/>
        </w:rPr>
        <w:t>StandardScaler</w:t>
      </w:r>
      <w:proofErr w:type="spellEnd"/>
      <w:r w:rsidRPr="00CA3BB5">
        <w:rPr>
          <w:rFonts w:ascii="宋体" w:eastAsia="宋体" w:hAnsi="宋体"/>
          <w:lang w:eastAsia="zh-CN"/>
        </w:rPr>
        <w:t xml:space="preserve"> 标准化，使每个通道在训练集上满足均值为 0、方差为 1，并将同样的变换应用于测试集。</w:t>
      </w:r>
    </w:p>
    <w:p w14:paraId="1774CB14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 xml:space="preserve">数据集划分：按照 7:3 比例随机划分，训练集 56 </w:t>
      </w:r>
      <w:proofErr w:type="gramStart"/>
      <w:r w:rsidRPr="00CA3BB5">
        <w:rPr>
          <w:rFonts w:ascii="宋体" w:eastAsia="宋体" w:hAnsi="宋体"/>
          <w:lang w:eastAsia="zh-CN"/>
        </w:rPr>
        <w:t>个</w:t>
      </w:r>
      <w:proofErr w:type="gramEnd"/>
      <w:r w:rsidRPr="00CA3BB5">
        <w:rPr>
          <w:rFonts w:ascii="宋体" w:eastAsia="宋体" w:hAnsi="宋体"/>
          <w:lang w:eastAsia="zh-CN"/>
        </w:rPr>
        <w:t xml:space="preserve">样本，测试集 24 </w:t>
      </w:r>
      <w:proofErr w:type="gramStart"/>
      <w:r w:rsidRPr="00CA3BB5">
        <w:rPr>
          <w:rFonts w:ascii="宋体" w:eastAsia="宋体" w:hAnsi="宋体"/>
          <w:lang w:eastAsia="zh-CN"/>
        </w:rPr>
        <w:t>个</w:t>
      </w:r>
      <w:proofErr w:type="gramEnd"/>
      <w:r w:rsidRPr="00CA3BB5">
        <w:rPr>
          <w:rFonts w:ascii="宋体" w:eastAsia="宋体" w:hAnsi="宋体"/>
          <w:lang w:eastAsia="zh-CN"/>
        </w:rPr>
        <w:t>样本（</w:t>
      </w:r>
      <w:proofErr w:type="spellStart"/>
      <w:r w:rsidRPr="00CA3BB5">
        <w:rPr>
          <w:rFonts w:ascii="宋体" w:eastAsia="宋体" w:hAnsi="宋体"/>
          <w:lang w:eastAsia="zh-CN"/>
        </w:rPr>
        <w:t>random_state</w:t>
      </w:r>
      <w:proofErr w:type="spellEnd"/>
      <w:r w:rsidRPr="00CA3BB5">
        <w:rPr>
          <w:rFonts w:ascii="宋体" w:eastAsia="宋体" w:hAnsi="宋体"/>
          <w:lang w:eastAsia="zh-CN"/>
        </w:rPr>
        <w:t>=42）。</w:t>
      </w:r>
    </w:p>
    <w:p w14:paraId="769F7C9A" w14:textId="77777777" w:rsidR="00E41538" w:rsidRPr="00CA3BB5" w:rsidRDefault="00000000" w:rsidP="00CA3BB5">
      <w:pPr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补充说明：当前</w:t>
      </w:r>
      <w:proofErr w:type="gramStart"/>
      <w:r w:rsidRPr="00CA3BB5">
        <w:rPr>
          <w:rFonts w:ascii="宋体" w:eastAsia="宋体" w:hAnsi="宋体"/>
          <w:lang w:eastAsia="zh-CN"/>
        </w:rPr>
        <w:t>实现仅</w:t>
      </w:r>
      <w:proofErr w:type="gramEnd"/>
      <w:r w:rsidRPr="00CA3BB5">
        <w:rPr>
          <w:rFonts w:ascii="宋体" w:eastAsia="宋体" w:hAnsi="宋体"/>
          <w:lang w:eastAsia="zh-CN"/>
        </w:rPr>
        <w:t>对输入 X 进行了标准化，未对输出 y（四个成分）做标准化，这会导致不同成分量纲差异对损失函数的权重产生影响。</w:t>
      </w:r>
    </w:p>
    <w:p w14:paraId="5F7C24F1" w14:textId="77777777" w:rsidR="00E41538" w:rsidRPr="00CA3BB5" w:rsidRDefault="00000000" w:rsidP="00CA3BB5">
      <w:pPr>
        <w:pStyle w:val="1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二、模型设计</w:t>
      </w:r>
    </w:p>
    <w:p w14:paraId="38A21B46" w14:textId="77777777" w:rsidR="00E41538" w:rsidRPr="00CA3BB5" w:rsidRDefault="00000000" w:rsidP="00CA3BB5">
      <w:pPr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 xml:space="preserve">针对光谱数据“高维（700维）+ 小样本（80条）”特性，设计了基于 </w:t>
      </w:r>
      <w:proofErr w:type="spellStart"/>
      <w:r w:rsidRPr="00CA3BB5">
        <w:rPr>
          <w:rFonts w:ascii="宋体" w:eastAsia="宋体" w:hAnsi="宋体"/>
          <w:lang w:eastAsia="zh-CN"/>
        </w:rPr>
        <w:t>PyTorch</w:t>
      </w:r>
      <w:proofErr w:type="spellEnd"/>
      <w:r w:rsidRPr="00CA3BB5">
        <w:rPr>
          <w:rFonts w:ascii="宋体" w:eastAsia="宋体" w:hAnsi="宋体"/>
          <w:lang w:eastAsia="zh-CN"/>
        </w:rPr>
        <w:t xml:space="preserve"> 的多目标回归深度学习模型（全连接神经网络 FNN）。</w:t>
      </w:r>
    </w:p>
    <w:p w14:paraId="3DFD3195" w14:textId="77777777" w:rsidR="00E41538" w:rsidRPr="00CA3BB5" w:rsidRDefault="00000000" w:rsidP="00CA3BB5">
      <w:pPr>
        <w:pStyle w:val="21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2.1 网络架构</w:t>
      </w:r>
    </w:p>
    <w:p w14:paraId="35640336" w14:textId="77777777" w:rsidR="00E41538" w:rsidRPr="00CA3BB5" w:rsidRDefault="00000000" w:rsidP="00CA3BB5">
      <w:pPr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模型采用“共享特征提取 + 多输出回归”的结构：</w:t>
      </w:r>
    </w:p>
    <w:p w14:paraId="58DBFF8A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lastRenderedPageBreak/>
        <w:t xml:space="preserve">输入层：700 </w:t>
      </w:r>
      <w:proofErr w:type="spellStart"/>
      <w:r w:rsidRPr="00CA3BB5">
        <w:rPr>
          <w:rFonts w:ascii="宋体" w:eastAsia="宋体" w:hAnsi="宋体"/>
        </w:rPr>
        <w:t>维光谱向量</w:t>
      </w:r>
      <w:proofErr w:type="spellEnd"/>
      <w:r w:rsidRPr="00CA3BB5">
        <w:rPr>
          <w:rFonts w:ascii="宋体" w:eastAsia="宋体" w:hAnsi="宋体"/>
        </w:rPr>
        <w:t>。</w:t>
      </w:r>
    </w:p>
    <w:p w14:paraId="0AE73192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隐藏层：2 层全连接网络，并逐层减半隐藏维度（700→256→128）。</w:t>
      </w:r>
    </w:p>
    <w:p w14:paraId="626558BF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 xml:space="preserve">输出层：128→4，分别对应 </w:t>
      </w:r>
      <w:proofErr w:type="spellStart"/>
      <w:r w:rsidRPr="00CA3BB5">
        <w:rPr>
          <w:rFonts w:ascii="宋体" w:eastAsia="宋体" w:hAnsi="宋体"/>
        </w:rPr>
        <w:t>Moisture、Oil、Protein、Starch</w:t>
      </w:r>
      <w:proofErr w:type="spellEnd"/>
      <w:r w:rsidRPr="00CA3BB5">
        <w:rPr>
          <w:rFonts w:ascii="宋体" w:eastAsia="宋体" w:hAnsi="宋体"/>
        </w:rPr>
        <w:t>。</w:t>
      </w:r>
    </w:p>
    <w:p w14:paraId="650A85C1" w14:textId="77777777" w:rsidR="00E41538" w:rsidRPr="00CA3BB5" w:rsidRDefault="00000000" w:rsidP="00CA3BB5">
      <w:pPr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隐藏层内包含 Linear、BatchNorm1d、ReLU 与 Dropout，用于增强非线性表达能力并提升训练稳定性。</w:t>
      </w:r>
    </w:p>
    <w:p w14:paraId="5FBA2C4E" w14:textId="77777777" w:rsidR="00E41538" w:rsidRPr="00CA3BB5" w:rsidRDefault="00000000" w:rsidP="00CA3BB5">
      <w:pPr>
        <w:pStyle w:val="21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2.2 防过拟合策略</w:t>
      </w:r>
    </w:p>
    <w:p w14:paraId="04429B75" w14:textId="77777777" w:rsidR="00E41538" w:rsidRPr="00CA3BB5" w:rsidRDefault="00000000" w:rsidP="00CA3BB5">
      <w:pPr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考虑样本量较小，模型引入多种正则化与训练策略：</w:t>
      </w:r>
    </w:p>
    <w:p w14:paraId="0A52994B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</w:rPr>
      </w:pPr>
      <w:proofErr w:type="spellStart"/>
      <w:r w:rsidRPr="00CA3BB5">
        <w:rPr>
          <w:rFonts w:ascii="宋体" w:eastAsia="宋体" w:hAnsi="宋体"/>
        </w:rPr>
        <w:t>Dropout：dropout_rate</w:t>
      </w:r>
      <w:proofErr w:type="spellEnd"/>
      <w:r w:rsidRPr="00CA3BB5">
        <w:rPr>
          <w:rFonts w:ascii="宋体" w:eastAsia="宋体" w:hAnsi="宋体"/>
        </w:rPr>
        <w:t>=0.3。</w:t>
      </w:r>
    </w:p>
    <w:p w14:paraId="1DCF9828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L2 正则化：优化器 weight_decay=1e-4。</w:t>
      </w:r>
    </w:p>
    <w:p w14:paraId="400CFC11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学习率调度：ReduceLROnPlateau 根据评估集损失停滞自动降低学习率。</w:t>
      </w:r>
    </w:p>
    <w:p w14:paraId="4D2EE13B" w14:textId="77777777" w:rsidR="00E41538" w:rsidRPr="00CA3BB5" w:rsidRDefault="00000000" w:rsidP="00CA3BB5">
      <w:pPr>
        <w:pStyle w:val="1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三、模型训练与实现细节</w:t>
      </w:r>
    </w:p>
    <w:p w14:paraId="1A837219" w14:textId="77777777" w:rsidR="00E41538" w:rsidRPr="00CA3BB5" w:rsidRDefault="00000000" w:rsidP="00CA3BB5">
      <w:pPr>
        <w:pStyle w:val="21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 xml:space="preserve">3.1 </w:t>
      </w:r>
      <w:proofErr w:type="spellStart"/>
      <w:r w:rsidRPr="00CA3BB5">
        <w:rPr>
          <w:rFonts w:ascii="宋体" w:eastAsia="宋体" w:hAnsi="宋体"/>
        </w:rPr>
        <w:t>训练配置</w:t>
      </w:r>
      <w:proofErr w:type="spellEnd"/>
    </w:p>
    <w:p w14:paraId="3FBCDE82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优化器：Adam（lr=0.005，weight_decay=1e-4）。</w:t>
      </w:r>
    </w:p>
    <w:p w14:paraId="4BB0E842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损失函数：MSELoss。</w:t>
      </w:r>
    </w:p>
    <w:p w14:paraId="5CCB0D4F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训练轮数：500 epochs；Batch size：16。</w:t>
      </w:r>
    </w:p>
    <w:p w14:paraId="74CA67AA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Checkpoint：每 100 个 epoch 保存一次模型参数（CheckPoints/）。</w:t>
      </w:r>
    </w:p>
    <w:p w14:paraId="13F7C80A" w14:textId="77777777" w:rsidR="00E41538" w:rsidRPr="00CA3BB5" w:rsidRDefault="00000000" w:rsidP="00CA3BB5">
      <w:pPr>
        <w:pStyle w:val="21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3.2 训练监控</w:t>
      </w:r>
    </w:p>
    <w:p w14:paraId="23C1F509" w14:textId="77777777" w:rsidR="00E41538" w:rsidRPr="00CA3BB5" w:rsidRDefault="00000000" w:rsidP="00CA3BB5">
      <w:pPr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记录 Train Loss 与评估集 Loss 的变化趋势，并输出损失曲线图（Results/Loss_Curve.png）。</w:t>
      </w:r>
    </w:p>
    <w:p w14:paraId="62E22618" w14:textId="77777777" w:rsidR="00E41538" w:rsidRPr="00CA3BB5" w:rsidRDefault="00000000" w:rsidP="00CA3BB5">
      <w:pPr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说明：当前实现中训练过程中使用测试</w:t>
      </w:r>
      <w:proofErr w:type="gramStart"/>
      <w:r w:rsidRPr="00CA3BB5">
        <w:rPr>
          <w:rFonts w:ascii="宋体" w:eastAsia="宋体" w:hAnsi="宋体"/>
          <w:lang w:eastAsia="zh-CN"/>
        </w:rPr>
        <w:t>集计算</w:t>
      </w:r>
      <w:proofErr w:type="gramEnd"/>
      <w:r w:rsidRPr="00CA3BB5">
        <w:rPr>
          <w:rFonts w:ascii="宋体" w:eastAsia="宋体" w:hAnsi="宋体"/>
          <w:lang w:eastAsia="zh-CN"/>
        </w:rPr>
        <w:t>评估损失，这会造成一定程度的信息泄露。更严格的做法应再划分验证集，或使用 K 折交叉验证。</w:t>
      </w:r>
    </w:p>
    <w:p w14:paraId="18DC6008" w14:textId="77777777" w:rsidR="00E41538" w:rsidRPr="00CA3BB5" w:rsidRDefault="00000000" w:rsidP="00CA3BB5">
      <w:pPr>
        <w:pStyle w:val="1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lastRenderedPageBreak/>
        <w:t>四、模型评估与结果分析</w:t>
      </w:r>
    </w:p>
    <w:p w14:paraId="595CC94E" w14:textId="77777777" w:rsidR="00E41538" w:rsidRPr="00CA3BB5" w:rsidRDefault="00000000" w:rsidP="00CA3BB5">
      <w:pPr>
        <w:pStyle w:val="21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4.1 性能指标</w:t>
      </w:r>
    </w:p>
    <w:p w14:paraId="57A38A3B" w14:textId="77777777" w:rsidR="00E41538" w:rsidRPr="00CA3BB5" w:rsidRDefault="00000000" w:rsidP="00CA3BB5">
      <w:pPr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  <w:lang w:eastAsia="zh-CN"/>
        </w:rPr>
        <w:t>在测试集（24 条样本）上分别对四个成分计算 MSE、RMSE、MAE 与 R²。</w:t>
      </w:r>
      <w:proofErr w:type="spellStart"/>
      <w:r w:rsidRPr="00CA3BB5">
        <w:rPr>
          <w:rFonts w:ascii="宋体" w:eastAsia="宋体" w:hAnsi="宋体"/>
        </w:rPr>
        <w:t>指标来自</w:t>
      </w:r>
      <w:proofErr w:type="spellEnd"/>
      <w:r w:rsidRPr="00CA3BB5">
        <w:rPr>
          <w:rFonts w:ascii="宋体" w:eastAsia="宋体" w:hAnsi="宋体"/>
        </w:rPr>
        <w:t xml:space="preserve"> Results/Test_Predictions.csv </w:t>
      </w:r>
      <w:proofErr w:type="spellStart"/>
      <w:r w:rsidRPr="00CA3BB5">
        <w:rPr>
          <w:rFonts w:ascii="宋体" w:eastAsia="宋体" w:hAnsi="宋体"/>
        </w:rPr>
        <w:t>的真实值与预测值</w:t>
      </w:r>
      <w:proofErr w:type="spellEnd"/>
      <w:r w:rsidRPr="00CA3BB5">
        <w:rPr>
          <w:rFonts w:ascii="宋体" w:eastAsia="宋体" w:hAnsi="宋体"/>
        </w:rPr>
        <w:t>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41538" w:rsidRPr="00CA3BB5" w14:paraId="22280973" w14:textId="77777777">
        <w:tc>
          <w:tcPr>
            <w:tcW w:w="1728" w:type="dxa"/>
          </w:tcPr>
          <w:p w14:paraId="37FACB8E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指标</w:t>
            </w:r>
          </w:p>
        </w:tc>
        <w:tc>
          <w:tcPr>
            <w:tcW w:w="1728" w:type="dxa"/>
          </w:tcPr>
          <w:p w14:paraId="2B5FE36C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Moisture</w:t>
            </w:r>
          </w:p>
        </w:tc>
        <w:tc>
          <w:tcPr>
            <w:tcW w:w="1728" w:type="dxa"/>
          </w:tcPr>
          <w:p w14:paraId="18A48219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Oil</w:t>
            </w:r>
          </w:p>
        </w:tc>
        <w:tc>
          <w:tcPr>
            <w:tcW w:w="1728" w:type="dxa"/>
          </w:tcPr>
          <w:p w14:paraId="7A1FC714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Protein</w:t>
            </w:r>
          </w:p>
        </w:tc>
        <w:tc>
          <w:tcPr>
            <w:tcW w:w="1728" w:type="dxa"/>
          </w:tcPr>
          <w:p w14:paraId="30254DD7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Starch</w:t>
            </w:r>
          </w:p>
        </w:tc>
      </w:tr>
      <w:tr w:rsidR="00E41538" w:rsidRPr="00CA3BB5" w14:paraId="664E70E1" w14:textId="77777777">
        <w:tc>
          <w:tcPr>
            <w:tcW w:w="1728" w:type="dxa"/>
          </w:tcPr>
          <w:p w14:paraId="74FF3A2B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MSE</w:t>
            </w:r>
          </w:p>
        </w:tc>
        <w:tc>
          <w:tcPr>
            <w:tcW w:w="1728" w:type="dxa"/>
          </w:tcPr>
          <w:p w14:paraId="7E678911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0.2154</w:t>
            </w:r>
          </w:p>
        </w:tc>
        <w:tc>
          <w:tcPr>
            <w:tcW w:w="1728" w:type="dxa"/>
          </w:tcPr>
          <w:p w14:paraId="65023E58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0.0231</w:t>
            </w:r>
          </w:p>
        </w:tc>
        <w:tc>
          <w:tcPr>
            <w:tcW w:w="1728" w:type="dxa"/>
          </w:tcPr>
          <w:p w14:paraId="221EA8D6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0.2962</w:t>
            </w:r>
          </w:p>
        </w:tc>
        <w:tc>
          <w:tcPr>
            <w:tcW w:w="1728" w:type="dxa"/>
          </w:tcPr>
          <w:p w14:paraId="0D3FDEAE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4.4345</w:t>
            </w:r>
          </w:p>
        </w:tc>
      </w:tr>
      <w:tr w:rsidR="00E41538" w:rsidRPr="00CA3BB5" w14:paraId="05C4AE16" w14:textId="77777777">
        <w:tc>
          <w:tcPr>
            <w:tcW w:w="1728" w:type="dxa"/>
          </w:tcPr>
          <w:p w14:paraId="6A4D665D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RMSE</w:t>
            </w:r>
          </w:p>
        </w:tc>
        <w:tc>
          <w:tcPr>
            <w:tcW w:w="1728" w:type="dxa"/>
          </w:tcPr>
          <w:p w14:paraId="365CFCF0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0.4641</w:t>
            </w:r>
          </w:p>
        </w:tc>
        <w:tc>
          <w:tcPr>
            <w:tcW w:w="1728" w:type="dxa"/>
          </w:tcPr>
          <w:p w14:paraId="28606665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0.1519</w:t>
            </w:r>
          </w:p>
        </w:tc>
        <w:tc>
          <w:tcPr>
            <w:tcW w:w="1728" w:type="dxa"/>
          </w:tcPr>
          <w:p w14:paraId="1544F70D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0.5443</w:t>
            </w:r>
          </w:p>
        </w:tc>
        <w:tc>
          <w:tcPr>
            <w:tcW w:w="1728" w:type="dxa"/>
          </w:tcPr>
          <w:p w14:paraId="11C676B5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2.1058</w:t>
            </w:r>
          </w:p>
        </w:tc>
      </w:tr>
      <w:tr w:rsidR="00E41538" w:rsidRPr="00CA3BB5" w14:paraId="7247C084" w14:textId="77777777">
        <w:tc>
          <w:tcPr>
            <w:tcW w:w="1728" w:type="dxa"/>
          </w:tcPr>
          <w:p w14:paraId="65573B89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MAE</w:t>
            </w:r>
          </w:p>
        </w:tc>
        <w:tc>
          <w:tcPr>
            <w:tcW w:w="1728" w:type="dxa"/>
          </w:tcPr>
          <w:p w14:paraId="5E93E3CA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0.4052</w:t>
            </w:r>
          </w:p>
        </w:tc>
        <w:tc>
          <w:tcPr>
            <w:tcW w:w="1728" w:type="dxa"/>
          </w:tcPr>
          <w:p w14:paraId="6A96A13C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0.1284</w:t>
            </w:r>
          </w:p>
        </w:tc>
        <w:tc>
          <w:tcPr>
            <w:tcW w:w="1728" w:type="dxa"/>
          </w:tcPr>
          <w:p w14:paraId="2FB4675F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0.3788</w:t>
            </w:r>
          </w:p>
        </w:tc>
        <w:tc>
          <w:tcPr>
            <w:tcW w:w="1728" w:type="dxa"/>
          </w:tcPr>
          <w:p w14:paraId="36EE628E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1.7552</w:t>
            </w:r>
          </w:p>
        </w:tc>
      </w:tr>
      <w:tr w:rsidR="00E41538" w:rsidRPr="00CA3BB5" w14:paraId="17829F22" w14:textId="77777777">
        <w:tc>
          <w:tcPr>
            <w:tcW w:w="1728" w:type="dxa"/>
          </w:tcPr>
          <w:p w14:paraId="45B18D7A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R2</w:t>
            </w:r>
          </w:p>
        </w:tc>
        <w:tc>
          <w:tcPr>
            <w:tcW w:w="1728" w:type="dxa"/>
          </w:tcPr>
          <w:p w14:paraId="478D4F2C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-0.6658</w:t>
            </w:r>
          </w:p>
        </w:tc>
        <w:tc>
          <w:tcPr>
            <w:tcW w:w="1728" w:type="dxa"/>
          </w:tcPr>
          <w:p w14:paraId="13231A43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-0.0828</w:t>
            </w:r>
          </w:p>
        </w:tc>
        <w:tc>
          <w:tcPr>
            <w:tcW w:w="1728" w:type="dxa"/>
          </w:tcPr>
          <w:p w14:paraId="44B3368F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-0.2507</w:t>
            </w:r>
          </w:p>
        </w:tc>
        <w:tc>
          <w:tcPr>
            <w:tcW w:w="1728" w:type="dxa"/>
          </w:tcPr>
          <w:p w14:paraId="2A40EAF6" w14:textId="77777777" w:rsidR="00E41538" w:rsidRPr="00CA3BB5" w:rsidRDefault="00000000" w:rsidP="00CA3BB5">
            <w:pPr>
              <w:spacing w:line="360" w:lineRule="auto"/>
              <w:rPr>
                <w:rFonts w:ascii="宋体" w:eastAsia="宋体" w:hAnsi="宋体"/>
              </w:rPr>
            </w:pPr>
            <w:r w:rsidRPr="00CA3BB5">
              <w:rPr>
                <w:rFonts w:ascii="宋体" w:eastAsia="宋体" w:hAnsi="宋体"/>
              </w:rPr>
              <w:t>-4.4712</w:t>
            </w:r>
          </w:p>
        </w:tc>
      </w:tr>
    </w:tbl>
    <w:p w14:paraId="091FA4EF" w14:textId="77777777" w:rsidR="00E41538" w:rsidRPr="00CA3BB5" w:rsidRDefault="00000000" w:rsidP="00CA3BB5">
      <w:pPr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结果解读：当 R² 为负时，说明模型在该测试划分下的泛化效果未达到理想水平，可能不如以训练集均值作为常数预测的简单基线。</w:t>
      </w:r>
    </w:p>
    <w:p w14:paraId="1E07268A" w14:textId="77777777" w:rsidR="00E41538" w:rsidRPr="00CA3BB5" w:rsidRDefault="00000000" w:rsidP="00CA3BB5">
      <w:pPr>
        <w:pStyle w:val="21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 xml:space="preserve">4.2 </w:t>
      </w:r>
      <w:proofErr w:type="spellStart"/>
      <w:r w:rsidRPr="00CA3BB5">
        <w:rPr>
          <w:rFonts w:ascii="宋体" w:eastAsia="宋体" w:hAnsi="宋体"/>
        </w:rPr>
        <w:t>预测效果可视化</w:t>
      </w:r>
      <w:proofErr w:type="spellEnd"/>
    </w:p>
    <w:p w14:paraId="135E3B13" w14:textId="77777777" w:rsidR="00E41538" w:rsidRPr="00CA3BB5" w:rsidRDefault="00000000" w:rsidP="00CA3BB5">
      <w:pPr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报告生成了“真实值 vs 预测值”的散点对比图（Results/Prediction_vs_True.png）。理想情况下散点应沿 y=x 附近分布。</w:t>
      </w:r>
    </w:p>
    <w:p w14:paraId="210D118F" w14:textId="77777777" w:rsidR="00E41538" w:rsidRPr="00CA3BB5" w:rsidRDefault="00000000" w:rsidP="00CA3BB5">
      <w:pPr>
        <w:pStyle w:val="1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五、总结与改进方案</w:t>
      </w:r>
    </w:p>
    <w:p w14:paraId="0D6763A2" w14:textId="77777777" w:rsidR="00E41538" w:rsidRPr="00CA3BB5" w:rsidRDefault="00000000" w:rsidP="00CA3BB5">
      <w:pPr>
        <w:pStyle w:val="21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5.1 当前方案的优点</w:t>
      </w:r>
    </w:p>
    <w:p w14:paraId="5265F8AB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端到端流程完整：包含数据读取、标准化、训练、保存模型、生成预测结果文件与可视化图表。</w:t>
      </w:r>
    </w:p>
    <w:p w14:paraId="2D01A884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多输出建模：单模</w:t>
      </w:r>
      <w:proofErr w:type="gramStart"/>
      <w:r w:rsidRPr="00CA3BB5">
        <w:rPr>
          <w:rFonts w:ascii="宋体" w:eastAsia="宋体" w:hAnsi="宋体"/>
          <w:lang w:eastAsia="zh-CN"/>
        </w:rPr>
        <w:t>型同时</w:t>
      </w:r>
      <w:proofErr w:type="gramEnd"/>
      <w:r w:rsidRPr="00CA3BB5">
        <w:rPr>
          <w:rFonts w:ascii="宋体" w:eastAsia="宋体" w:hAnsi="宋体"/>
          <w:lang w:eastAsia="zh-CN"/>
        </w:rPr>
        <w:t>预测四个成分，具备共享特征学习能力。</w:t>
      </w:r>
    </w:p>
    <w:p w14:paraId="33AA951D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具备基本正则化手段：Dropout、L2 正则、学习率调度等。</w:t>
      </w:r>
    </w:p>
    <w:p w14:paraId="3227461D" w14:textId="77777777" w:rsidR="00E41538" w:rsidRPr="00CA3BB5" w:rsidRDefault="00000000" w:rsidP="00CA3BB5">
      <w:pPr>
        <w:pStyle w:val="21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 xml:space="preserve">5.2 </w:t>
      </w:r>
      <w:proofErr w:type="spellStart"/>
      <w:r w:rsidRPr="00CA3BB5">
        <w:rPr>
          <w:rFonts w:ascii="宋体" w:eastAsia="宋体" w:hAnsi="宋体"/>
        </w:rPr>
        <w:t>改进建议</w:t>
      </w:r>
      <w:proofErr w:type="spellEnd"/>
    </w:p>
    <w:p w14:paraId="27B99270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目标值标准化：对 y 也做标准化（或分别 z-score），推理阶段再反标准化，以缓解不同量纲对 MSE 的影响。</w:t>
      </w:r>
    </w:p>
    <w:p w14:paraId="1533AC9B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lastRenderedPageBreak/>
        <w:t>严格验证策略：从训练集再拆分出验证集（train/</w:t>
      </w:r>
      <w:proofErr w:type="spellStart"/>
      <w:r w:rsidRPr="00CA3BB5">
        <w:rPr>
          <w:rFonts w:ascii="宋体" w:eastAsia="宋体" w:hAnsi="宋体"/>
          <w:lang w:eastAsia="zh-CN"/>
        </w:rPr>
        <w:t>val</w:t>
      </w:r>
      <w:proofErr w:type="spellEnd"/>
      <w:r w:rsidRPr="00CA3BB5">
        <w:rPr>
          <w:rFonts w:ascii="宋体" w:eastAsia="宋体" w:hAnsi="宋体"/>
          <w:lang w:eastAsia="zh-CN"/>
        </w:rPr>
        <w:t>/test），或采用 K 折交叉验证，避免训练过程反复“看见测试集”。</w:t>
      </w:r>
    </w:p>
    <w:p w14:paraId="7A716895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损失加权或分目标建模：对不同成分设置损失权重，或分别训练四个单输出模型作基线对比。</w:t>
      </w:r>
    </w:p>
    <w:p w14:paraId="6BC617C2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</w:rPr>
      </w:pPr>
      <w:proofErr w:type="spellStart"/>
      <w:r w:rsidRPr="00CA3BB5">
        <w:rPr>
          <w:rFonts w:ascii="宋体" w:eastAsia="宋体" w:hAnsi="宋体"/>
        </w:rPr>
        <w:t>引入光谱建模基线：PLSR</w:t>
      </w:r>
      <w:proofErr w:type="spellEnd"/>
      <w:r w:rsidRPr="00CA3BB5">
        <w:rPr>
          <w:rFonts w:ascii="宋体" w:eastAsia="宋体" w:hAnsi="宋体"/>
        </w:rPr>
        <w:t xml:space="preserve">/SVR </w:t>
      </w:r>
      <w:proofErr w:type="spellStart"/>
      <w:r w:rsidRPr="00CA3BB5">
        <w:rPr>
          <w:rFonts w:ascii="宋体" w:eastAsia="宋体" w:hAnsi="宋体"/>
        </w:rPr>
        <w:t>作为</w:t>
      </w:r>
      <w:proofErr w:type="spellEnd"/>
      <w:r w:rsidRPr="00CA3BB5">
        <w:rPr>
          <w:rFonts w:ascii="宋体" w:eastAsia="宋体" w:hAnsi="宋体"/>
        </w:rPr>
        <w:t xml:space="preserve"> </w:t>
      </w:r>
      <w:proofErr w:type="spellStart"/>
      <w:r w:rsidRPr="00CA3BB5">
        <w:rPr>
          <w:rFonts w:ascii="宋体" w:eastAsia="宋体" w:hAnsi="宋体"/>
        </w:rPr>
        <w:t>baseline，以便更客观地评估深度学习方案的收益</w:t>
      </w:r>
      <w:proofErr w:type="spellEnd"/>
      <w:r w:rsidRPr="00CA3BB5">
        <w:rPr>
          <w:rFonts w:ascii="宋体" w:eastAsia="宋体" w:hAnsi="宋体"/>
        </w:rPr>
        <w:t>。</w:t>
      </w:r>
    </w:p>
    <w:p w14:paraId="298A6297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采用更适合光谱的结构与预处理：SNV/MSC、Savitzky–Golay 平滑与导数；以及 1D-CNN/TCN 等利用谱序列局部相关性的模型。</w:t>
      </w:r>
    </w:p>
    <w:p w14:paraId="3CF51119" w14:textId="77777777" w:rsidR="00E41538" w:rsidRPr="00CA3BB5" w:rsidRDefault="00000000" w:rsidP="00CA3BB5">
      <w:pPr>
        <w:pStyle w:val="1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提交附件说明</w:t>
      </w:r>
    </w:p>
    <w:p w14:paraId="209DC88C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代码：Assignment.py</w:t>
      </w:r>
    </w:p>
    <w:p w14:paraId="60235BE1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结果：Test_Predictions.csv</w:t>
      </w:r>
    </w:p>
    <w:p w14:paraId="4788A958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  <w:lang w:eastAsia="zh-CN"/>
        </w:rPr>
      </w:pPr>
      <w:r w:rsidRPr="00CA3BB5">
        <w:rPr>
          <w:rFonts w:ascii="宋体" w:eastAsia="宋体" w:hAnsi="宋体"/>
          <w:lang w:eastAsia="zh-CN"/>
        </w:rPr>
        <w:t>图表：Results/ 目录下的 Loss 曲线图、散点对比图与光谱示例图。</w:t>
      </w:r>
    </w:p>
    <w:p w14:paraId="60D5704E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Loss 曲线图：Loss_Curve.png</w:t>
      </w:r>
    </w:p>
    <w:p w14:paraId="77424A48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散点对比图：Prediction_vs_True.png</w:t>
      </w:r>
    </w:p>
    <w:p w14:paraId="4528A637" w14:textId="77777777" w:rsidR="00E41538" w:rsidRPr="00CA3BB5" w:rsidRDefault="00000000" w:rsidP="00CA3BB5">
      <w:pPr>
        <w:pStyle w:val="a0"/>
        <w:spacing w:line="360" w:lineRule="auto"/>
        <w:rPr>
          <w:rFonts w:ascii="宋体" w:eastAsia="宋体" w:hAnsi="宋体"/>
        </w:rPr>
      </w:pPr>
      <w:r w:rsidRPr="00CA3BB5">
        <w:rPr>
          <w:rFonts w:ascii="宋体" w:eastAsia="宋体" w:hAnsi="宋体"/>
        </w:rPr>
        <w:t>光谱示例图：nir_spectra_samples.png</w:t>
      </w:r>
    </w:p>
    <w:sectPr w:rsidR="00E41538" w:rsidRPr="00CA3B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331C7" w14:textId="77777777" w:rsidR="004E2CEE" w:rsidRDefault="004E2CEE" w:rsidP="00CA3BB5">
      <w:pPr>
        <w:spacing w:after="0" w:line="240" w:lineRule="auto"/>
      </w:pPr>
      <w:r>
        <w:separator/>
      </w:r>
    </w:p>
  </w:endnote>
  <w:endnote w:type="continuationSeparator" w:id="0">
    <w:p w14:paraId="17031922" w14:textId="77777777" w:rsidR="004E2CEE" w:rsidRDefault="004E2CEE" w:rsidP="00CA3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0E3A0" w14:textId="77777777" w:rsidR="004E2CEE" w:rsidRDefault="004E2CEE" w:rsidP="00CA3BB5">
      <w:pPr>
        <w:spacing w:after="0" w:line="240" w:lineRule="auto"/>
      </w:pPr>
      <w:r>
        <w:separator/>
      </w:r>
    </w:p>
  </w:footnote>
  <w:footnote w:type="continuationSeparator" w:id="0">
    <w:p w14:paraId="33AE7419" w14:textId="77777777" w:rsidR="004E2CEE" w:rsidRDefault="004E2CEE" w:rsidP="00CA3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584949">
    <w:abstractNumId w:val="8"/>
  </w:num>
  <w:num w:numId="2" w16cid:durableId="783766946">
    <w:abstractNumId w:val="6"/>
  </w:num>
  <w:num w:numId="3" w16cid:durableId="284697905">
    <w:abstractNumId w:val="5"/>
  </w:num>
  <w:num w:numId="4" w16cid:durableId="1538280050">
    <w:abstractNumId w:val="4"/>
  </w:num>
  <w:num w:numId="5" w16cid:durableId="1170295019">
    <w:abstractNumId w:val="7"/>
  </w:num>
  <w:num w:numId="6" w16cid:durableId="312415398">
    <w:abstractNumId w:val="3"/>
  </w:num>
  <w:num w:numId="7" w16cid:durableId="2000036011">
    <w:abstractNumId w:val="2"/>
  </w:num>
  <w:num w:numId="8" w16cid:durableId="1549486481">
    <w:abstractNumId w:val="1"/>
  </w:num>
  <w:num w:numId="9" w16cid:durableId="1296913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CEE"/>
    <w:rsid w:val="00643BF9"/>
    <w:rsid w:val="00AA1D8D"/>
    <w:rsid w:val="00B47730"/>
    <w:rsid w:val="00CA3BB5"/>
    <w:rsid w:val="00CB0664"/>
    <w:rsid w:val="00E415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A805F0"/>
  <w14:defaultImageDpi w14:val="300"/>
  <w15:docId w15:val="{4F8F2519-A1F7-49CA-A45B-E694752B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869</Words>
  <Characters>1322</Characters>
  <Application>Microsoft Office Word</Application>
  <DocSecurity>0</DocSecurity>
  <Lines>66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炜佳 邓</cp:lastModifiedBy>
  <cp:revision>2</cp:revision>
  <dcterms:created xsi:type="dcterms:W3CDTF">2013-12-23T23:15:00Z</dcterms:created>
  <dcterms:modified xsi:type="dcterms:W3CDTF">2026-04-10T11:19:00Z</dcterms:modified>
  <cp:category/>
</cp:coreProperties>
</file>