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69C9" w14:textId="36FC472F" w:rsidR="00192135" w:rsidRDefault="00192135">
      <w:r>
        <w:rPr>
          <w:noProof/>
        </w:rPr>
        <w:drawing>
          <wp:inline distT="0" distB="0" distL="0" distR="0" wp14:anchorId="06B0BCB7" wp14:editId="1C7105E8">
            <wp:extent cx="1900518" cy="190051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4325" cy="1904325"/>
                    </a:xfrm>
                    <a:prstGeom prst="rect">
                      <a:avLst/>
                    </a:prstGeom>
                    <a:noFill/>
                    <a:ln>
                      <a:noFill/>
                    </a:ln>
                  </pic:spPr>
                </pic:pic>
              </a:graphicData>
            </a:graphic>
          </wp:inline>
        </w:drawing>
      </w:r>
    </w:p>
    <w:p w14:paraId="0743AEDE" w14:textId="6C394214" w:rsidR="00192135" w:rsidRDefault="00192135">
      <w:r>
        <w:rPr>
          <w:noProof/>
        </w:rPr>
        <w:drawing>
          <wp:inline distT="0" distB="0" distL="0" distR="0" wp14:anchorId="454F456C" wp14:editId="030B86A6">
            <wp:extent cx="2115671" cy="2115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9597" cy="2119597"/>
                    </a:xfrm>
                    <a:prstGeom prst="rect">
                      <a:avLst/>
                    </a:prstGeom>
                    <a:noFill/>
                    <a:ln>
                      <a:noFill/>
                    </a:ln>
                  </pic:spPr>
                </pic:pic>
              </a:graphicData>
            </a:graphic>
          </wp:inline>
        </w:drawing>
      </w:r>
    </w:p>
    <w:p w14:paraId="6BA8E6D0" w14:textId="0CBBD236" w:rsidR="00192135" w:rsidRDefault="00192135">
      <w:r>
        <w:rPr>
          <w:noProof/>
        </w:rPr>
        <w:drawing>
          <wp:inline distT="0" distB="0" distL="0" distR="0" wp14:anchorId="101A31B5" wp14:editId="6F0422E6">
            <wp:extent cx="2034988" cy="203498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3120" cy="2043120"/>
                    </a:xfrm>
                    <a:prstGeom prst="rect">
                      <a:avLst/>
                    </a:prstGeom>
                    <a:noFill/>
                    <a:ln>
                      <a:noFill/>
                    </a:ln>
                  </pic:spPr>
                </pic:pic>
              </a:graphicData>
            </a:graphic>
          </wp:inline>
        </w:drawing>
      </w:r>
    </w:p>
    <w:p w14:paraId="1C7C1073" w14:textId="7F9CB93B" w:rsidR="00192135" w:rsidRDefault="00192135">
      <w:r>
        <w:rPr>
          <w:noProof/>
        </w:rPr>
        <w:drawing>
          <wp:inline distT="0" distB="0" distL="0" distR="0" wp14:anchorId="60B8A10D" wp14:editId="11FBB007">
            <wp:extent cx="2366682" cy="2366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5200" cy="2375200"/>
                    </a:xfrm>
                    <a:prstGeom prst="rect">
                      <a:avLst/>
                    </a:prstGeom>
                    <a:noFill/>
                    <a:ln>
                      <a:noFill/>
                    </a:ln>
                  </pic:spPr>
                </pic:pic>
              </a:graphicData>
            </a:graphic>
          </wp:inline>
        </w:drawing>
      </w:r>
    </w:p>
    <w:p w14:paraId="3A7B1195" w14:textId="206F7129" w:rsidR="00192135" w:rsidRDefault="00192135">
      <w:r>
        <w:rPr>
          <w:noProof/>
        </w:rPr>
        <w:lastRenderedPageBreak/>
        <w:drawing>
          <wp:inline distT="0" distB="0" distL="0" distR="0" wp14:anchorId="435DCAEC" wp14:editId="54FD9CA6">
            <wp:extent cx="1927412" cy="1927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2712" cy="1932712"/>
                    </a:xfrm>
                    <a:prstGeom prst="rect">
                      <a:avLst/>
                    </a:prstGeom>
                    <a:noFill/>
                    <a:ln>
                      <a:noFill/>
                    </a:ln>
                  </pic:spPr>
                </pic:pic>
              </a:graphicData>
            </a:graphic>
          </wp:inline>
        </w:drawing>
      </w:r>
    </w:p>
    <w:p w14:paraId="6E54F81A" w14:textId="3BF44B35" w:rsidR="00192135" w:rsidRDefault="00192135">
      <w:r>
        <w:rPr>
          <w:noProof/>
        </w:rPr>
        <w:drawing>
          <wp:inline distT="0" distB="0" distL="0" distR="0" wp14:anchorId="7CB696C6" wp14:editId="2E7E3CEE">
            <wp:extent cx="2151109" cy="2286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419" cy="2296956"/>
                    </a:xfrm>
                    <a:prstGeom prst="rect">
                      <a:avLst/>
                    </a:prstGeom>
                    <a:noFill/>
                    <a:ln>
                      <a:noFill/>
                    </a:ln>
                  </pic:spPr>
                </pic:pic>
              </a:graphicData>
            </a:graphic>
          </wp:inline>
        </w:drawing>
      </w:r>
    </w:p>
    <w:p w14:paraId="25F5F471" w14:textId="67AF51C3" w:rsidR="00192135" w:rsidRDefault="00192135"/>
    <w:p w14:paraId="4BE0A751" w14:textId="5F6ABBE7" w:rsidR="00192135" w:rsidRDefault="00192135">
      <w:pPr>
        <w:rPr>
          <w:rFonts w:ascii="Verdana" w:hAnsi="Verdana"/>
          <w:color w:val="111111"/>
          <w:sz w:val="26"/>
          <w:szCs w:val="26"/>
          <w:shd w:val="clear" w:color="auto" w:fill="FFFFFF"/>
        </w:rPr>
      </w:pPr>
      <w:r>
        <w:rPr>
          <w:rFonts w:ascii="Verdana" w:hAnsi="Verdana"/>
          <w:color w:val="111111"/>
          <w:sz w:val="26"/>
          <w:szCs w:val="26"/>
          <w:shd w:val="clear" w:color="auto" w:fill="FFFFFF"/>
        </w:rPr>
        <w:t xml:space="preserve">EKSA E900 Wired Stereo Gaming Headset-Over Ear Headphones with Noise </w:t>
      </w:r>
      <w:proofErr w:type="spellStart"/>
      <w:r>
        <w:rPr>
          <w:rFonts w:ascii="Verdana" w:hAnsi="Verdana"/>
          <w:color w:val="111111"/>
          <w:sz w:val="26"/>
          <w:szCs w:val="26"/>
          <w:shd w:val="clear" w:color="auto" w:fill="FFFFFF"/>
        </w:rPr>
        <w:t>Canceling</w:t>
      </w:r>
      <w:proofErr w:type="spellEnd"/>
      <w:r>
        <w:rPr>
          <w:rFonts w:ascii="Verdana" w:hAnsi="Verdana"/>
          <w:color w:val="111111"/>
          <w:sz w:val="26"/>
          <w:szCs w:val="26"/>
          <w:shd w:val="clear" w:color="auto" w:fill="FFFFFF"/>
        </w:rPr>
        <w:t xml:space="preserve"> Mic, Detachable Headset Compatible with PS4, PS5, PC, Laptop (Red)</w:t>
      </w:r>
    </w:p>
    <w:tbl>
      <w:tblPr>
        <w:tblW w:w="8161" w:type="dxa"/>
        <w:shd w:val="clear" w:color="auto" w:fill="FFFFFF"/>
        <w:tblCellMar>
          <w:top w:w="15" w:type="dxa"/>
          <w:left w:w="15" w:type="dxa"/>
          <w:bottom w:w="15" w:type="dxa"/>
          <w:right w:w="15" w:type="dxa"/>
        </w:tblCellMar>
        <w:tblLook w:val="04A0" w:firstRow="1" w:lastRow="0" w:firstColumn="1" w:lastColumn="0" w:noHBand="0" w:noVBand="1"/>
      </w:tblPr>
      <w:tblGrid>
        <w:gridCol w:w="1436"/>
        <w:gridCol w:w="7590"/>
      </w:tblGrid>
      <w:tr w:rsidR="00192135" w:rsidRPr="00192135" w14:paraId="1270FF0D" w14:textId="77777777" w:rsidTr="00192135">
        <w:tc>
          <w:tcPr>
            <w:tcW w:w="0" w:type="auto"/>
            <w:shd w:val="clear" w:color="auto" w:fill="FFFFFF"/>
            <w:noWrap/>
            <w:tcMar>
              <w:top w:w="0" w:type="dxa"/>
              <w:left w:w="0" w:type="dxa"/>
              <w:bottom w:w="0" w:type="dxa"/>
              <w:right w:w="45" w:type="dxa"/>
            </w:tcMar>
            <w:hideMark/>
          </w:tcPr>
          <w:p w14:paraId="2BFFBC32" w14:textId="77777777" w:rsidR="00192135" w:rsidRPr="00192135" w:rsidRDefault="00192135" w:rsidP="00192135">
            <w:pPr>
              <w:spacing w:after="0" w:line="300" w:lineRule="atLeast"/>
              <w:jc w:val="right"/>
              <w:rPr>
                <w:rFonts w:ascii="Arial" w:eastAsia="Times New Roman" w:hAnsi="Arial" w:cs="Arial"/>
                <w:color w:val="565959"/>
                <w:sz w:val="21"/>
                <w:szCs w:val="21"/>
                <w:lang w:eastAsia="en-IN"/>
              </w:rPr>
            </w:pPr>
            <w:r w:rsidRPr="00192135">
              <w:rPr>
                <w:rFonts w:ascii="Arial" w:eastAsia="Times New Roman" w:hAnsi="Arial" w:cs="Arial"/>
                <w:color w:val="565959"/>
                <w:sz w:val="21"/>
                <w:szCs w:val="21"/>
                <w:lang w:eastAsia="en-IN"/>
              </w:rPr>
              <w:t>M.R.P.:</w:t>
            </w:r>
          </w:p>
        </w:tc>
        <w:tc>
          <w:tcPr>
            <w:tcW w:w="6598" w:type="dxa"/>
            <w:shd w:val="clear" w:color="auto" w:fill="FFFFFF"/>
            <w:tcMar>
              <w:top w:w="0" w:type="dxa"/>
              <w:left w:w="45" w:type="dxa"/>
              <w:bottom w:w="0" w:type="dxa"/>
              <w:right w:w="0" w:type="dxa"/>
            </w:tcMar>
            <w:hideMark/>
          </w:tcPr>
          <w:p w14:paraId="0CE398FE" w14:textId="75FFAECD" w:rsidR="00192135" w:rsidRPr="00192135" w:rsidRDefault="00192135" w:rsidP="00192135">
            <w:pPr>
              <w:spacing w:after="0" w:line="300" w:lineRule="atLeast"/>
              <w:rPr>
                <w:rFonts w:ascii="Arial" w:eastAsia="Times New Roman" w:hAnsi="Arial" w:cs="Arial"/>
                <w:color w:val="565959"/>
                <w:sz w:val="21"/>
                <w:szCs w:val="21"/>
                <w:lang w:eastAsia="en-IN"/>
              </w:rPr>
            </w:pPr>
            <w:r w:rsidRPr="00192135">
              <w:rPr>
                <w:rFonts w:ascii="Arial" w:eastAsia="Times New Roman" w:hAnsi="Arial" w:cs="Arial"/>
                <w:color w:val="565959"/>
                <w:sz w:val="20"/>
                <w:lang w:eastAsia="en-IN"/>
              </w:rPr>
              <w:t>₹2,999.00</w:t>
            </w:r>
          </w:p>
        </w:tc>
      </w:tr>
      <w:tr w:rsidR="00192135" w:rsidRPr="00192135" w14:paraId="076DEF47" w14:textId="77777777" w:rsidTr="00192135">
        <w:tc>
          <w:tcPr>
            <w:tcW w:w="0" w:type="auto"/>
            <w:shd w:val="clear" w:color="auto" w:fill="FFFFFF"/>
            <w:noWrap/>
            <w:tcMar>
              <w:top w:w="0" w:type="dxa"/>
              <w:left w:w="0" w:type="dxa"/>
              <w:bottom w:w="0" w:type="dxa"/>
              <w:right w:w="45" w:type="dxa"/>
            </w:tcMar>
            <w:hideMark/>
          </w:tcPr>
          <w:p w14:paraId="13F540BC" w14:textId="77777777" w:rsidR="00192135" w:rsidRPr="00192135" w:rsidRDefault="00192135" w:rsidP="00192135">
            <w:pPr>
              <w:spacing w:after="0" w:line="300" w:lineRule="atLeast"/>
              <w:jc w:val="right"/>
              <w:rPr>
                <w:rFonts w:ascii="Arial" w:eastAsia="Times New Roman" w:hAnsi="Arial" w:cs="Arial"/>
                <w:color w:val="565959"/>
                <w:sz w:val="21"/>
                <w:szCs w:val="21"/>
                <w:lang w:eastAsia="en-IN"/>
              </w:rPr>
            </w:pPr>
            <w:r w:rsidRPr="00192135">
              <w:rPr>
                <w:rFonts w:ascii="Arial" w:eastAsia="Times New Roman" w:hAnsi="Arial" w:cs="Arial"/>
                <w:color w:val="565959"/>
                <w:sz w:val="21"/>
                <w:szCs w:val="21"/>
                <w:lang w:eastAsia="en-IN"/>
              </w:rPr>
              <w:t>Deal of the Day:</w:t>
            </w:r>
          </w:p>
        </w:tc>
        <w:tc>
          <w:tcPr>
            <w:tcW w:w="6598" w:type="dxa"/>
            <w:shd w:val="clear" w:color="auto" w:fill="FFFFFF"/>
            <w:tcMar>
              <w:top w:w="0" w:type="dxa"/>
              <w:left w:w="45" w:type="dxa"/>
              <w:bottom w:w="0" w:type="dxa"/>
              <w:right w:w="0" w:type="dxa"/>
            </w:tcMar>
            <w:hideMark/>
          </w:tcPr>
          <w:p w14:paraId="7449FF81" w14:textId="77777777" w:rsidR="00192135" w:rsidRDefault="00192135" w:rsidP="00192135">
            <w:pPr>
              <w:spacing w:after="0" w:line="240" w:lineRule="auto"/>
              <w:rPr>
                <w:rFonts w:ascii="Arial" w:eastAsia="Times New Roman" w:hAnsi="Arial" w:cs="Arial"/>
                <w:color w:val="B12704"/>
                <w:sz w:val="20"/>
                <w:lang w:eastAsia="en-IN"/>
              </w:rPr>
            </w:pPr>
          </w:p>
          <w:p w14:paraId="6EA0E5C5" w14:textId="77777777" w:rsidR="00192135" w:rsidRDefault="00192135" w:rsidP="00192135">
            <w:pPr>
              <w:spacing w:after="0" w:line="240" w:lineRule="auto"/>
              <w:rPr>
                <w:rFonts w:ascii="Arial" w:eastAsia="Times New Roman" w:hAnsi="Arial" w:cs="Arial"/>
                <w:color w:val="B12704"/>
                <w:sz w:val="20"/>
                <w:lang w:eastAsia="en-IN"/>
              </w:rPr>
            </w:pPr>
            <w:r w:rsidRPr="00192135">
              <w:rPr>
                <w:rFonts w:ascii="Arial" w:eastAsia="Times New Roman" w:hAnsi="Arial" w:cs="Arial"/>
                <w:color w:val="B12704"/>
                <w:sz w:val="20"/>
                <w:lang w:eastAsia="en-IN"/>
              </w:rPr>
              <w:t>₹1,599.00</w:t>
            </w:r>
          </w:p>
          <w:p w14:paraId="4943DACD" w14:textId="77777777" w:rsidR="00192135" w:rsidRDefault="00192135" w:rsidP="00192135">
            <w:pPr>
              <w:spacing w:after="0" w:line="240" w:lineRule="auto"/>
              <w:rPr>
                <w:rFonts w:ascii="Arial" w:eastAsia="Times New Roman" w:hAnsi="Arial" w:cs="Arial"/>
                <w:color w:val="0F1111"/>
                <w:sz w:val="21"/>
                <w:szCs w:val="21"/>
                <w:lang w:eastAsia="en-IN"/>
              </w:rPr>
            </w:pPr>
          </w:p>
          <w:tbl>
            <w:tblPr>
              <w:tblW w:w="8161" w:type="dxa"/>
              <w:tblCellMar>
                <w:top w:w="15" w:type="dxa"/>
                <w:left w:w="15" w:type="dxa"/>
                <w:bottom w:w="15" w:type="dxa"/>
                <w:right w:w="15" w:type="dxa"/>
              </w:tblCellMar>
              <w:tblLook w:val="04A0" w:firstRow="1" w:lastRow="0" w:firstColumn="1" w:lastColumn="0" w:noHBand="0" w:noVBand="1"/>
            </w:tblPr>
            <w:tblGrid>
              <w:gridCol w:w="2136"/>
              <w:gridCol w:w="6025"/>
            </w:tblGrid>
            <w:tr w:rsidR="00192135" w:rsidRPr="00192135" w14:paraId="0CB84F79" w14:textId="77777777" w:rsidTr="00192135">
              <w:tc>
                <w:tcPr>
                  <w:tcW w:w="2136" w:type="dxa"/>
                  <w:tcMar>
                    <w:top w:w="0" w:type="dxa"/>
                    <w:left w:w="0" w:type="dxa"/>
                    <w:bottom w:w="45" w:type="dxa"/>
                    <w:right w:w="45" w:type="dxa"/>
                  </w:tcMar>
                  <w:hideMark/>
                </w:tcPr>
                <w:p w14:paraId="73EC8430"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b/>
                      <w:bCs/>
                      <w:sz w:val="21"/>
                      <w:szCs w:val="21"/>
                      <w:lang w:eastAsia="en-IN"/>
                    </w:rPr>
                    <w:t>Brand</w:t>
                  </w:r>
                </w:p>
              </w:tc>
              <w:tc>
                <w:tcPr>
                  <w:tcW w:w="6025" w:type="dxa"/>
                  <w:tcMar>
                    <w:top w:w="0" w:type="dxa"/>
                    <w:left w:w="45" w:type="dxa"/>
                    <w:bottom w:w="45" w:type="dxa"/>
                    <w:right w:w="0" w:type="dxa"/>
                  </w:tcMar>
                  <w:hideMark/>
                </w:tcPr>
                <w:p w14:paraId="53981707"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sz w:val="21"/>
                      <w:szCs w:val="21"/>
                      <w:lang w:eastAsia="en-IN"/>
                    </w:rPr>
                    <w:t>EKSA</w:t>
                  </w:r>
                </w:p>
              </w:tc>
            </w:tr>
            <w:tr w:rsidR="00192135" w:rsidRPr="00192135" w14:paraId="70ABF8A2" w14:textId="77777777" w:rsidTr="00192135">
              <w:tc>
                <w:tcPr>
                  <w:tcW w:w="2136" w:type="dxa"/>
                  <w:tcMar>
                    <w:top w:w="45" w:type="dxa"/>
                    <w:left w:w="0" w:type="dxa"/>
                    <w:bottom w:w="45" w:type="dxa"/>
                    <w:right w:w="45" w:type="dxa"/>
                  </w:tcMar>
                  <w:hideMark/>
                </w:tcPr>
                <w:p w14:paraId="15CD85F7"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b/>
                      <w:bCs/>
                      <w:sz w:val="21"/>
                      <w:szCs w:val="21"/>
                      <w:lang w:eastAsia="en-IN"/>
                    </w:rPr>
                    <w:t>Model Name</w:t>
                  </w:r>
                </w:p>
              </w:tc>
              <w:tc>
                <w:tcPr>
                  <w:tcW w:w="6025" w:type="dxa"/>
                  <w:tcMar>
                    <w:top w:w="45" w:type="dxa"/>
                    <w:left w:w="45" w:type="dxa"/>
                    <w:bottom w:w="45" w:type="dxa"/>
                    <w:right w:w="0" w:type="dxa"/>
                  </w:tcMar>
                  <w:hideMark/>
                </w:tcPr>
                <w:p w14:paraId="08990044"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sz w:val="21"/>
                      <w:szCs w:val="21"/>
                      <w:lang w:eastAsia="en-IN"/>
                    </w:rPr>
                    <w:t>E900 Red</w:t>
                  </w:r>
                </w:p>
              </w:tc>
            </w:tr>
            <w:tr w:rsidR="00192135" w:rsidRPr="00192135" w14:paraId="121B07BA" w14:textId="77777777" w:rsidTr="00192135">
              <w:tc>
                <w:tcPr>
                  <w:tcW w:w="2136" w:type="dxa"/>
                  <w:tcMar>
                    <w:top w:w="45" w:type="dxa"/>
                    <w:left w:w="0" w:type="dxa"/>
                    <w:bottom w:w="45" w:type="dxa"/>
                    <w:right w:w="45" w:type="dxa"/>
                  </w:tcMar>
                  <w:hideMark/>
                </w:tcPr>
                <w:p w14:paraId="106E4714"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b/>
                      <w:bCs/>
                      <w:sz w:val="21"/>
                      <w:szCs w:val="21"/>
                      <w:lang w:eastAsia="en-IN"/>
                    </w:rPr>
                    <w:t>Colour</w:t>
                  </w:r>
                </w:p>
              </w:tc>
              <w:tc>
                <w:tcPr>
                  <w:tcW w:w="6025" w:type="dxa"/>
                  <w:tcMar>
                    <w:top w:w="45" w:type="dxa"/>
                    <w:left w:w="45" w:type="dxa"/>
                    <w:bottom w:w="45" w:type="dxa"/>
                    <w:right w:w="0" w:type="dxa"/>
                  </w:tcMar>
                  <w:hideMark/>
                </w:tcPr>
                <w:p w14:paraId="71A99737"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sz w:val="21"/>
                      <w:szCs w:val="21"/>
                      <w:lang w:eastAsia="en-IN"/>
                    </w:rPr>
                    <w:t>Red</w:t>
                  </w:r>
                </w:p>
              </w:tc>
            </w:tr>
            <w:tr w:rsidR="00192135" w:rsidRPr="00192135" w14:paraId="2E36460E" w14:textId="77777777" w:rsidTr="00192135">
              <w:tc>
                <w:tcPr>
                  <w:tcW w:w="2136" w:type="dxa"/>
                  <w:tcMar>
                    <w:top w:w="45" w:type="dxa"/>
                    <w:left w:w="0" w:type="dxa"/>
                    <w:bottom w:w="45" w:type="dxa"/>
                    <w:right w:w="45" w:type="dxa"/>
                  </w:tcMar>
                  <w:hideMark/>
                </w:tcPr>
                <w:p w14:paraId="32043008"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b/>
                      <w:bCs/>
                      <w:sz w:val="21"/>
                      <w:szCs w:val="21"/>
                      <w:lang w:eastAsia="en-IN"/>
                    </w:rPr>
                    <w:t>Form Factor</w:t>
                  </w:r>
                </w:p>
              </w:tc>
              <w:tc>
                <w:tcPr>
                  <w:tcW w:w="6025" w:type="dxa"/>
                  <w:tcMar>
                    <w:top w:w="45" w:type="dxa"/>
                    <w:left w:w="45" w:type="dxa"/>
                    <w:bottom w:w="45" w:type="dxa"/>
                    <w:right w:w="0" w:type="dxa"/>
                  </w:tcMar>
                  <w:hideMark/>
                </w:tcPr>
                <w:p w14:paraId="65B364FE"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sz w:val="21"/>
                      <w:szCs w:val="21"/>
                      <w:lang w:eastAsia="en-IN"/>
                    </w:rPr>
                    <w:t>Over Ear</w:t>
                  </w:r>
                </w:p>
              </w:tc>
            </w:tr>
            <w:tr w:rsidR="00192135" w:rsidRPr="00192135" w14:paraId="09434FBD" w14:textId="77777777" w:rsidTr="00192135">
              <w:tc>
                <w:tcPr>
                  <w:tcW w:w="2136" w:type="dxa"/>
                  <w:tcMar>
                    <w:top w:w="45" w:type="dxa"/>
                    <w:left w:w="0" w:type="dxa"/>
                    <w:bottom w:w="0" w:type="dxa"/>
                    <w:right w:w="45" w:type="dxa"/>
                  </w:tcMar>
                  <w:hideMark/>
                </w:tcPr>
                <w:p w14:paraId="732A627F"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b/>
                      <w:bCs/>
                      <w:sz w:val="21"/>
                      <w:szCs w:val="21"/>
                      <w:lang w:eastAsia="en-IN"/>
                    </w:rPr>
                    <w:t>Connector Type</w:t>
                  </w:r>
                </w:p>
              </w:tc>
              <w:tc>
                <w:tcPr>
                  <w:tcW w:w="6025" w:type="dxa"/>
                  <w:tcMar>
                    <w:top w:w="45" w:type="dxa"/>
                    <w:left w:w="45" w:type="dxa"/>
                    <w:bottom w:w="0" w:type="dxa"/>
                    <w:right w:w="0" w:type="dxa"/>
                  </w:tcMar>
                  <w:hideMark/>
                </w:tcPr>
                <w:p w14:paraId="3C11930E" w14:textId="77777777" w:rsidR="00192135" w:rsidRPr="00192135" w:rsidRDefault="00192135" w:rsidP="00192135">
                  <w:pPr>
                    <w:spacing w:after="120" w:line="240" w:lineRule="auto"/>
                    <w:rPr>
                      <w:rFonts w:ascii="Times New Roman" w:eastAsia="Times New Roman" w:hAnsi="Times New Roman" w:cs="Times New Roman"/>
                      <w:sz w:val="24"/>
                      <w:szCs w:val="24"/>
                      <w:lang w:eastAsia="en-IN"/>
                    </w:rPr>
                  </w:pPr>
                  <w:r w:rsidRPr="00192135">
                    <w:rPr>
                      <w:rFonts w:ascii="Times New Roman" w:eastAsia="Times New Roman" w:hAnsi="Times New Roman" w:cs="Times New Roman"/>
                      <w:sz w:val="21"/>
                      <w:szCs w:val="21"/>
                      <w:lang w:eastAsia="en-IN"/>
                    </w:rPr>
                    <w:t>Wired</w:t>
                  </w:r>
                </w:p>
              </w:tc>
            </w:tr>
          </w:tbl>
          <w:p w14:paraId="7656BC5B" w14:textId="77777777" w:rsidR="00192135" w:rsidRPr="00192135" w:rsidRDefault="00192135" w:rsidP="00192135">
            <w:pPr>
              <w:shd w:val="clear" w:color="auto" w:fill="FFFFFF"/>
              <w:spacing w:after="210" w:line="240" w:lineRule="auto"/>
              <w:rPr>
                <w:rFonts w:ascii="Arial" w:eastAsia="Times New Roman" w:hAnsi="Arial" w:cs="Arial"/>
                <w:color w:val="0F1111"/>
                <w:sz w:val="21"/>
                <w:szCs w:val="21"/>
                <w:lang w:eastAsia="en-IN"/>
              </w:rPr>
            </w:pPr>
            <w:r w:rsidRPr="00192135">
              <w:rPr>
                <w:rFonts w:ascii="Arial" w:eastAsia="Times New Roman" w:hAnsi="Arial" w:cs="Arial"/>
                <w:color w:val="0F1111"/>
                <w:sz w:val="21"/>
                <w:szCs w:val="21"/>
                <w:lang w:eastAsia="en-IN"/>
              </w:rPr>
              <w:pict w14:anchorId="3B20C9DA">
                <v:rect id="_x0000_i1037" style="width:0;height:.75pt" o:hralign="center" o:hrstd="t" o:hr="t" fillcolor="#a0a0a0" stroked="f"/>
              </w:pict>
            </w:r>
          </w:p>
          <w:p w14:paraId="7884DFD3" w14:textId="77777777" w:rsidR="00192135" w:rsidRPr="00192135" w:rsidRDefault="00192135" w:rsidP="00192135">
            <w:pPr>
              <w:shd w:val="clear" w:color="auto" w:fill="FFFFFF"/>
              <w:spacing w:after="0" w:line="360" w:lineRule="atLeast"/>
              <w:outlineLvl w:val="0"/>
              <w:rPr>
                <w:rFonts w:ascii="Arial" w:eastAsia="Times New Roman" w:hAnsi="Arial" w:cs="Arial"/>
                <w:b/>
                <w:bCs/>
                <w:color w:val="0F1111"/>
                <w:kern w:val="36"/>
                <w:sz w:val="24"/>
                <w:szCs w:val="24"/>
                <w:lang w:eastAsia="en-IN"/>
              </w:rPr>
            </w:pPr>
            <w:r w:rsidRPr="00192135">
              <w:rPr>
                <w:rFonts w:ascii="Arial" w:eastAsia="Times New Roman" w:hAnsi="Arial" w:cs="Arial"/>
                <w:b/>
                <w:bCs/>
                <w:color w:val="0F1111"/>
                <w:kern w:val="36"/>
                <w:sz w:val="24"/>
                <w:szCs w:val="24"/>
                <w:lang w:eastAsia="en-IN"/>
              </w:rPr>
              <w:t>About this item</w:t>
            </w:r>
          </w:p>
          <w:p w14:paraId="1C8B89BB" w14:textId="77777777" w:rsidR="00192135" w:rsidRPr="00192135" w:rsidRDefault="00192135" w:rsidP="00192135">
            <w:pPr>
              <w:numPr>
                <w:ilvl w:val="0"/>
                <w:numId w:val="1"/>
              </w:numPr>
              <w:shd w:val="clear" w:color="auto" w:fill="FFFFFF"/>
              <w:spacing w:after="0" w:line="240" w:lineRule="auto"/>
              <w:ind w:left="990"/>
              <w:rPr>
                <w:rFonts w:ascii="Arial" w:eastAsia="Times New Roman" w:hAnsi="Arial" w:cs="Arial"/>
                <w:color w:val="0F1111"/>
                <w:sz w:val="21"/>
                <w:szCs w:val="21"/>
                <w:lang w:eastAsia="en-IN"/>
              </w:rPr>
            </w:pPr>
            <w:r w:rsidRPr="00192135">
              <w:rPr>
                <w:rFonts w:ascii="Arial" w:eastAsia="Times New Roman" w:hAnsi="Arial" w:cs="Arial"/>
                <w:color w:val="0F1111"/>
                <w:sz w:val="21"/>
                <w:szCs w:val="21"/>
                <w:lang w:eastAsia="en-IN"/>
              </w:rPr>
              <w:t>DETACHABLE NOISE-CANCELLING MICROPHONE: High sensitive microphone with omnidirectional noise reduction tech, reduces distracting background noise, to collect your voice clearly. Easy to use volume adjustment and one key mic mute switch, easy for your game operation. And noise-</w:t>
            </w:r>
            <w:proofErr w:type="spellStart"/>
            <w:r w:rsidRPr="00192135">
              <w:rPr>
                <w:rFonts w:ascii="Arial" w:eastAsia="Times New Roman" w:hAnsi="Arial" w:cs="Arial"/>
                <w:color w:val="0F1111"/>
                <w:sz w:val="21"/>
                <w:szCs w:val="21"/>
                <w:lang w:eastAsia="en-IN"/>
              </w:rPr>
              <w:t>canceling</w:t>
            </w:r>
            <w:proofErr w:type="spellEnd"/>
            <w:r w:rsidRPr="00192135">
              <w:rPr>
                <w:rFonts w:ascii="Arial" w:eastAsia="Times New Roman" w:hAnsi="Arial" w:cs="Arial"/>
                <w:color w:val="0F1111"/>
                <w:sz w:val="21"/>
                <w:szCs w:val="21"/>
                <w:lang w:eastAsia="en-IN"/>
              </w:rPr>
              <w:t xml:space="preserve"> microphone guarantee loud &amp; high-</w:t>
            </w:r>
            <w:r w:rsidRPr="00192135">
              <w:rPr>
                <w:rFonts w:ascii="Arial" w:eastAsia="Times New Roman" w:hAnsi="Arial" w:cs="Arial"/>
                <w:color w:val="0F1111"/>
                <w:sz w:val="21"/>
                <w:szCs w:val="21"/>
                <w:lang w:eastAsia="en-IN"/>
              </w:rPr>
              <w:lastRenderedPageBreak/>
              <w:t>quality voice talks in-game or online chat. [Note: The microphone without a sponge cover is an upgraded version, it will not affect the use, it is still genuine]</w:t>
            </w:r>
          </w:p>
          <w:p w14:paraId="302F89F3" w14:textId="77777777" w:rsidR="00192135" w:rsidRPr="00192135" w:rsidRDefault="00192135" w:rsidP="00192135">
            <w:pPr>
              <w:numPr>
                <w:ilvl w:val="0"/>
                <w:numId w:val="1"/>
              </w:numPr>
              <w:shd w:val="clear" w:color="auto" w:fill="FFFFFF"/>
              <w:spacing w:after="0" w:line="240" w:lineRule="auto"/>
              <w:ind w:left="990"/>
              <w:rPr>
                <w:rFonts w:ascii="Arial" w:eastAsia="Times New Roman" w:hAnsi="Arial" w:cs="Arial"/>
                <w:color w:val="0F1111"/>
                <w:sz w:val="21"/>
                <w:szCs w:val="21"/>
                <w:lang w:eastAsia="en-IN"/>
              </w:rPr>
            </w:pPr>
            <w:r w:rsidRPr="00192135">
              <w:rPr>
                <w:rFonts w:ascii="Arial" w:eastAsia="Times New Roman" w:hAnsi="Arial" w:cs="Arial"/>
                <w:color w:val="0F1111"/>
                <w:sz w:val="21"/>
                <w:szCs w:val="21"/>
                <w:lang w:eastAsia="en-IN"/>
              </w:rPr>
              <w:t>HIGH-QUALITY 50MM SPEAKERS: To bring you an immersive gaming experience in PUBG, Overwatch, Battlefield 1, Call of Duty, Destiny 2, Red Dead Redemption II, and other games, the E900 gaming headset has 50 mm over-ear speakers that produce clear treble and shocking bass. Also, the E900 gaming headset can accurately identify the location of various sounds, whether it is a weak footstep or an enemy gunshot.</w:t>
            </w:r>
          </w:p>
          <w:p w14:paraId="2ACBFFE7" w14:textId="77777777" w:rsidR="00192135" w:rsidRPr="00192135" w:rsidRDefault="00192135" w:rsidP="00192135">
            <w:pPr>
              <w:numPr>
                <w:ilvl w:val="0"/>
                <w:numId w:val="1"/>
              </w:numPr>
              <w:shd w:val="clear" w:color="auto" w:fill="FFFFFF"/>
              <w:spacing w:after="0" w:line="240" w:lineRule="auto"/>
              <w:ind w:left="990"/>
              <w:rPr>
                <w:rFonts w:ascii="Arial" w:eastAsia="Times New Roman" w:hAnsi="Arial" w:cs="Arial"/>
                <w:color w:val="0F1111"/>
                <w:sz w:val="21"/>
                <w:szCs w:val="21"/>
                <w:lang w:eastAsia="en-IN"/>
              </w:rPr>
            </w:pPr>
            <w:r w:rsidRPr="00192135">
              <w:rPr>
                <w:rFonts w:ascii="Arial" w:eastAsia="Times New Roman" w:hAnsi="Arial" w:cs="Arial"/>
                <w:color w:val="0F1111"/>
                <w:sz w:val="21"/>
                <w:szCs w:val="21"/>
                <w:lang w:eastAsia="en-IN"/>
              </w:rPr>
              <w:t>HUMANIZED &amp; COMFORTABLE DESIGN: The E900 gaming headset has a sturdy construction, an adjustable metal headband, flexible microphone, thick memory foam cushion pads, big &amp; soft earmuffs, accord with human body engineering for a longer period of wearing. Allows you to find the perfect fit without constraint and provide excellent durability, suits all gamers at any age no matter what size your head is.</w:t>
            </w:r>
          </w:p>
          <w:p w14:paraId="6F25057A" w14:textId="77777777" w:rsidR="00192135" w:rsidRPr="00192135" w:rsidRDefault="00192135" w:rsidP="00192135">
            <w:pPr>
              <w:numPr>
                <w:ilvl w:val="0"/>
                <w:numId w:val="1"/>
              </w:numPr>
              <w:shd w:val="clear" w:color="auto" w:fill="FFFFFF"/>
              <w:spacing w:after="0" w:line="240" w:lineRule="auto"/>
              <w:ind w:left="990"/>
              <w:rPr>
                <w:rFonts w:ascii="Arial" w:eastAsia="Times New Roman" w:hAnsi="Arial" w:cs="Arial"/>
                <w:color w:val="0F1111"/>
                <w:sz w:val="21"/>
                <w:szCs w:val="21"/>
                <w:lang w:eastAsia="en-IN"/>
              </w:rPr>
            </w:pPr>
            <w:r w:rsidRPr="00192135">
              <w:rPr>
                <w:rFonts w:ascii="Arial" w:eastAsia="Times New Roman" w:hAnsi="Arial" w:cs="Arial"/>
                <w:color w:val="0F1111"/>
                <w:sz w:val="21"/>
                <w:szCs w:val="21"/>
                <w:lang w:eastAsia="en-IN"/>
              </w:rPr>
              <w:t>CONVENIENCE &amp; LIGHTWEIGHT: The one key mute on-off and volume adjustment switch is located on the cable of the headset, giving you easy access to microphone mute and adjust the volume. At the same time, this gaming headset is lightweight, no matter if you go out to work or travel, it is very convenient to carry.</w:t>
            </w:r>
          </w:p>
          <w:p w14:paraId="7A4FFAE0" w14:textId="77777777" w:rsidR="00192135" w:rsidRPr="00192135" w:rsidRDefault="00192135" w:rsidP="00192135">
            <w:pPr>
              <w:numPr>
                <w:ilvl w:val="0"/>
                <w:numId w:val="1"/>
              </w:numPr>
              <w:shd w:val="clear" w:color="auto" w:fill="FFFFFF"/>
              <w:spacing w:after="0" w:line="240" w:lineRule="auto"/>
              <w:ind w:left="990"/>
              <w:rPr>
                <w:rFonts w:ascii="Arial" w:eastAsia="Times New Roman" w:hAnsi="Arial" w:cs="Arial"/>
                <w:color w:val="0F1111"/>
                <w:sz w:val="21"/>
                <w:szCs w:val="21"/>
                <w:lang w:eastAsia="en-IN"/>
              </w:rPr>
            </w:pPr>
            <w:r w:rsidRPr="00192135">
              <w:rPr>
                <w:rFonts w:ascii="Arial" w:eastAsia="Times New Roman" w:hAnsi="Arial" w:cs="Arial"/>
                <w:color w:val="0F1111"/>
                <w:sz w:val="21"/>
                <w:szCs w:val="21"/>
                <w:lang w:eastAsia="en-IN"/>
              </w:rPr>
              <w:t>MULTI-PLATFORM COMPATIBILITY: E900 gaming headset with a 3.5mm audio jack is compatible with PlayStation 4, PlayStation 5, Xbox One Controller, PC, Nintendo Switch, Laptop, PSP, Tablet, iMac, Computer, Mobile Phone. Please note that you need an extra adapter (Not Included) when connecting with an old version Xbox One controller. this headset is great for gaming, working, studying, Chatting and Skype using, etc.</w:t>
            </w:r>
          </w:p>
          <w:p w14:paraId="42C129D0" w14:textId="338F3CBB" w:rsidR="00192135" w:rsidRPr="00192135" w:rsidRDefault="00192135" w:rsidP="00192135">
            <w:pPr>
              <w:spacing w:after="0" w:line="240" w:lineRule="auto"/>
              <w:rPr>
                <w:rFonts w:ascii="Arial" w:eastAsia="Times New Roman" w:hAnsi="Arial" w:cs="Arial"/>
                <w:color w:val="0F1111"/>
                <w:sz w:val="21"/>
                <w:szCs w:val="21"/>
                <w:lang w:eastAsia="en-IN"/>
              </w:rPr>
            </w:pPr>
          </w:p>
        </w:tc>
      </w:tr>
    </w:tbl>
    <w:p w14:paraId="1CB78422" w14:textId="77777777" w:rsidR="00192135" w:rsidRDefault="00192135"/>
    <w:sectPr w:rsidR="0019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E0E"/>
    <w:multiLevelType w:val="multilevel"/>
    <w:tmpl w:val="8784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34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35"/>
    <w:rsid w:val="001921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3DBC"/>
  <w15:chartTrackingRefBased/>
  <w15:docId w15:val="{9B3C9A95-DA23-4414-8B6F-F348556D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21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
    <w:name w:val="a-price"/>
    <w:basedOn w:val="DefaultParagraphFont"/>
    <w:rsid w:val="00192135"/>
  </w:style>
  <w:style w:type="character" w:customStyle="1" w:styleId="a-offscreen">
    <w:name w:val="a-offscreen"/>
    <w:basedOn w:val="DefaultParagraphFont"/>
    <w:rsid w:val="00192135"/>
  </w:style>
  <w:style w:type="character" w:customStyle="1" w:styleId="Heading1Char">
    <w:name w:val="Heading 1 Char"/>
    <w:basedOn w:val="DefaultParagraphFont"/>
    <w:link w:val="Heading1"/>
    <w:uiPriority w:val="9"/>
    <w:rsid w:val="00192135"/>
    <w:rPr>
      <w:rFonts w:ascii="Times New Roman" w:eastAsia="Times New Roman" w:hAnsi="Times New Roman" w:cs="Times New Roman"/>
      <w:b/>
      <w:bCs/>
      <w:kern w:val="36"/>
      <w:sz w:val="48"/>
      <w:szCs w:val="48"/>
      <w:lang w:eastAsia="en-IN"/>
    </w:rPr>
  </w:style>
  <w:style w:type="character" w:customStyle="1" w:styleId="a-size-base">
    <w:name w:val="a-size-base"/>
    <w:basedOn w:val="DefaultParagraphFont"/>
    <w:rsid w:val="00192135"/>
  </w:style>
  <w:style w:type="character" w:customStyle="1" w:styleId="a-list-item">
    <w:name w:val="a-list-item"/>
    <w:basedOn w:val="DefaultParagraphFont"/>
    <w:rsid w:val="00192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6522">
      <w:bodyDiv w:val="1"/>
      <w:marLeft w:val="0"/>
      <w:marRight w:val="0"/>
      <w:marTop w:val="0"/>
      <w:marBottom w:val="0"/>
      <w:divBdr>
        <w:top w:val="none" w:sz="0" w:space="0" w:color="auto"/>
        <w:left w:val="none" w:sz="0" w:space="0" w:color="auto"/>
        <w:bottom w:val="none" w:sz="0" w:space="0" w:color="auto"/>
        <w:right w:val="none" w:sz="0" w:space="0" w:color="auto"/>
      </w:divBdr>
    </w:div>
    <w:div w:id="796216644">
      <w:bodyDiv w:val="1"/>
      <w:marLeft w:val="0"/>
      <w:marRight w:val="0"/>
      <w:marTop w:val="0"/>
      <w:marBottom w:val="0"/>
      <w:divBdr>
        <w:top w:val="none" w:sz="0" w:space="0" w:color="auto"/>
        <w:left w:val="none" w:sz="0" w:space="0" w:color="auto"/>
        <w:bottom w:val="none" w:sz="0" w:space="0" w:color="auto"/>
        <w:right w:val="none" w:sz="0" w:space="0" w:color="auto"/>
      </w:divBdr>
      <w:divsChild>
        <w:div w:id="1544364456">
          <w:marLeft w:val="0"/>
          <w:marRight w:val="0"/>
          <w:marTop w:val="0"/>
          <w:marBottom w:val="0"/>
          <w:divBdr>
            <w:top w:val="none" w:sz="0" w:space="0" w:color="auto"/>
            <w:left w:val="none" w:sz="0" w:space="0" w:color="auto"/>
            <w:bottom w:val="none" w:sz="0" w:space="0" w:color="auto"/>
            <w:right w:val="none" w:sz="0" w:space="0" w:color="auto"/>
          </w:divBdr>
          <w:divsChild>
            <w:div w:id="1675762672">
              <w:marLeft w:val="0"/>
              <w:marRight w:val="0"/>
              <w:marTop w:val="120"/>
              <w:marBottom w:val="0"/>
              <w:divBdr>
                <w:top w:val="none" w:sz="0" w:space="0" w:color="auto"/>
                <w:left w:val="none" w:sz="0" w:space="0" w:color="auto"/>
                <w:bottom w:val="none" w:sz="0" w:space="0" w:color="auto"/>
                <w:right w:val="none" w:sz="0" w:space="0" w:color="auto"/>
              </w:divBdr>
            </w:div>
          </w:divsChild>
        </w:div>
        <w:div w:id="1317689325">
          <w:marLeft w:val="0"/>
          <w:marRight w:val="0"/>
          <w:marTop w:val="0"/>
          <w:marBottom w:val="0"/>
          <w:divBdr>
            <w:top w:val="none" w:sz="0" w:space="0" w:color="auto"/>
            <w:left w:val="none" w:sz="0" w:space="0" w:color="auto"/>
            <w:bottom w:val="none" w:sz="0" w:space="0" w:color="auto"/>
            <w:right w:val="none" w:sz="0" w:space="0" w:color="auto"/>
          </w:divBdr>
          <w:divsChild>
            <w:div w:id="16916808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kondhavale</dc:creator>
  <cp:keywords/>
  <dc:description/>
  <cp:lastModifiedBy>manoj kondhavale</cp:lastModifiedBy>
  <cp:revision>1</cp:revision>
  <dcterms:created xsi:type="dcterms:W3CDTF">2022-09-27T19:02:00Z</dcterms:created>
  <dcterms:modified xsi:type="dcterms:W3CDTF">2022-09-27T19:08:00Z</dcterms:modified>
</cp:coreProperties>
</file>