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5267A" w14:textId="77777777" w:rsidR="004E2DE6" w:rsidRPr="00596227" w:rsidRDefault="00B937A9" w:rsidP="004E2DE6">
      <w:pPr>
        <w:pBdr>
          <w:top w:val="single" w:sz="18" w:space="6" w:color="auto"/>
          <w:bottom w:val="single" w:sz="18" w:space="6" w:color="auto"/>
        </w:pBdr>
        <w:jc w:val="center"/>
        <w:rPr>
          <w:sz w:val="48"/>
        </w:rPr>
      </w:pPr>
      <w:r w:rsidRPr="00596227">
        <w:rPr>
          <w:noProof/>
        </w:rPr>
        <mc:AlternateContent>
          <mc:Choice Requires="wps">
            <w:drawing>
              <wp:anchor distT="0" distB="0" distL="114300" distR="114300" simplePos="0" relativeHeight="251657728" behindDoc="0" locked="0" layoutInCell="1" allowOverlap="1" wp14:anchorId="5D28E7BE" wp14:editId="054F5685">
                <wp:simplePos x="0" y="0"/>
                <wp:positionH relativeFrom="column">
                  <wp:posOffset>0</wp:posOffset>
                </wp:positionH>
                <wp:positionV relativeFrom="paragraph">
                  <wp:posOffset>196850</wp:posOffset>
                </wp:positionV>
                <wp:extent cx="698500" cy="868045"/>
                <wp:effectExtent l="0" t="0" r="0" b="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8500" cy="868045"/>
                        </a:xfrm>
                        <a:prstGeom prst="rect">
                          <a:avLst/>
                        </a:prstGeom>
                        <a:solidFill>
                          <a:srgbClr val="FFFFFF"/>
                        </a:solidFill>
                        <a:ln w="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DED29CA" w14:textId="77777777" w:rsidR="00F1148C" w:rsidRDefault="00B937A9" w:rsidP="004E2DE6">
                            <w:r>
                              <w:rPr>
                                <w:noProof/>
                              </w:rPr>
                              <w:drawing>
                                <wp:inline distT="0" distB="0" distL="0" distR="0" wp14:anchorId="282AAD25" wp14:editId="084125B5">
                                  <wp:extent cx="698500" cy="8248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ES Shield Only BLACK.eps"/>
                                          <pic:cNvPicPr/>
                                        </pic:nvPicPr>
                                        <pic:blipFill>
                                          <a:blip r:embed="rId11"/>
                                          <a:stretch>
                                            <a:fillRect/>
                                          </a:stretch>
                                        </pic:blipFill>
                                        <pic:spPr>
                                          <a:xfrm>
                                            <a:off x="0" y="0"/>
                                            <a:ext cx="698500" cy="824865"/>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28E7BE" id="Rectangle 2" o:spid="_x0000_s1026" style="position:absolute;left:0;text-align:left;margin-left:0;margin-top:15.5pt;width:55pt;height:68.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" strokecolor="white" strokeweight="0">
                <v:path arrowok="t"/>
                <v:textbox inset="0,0,0,0">
                  <w:txbxContent>
                    <w:p w14:paraId="7DED29CA" w14:textId="77777777" w:rsidR="00F1148C" w:rsidRDefault="00B937A9" w:rsidP="004E2DE6">
                      <w:r>
                        <w:rPr>
                          <w:noProof/>
                        </w:rPr>
                        <w:drawing>
                          <wp:inline distT="0" distB="0" distL="0" distR="0" wp14:anchorId="282AAD25" wp14:editId="084125B5">
                            <wp:extent cx="698500" cy="8248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ES Shield Only BLACK.eps"/>
                                    <pic:cNvPicPr/>
                                  </pic:nvPicPr>
                                  <pic:blipFill>
                                    <a:blip r:embed="rId11"/>
                                    <a:stretch>
                                      <a:fillRect/>
                                    </a:stretch>
                                  </pic:blipFill>
                                  <pic:spPr>
                                    <a:xfrm>
                                      <a:off x="0" y="0"/>
                                      <a:ext cx="698500" cy="824865"/>
                                    </a:xfrm>
                                    <a:prstGeom prst="rect">
                                      <a:avLst/>
                                    </a:prstGeom>
                                  </pic:spPr>
                                </pic:pic>
                              </a:graphicData>
                            </a:graphic>
                          </wp:inline>
                        </w:drawing>
                      </w:r>
                    </w:p>
                  </w:txbxContent>
                </v:textbox>
              </v:rect>
            </w:pict>
          </mc:Fallback>
        </mc:AlternateContent>
      </w:r>
      <w:r w:rsidR="004E2DE6" w:rsidRPr="00596227">
        <w:rPr>
          <w:rFonts w:ascii="Helvetica" w:hAnsi="Helvetica"/>
          <w:sz w:val="36"/>
        </w:rPr>
        <w:t>Audio Engineering Society</w:t>
      </w:r>
    </w:p>
    <w:p w14:paraId="6FB1DF13" w14:textId="77777777" w:rsidR="004E2DE6" w:rsidRPr="00643A3C" w:rsidRDefault="000F07F0" w:rsidP="004E2DE6">
      <w:pPr>
        <w:pBdr>
          <w:top w:val="single" w:sz="18" w:space="6" w:color="auto"/>
          <w:bottom w:val="single" w:sz="18" w:space="6" w:color="auto"/>
        </w:pBdr>
        <w:spacing w:before="120"/>
        <w:jc w:val="center"/>
        <w:rPr>
          <w:rFonts w:ascii="Helvetica" w:hAnsi="Helvetica"/>
          <w:sz w:val="56"/>
          <w:szCs w:val="56"/>
        </w:rPr>
      </w:pPr>
      <w:r w:rsidRPr="00643A3C">
        <w:rPr>
          <w:rFonts w:ascii="Helvetica" w:hAnsi="Helvetica"/>
          <w:sz w:val="56"/>
          <w:szCs w:val="56"/>
        </w:rPr>
        <w:t>Con</w:t>
      </w:r>
      <w:r w:rsidR="00643A3C" w:rsidRPr="00643A3C">
        <w:rPr>
          <w:rFonts w:ascii="Helvetica" w:hAnsi="Helvetica"/>
          <w:sz w:val="56"/>
          <w:szCs w:val="56"/>
        </w:rPr>
        <w:t xml:space="preserve">vention </w:t>
      </w:r>
      <w:r w:rsidR="004E2DE6" w:rsidRPr="00643A3C">
        <w:rPr>
          <w:rFonts w:ascii="Helvetica" w:hAnsi="Helvetica"/>
          <w:sz w:val="56"/>
          <w:szCs w:val="56"/>
        </w:rPr>
        <w:t>Paper</w:t>
      </w:r>
    </w:p>
    <w:p w14:paraId="15C7C40E" w14:textId="77777777" w:rsidR="000920CD" w:rsidRPr="000920CD" w:rsidRDefault="000920CD" w:rsidP="004E2DE6">
      <w:pPr>
        <w:pBdr>
          <w:top w:val="single" w:sz="18" w:space="6" w:color="auto"/>
          <w:bottom w:val="single" w:sz="18" w:space="6" w:color="auto"/>
        </w:pBdr>
        <w:spacing w:before="120"/>
        <w:jc w:val="center"/>
        <w:rPr>
          <w:rFonts w:ascii="Helvetica" w:hAnsi="Helvetica"/>
        </w:rPr>
      </w:pPr>
    </w:p>
    <w:p w14:paraId="2BB91325" w14:textId="32A63D81" w:rsidR="000920CD" w:rsidRDefault="00D12297" w:rsidP="000920CD">
      <w:pPr>
        <w:pBdr>
          <w:top w:val="single" w:sz="18" w:space="6" w:color="auto"/>
          <w:bottom w:val="single" w:sz="18" w:space="6" w:color="auto"/>
        </w:pBdr>
        <w:spacing w:before="120"/>
        <w:jc w:val="center"/>
        <w:rPr>
          <w:rFonts w:ascii="Helvetica" w:hAnsi="Helvetica"/>
        </w:rPr>
      </w:pPr>
      <w:r>
        <w:rPr>
          <w:rFonts w:ascii="Helvetica" w:hAnsi="Helvetica"/>
        </w:rPr>
        <w:t xml:space="preserve">Presented at the </w:t>
      </w:r>
      <w:r w:rsidR="00643A3C">
        <w:rPr>
          <w:rFonts w:ascii="Helvetica" w:hAnsi="Helvetica"/>
        </w:rPr>
        <w:t>15</w:t>
      </w:r>
      <w:r w:rsidR="001C4175">
        <w:rPr>
          <w:rFonts w:ascii="Helvetica" w:hAnsi="Helvetica"/>
        </w:rPr>
        <w:t>6</w:t>
      </w:r>
      <w:r w:rsidR="00643A3C" w:rsidRPr="00643A3C">
        <w:rPr>
          <w:rFonts w:ascii="Helvetica" w:hAnsi="Helvetica"/>
          <w:vertAlign w:val="superscript"/>
        </w:rPr>
        <w:t>th</w:t>
      </w:r>
      <w:r w:rsidR="00643A3C">
        <w:rPr>
          <w:rFonts w:ascii="Helvetica" w:hAnsi="Helvetica"/>
        </w:rPr>
        <w:t xml:space="preserve"> Convention</w:t>
      </w:r>
    </w:p>
    <w:p w14:paraId="762045E9" w14:textId="1D16BB8A" w:rsidR="004E2DE6" w:rsidRPr="00C42834" w:rsidRDefault="005F346A" w:rsidP="000920CD">
      <w:pPr>
        <w:pBdr>
          <w:top w:val="single" w:sz="18" w:space="6" w:color="auto"/>
          <w:bottom w:val="single" w:sz="18" w:space="6" w:color="auto"/>
        </w:pBdr>
        <w:spacing w:before="120"/>
        <w:jc w:val="center"/>
        <w:rPr>
          <w:rFonts w:ascii="Helvetica" w:hAnsi="Helvetica"/>
        </w:rPr>
      </w:pPr>
      <w:r>
        <w:rPr>
          <w:rFonts w:ascii="Helvetica" w:hAnsi="Helvetica"/>
        </w:rPr>
        <w:t xml:space="preserve"> </w:t>
      </w:r>
      <w:r w:rsidR="006F2B81">
        <w:rPr>
          <w:rFonts w:ascii="Helvetica" w:hAnsi="Helvetica"/>
        </w:rPr>
        <w:t>202</w:t>
      </w:r>
      <w:r w:rsidR="001C4175">
        <w:rPr>
          <w:rFonts w:ascii="Helvetica" w:hAnsi="Helvetica"/>
        </w:rPr>
        <w:t>4</w:t>
      </w:r>
      <w:r w:rsidR="004E2DE6">
        <w:rPr>
          <w:rFonts w:ascii="Helvetica" w:hAnsi="Helvetica"/>
        </w:rPr>
        <w:t xml:space="preserve"> </w:t>
      </w:r>
      <w:r w:rsidR="001C4175">
        <w:rPr>
          <w:rFonts w:ascii="Helvetica" w:hAnsi="Helvetica"/>
        </w:rPr>
        <w:t>June</w:t>
      </w:r>
      <w:r w:rsidR="00643A3C">
        <w:rPr>
          <w:rFonts w:ascii="Helvetica" w:hAnsi="Helvetica"/>
        </w:rPr>
        <w:t xml:space="preserve"> 1</w:t>
      </w:r>
      <w:r w:rsidR="001C4175">
        <w:rPr>
          <w:rFonts w:ascii="Helvetica" w:hAnsi="Helvetica"/>
        </w:rPr>
        <w:t>5</w:t>
      </w:r>
      <w:r w:rsidR="00643A3C">
        <w:rPr>
          <w:rFonts w:ascii="Helvetica" w:hAnsi="Helvetica"/>
        </w:rPr>
        <w:t>-1</w:t>
      </w:r>
      <w:r w:rsidR="001C4175">
        <w:rPr>
          <w:rFonts w:ascii="Helvetica" w:hAnsi="Helvetica"/>
        </w:rPr>
        <w:t>7</w:t>
      </w:r>
      <w:r>
        <w:rPr>
          <w:rFonts w:ascii="Helvetica" w:hAnsi="Helvetica"/>
        </w:rPr>
        <w:t xml:space="preserve">, </w:t>
      </w:r>
      <w:r w:rsidR="001C4175">
        <w:rPr>
          <w:rFonts w:ascii="Helvetica" w:hAnsi="Helvetica"/>
        </w:rPr>
        <w:t>Madrid, Spain</w:t>
      </w:r>
    </w:p>
    <w:p w14:paraId="0555FB75" w14:textId="77777777" w:rsidR="00A15CEC" w:rsidRPr="00D12297" w:rsidRDefault="00A15CEC" w:rsidP="00A15CEC">
      <w:pPr>
        <w:pBdr>
          <w:top w:val="single" w:sz="18" w:space="6" w:color="auto"/>
          <w:bottom w:val="single" w:sz="18" w:space="6" w:color="auto"/>
        </w:pBdr>
        <w:spacing w:before="240" w:after="240"/>
        <w:jc w:val="both"/>
        <w:rPr>
          <w:i/>
          <w:sz w:val="18"/>
        </w:rPr>
      </w:pPr>
      <w:r>
        <w:rPr>
          <w:i/>
          <w:sz w:val="18"/>
        </w:rPr>
        <w:t>This</w:t>
      </w:r>
      <w:r>
        <w:rPr>
          <w:i/>
          <w:spacing w:val="-9"/>
          <w:sz w:val="18"/>
        </w:rPr>
        <w:t xml:space="preserve"> </w:t>
      </w:r>
      <w:r>
        <w:rPr>
          <w:i/>
          <w:sz w:val="18"/>
        </w:rPr>
        <w:t>paper</w:t>
      </w:r>
      <w:r>
        <w:rPr>
          <w:i/>
          <w:spacing w:val="-9"/>
          <w:sz w:val="18"/>
        </w:rPr>
        <w:t xml:space="preserve"> </w:t>
      </w:r>
      <w:r>
        <w:rPr>
          <w:i/>
          <w:sz w:val="18"/>
        </w:rPr>
        <w:t>was</w:t>
      </w:r>
      <w:r>
        <w:rPr>
          <w:i/>
          <w:spacing w:val="-9"/>
          <w:sz w:val="18"/>
        </w:rPr>
        <w:t xml:space="preserve"> </w:t>
      </w:r>
      <w:r>
        <w:rPr>
          <w:i/>
          <w:sz w:val="18"/>
        </w:rPr>
        <w:t>peer-reviewed</w:t>
      </w:r>
      <w:r>
        <w:rPr>
          <w:i/>
          <w:spacing w:val="-9"/>
          <w:sz w:val="18"/>
        </w:rPr>
        <w:t xml:space="preserve"> </w:t>
      </w:r>
      <w:r>
        <w:rPr>
          <w:i/>
          <w:sz w:val="18"/>
        </w:rPr>
        <w:t>as</w:t>
      </w:r>
      <w:r>
        <w:rPr>
          <w:i/>
          <w:spacing w:val="-9"/>
          <w:sz w:val="18"/>
        </w:rPr>
        <w:t xml:space="preserve"> </w:t>
      </w:r>
      <w:r>
        <w:rPr>
          <w:i/>
          <w:sz w:val="18"/>
        </w:rPr>
        <w:t>a</w:t>
      </w:r>
      <w:r>
        <w:rPr>
          <w:i/>
          <w:spacing w:val="-9"/>
          <w:sz w:val="18"/>
        </w:rPr>
        <w:t xml:space="preserve"> </w:t>
      </w:r>
      <w:r>
        <w:rPr>
          <w:i/>
          <w:sz w:val="18"/>
        </w:rPr>
        <w:t>complete</w:t>
      </w:r>
      <w:r>
        <w:rPr>
          <w:i/>
          <w:spacing w:val="-9"/>
          <w:sz w:val="18"/>
        </w:rPr>
        <w:t xml:space="preserve"> </w:t>
      </w:r>
      <w:r>
        <w:rPr>
          <w:i/>
          <w:sz w:val="18"/>
        </w:rPr>
        <w:t>manuscript</w:t>
      </w:r>
      <w:r>
        <w:rPr>
          <w:i/>
          <w:spacing w:val="-9"/>
          <w:sz w:val="18"/>
        </w:rPr>
        <w:t xml:space="preserve"> </w:t>
      </w:r>
      <w:r>
        <w:rPr>
          <w:i/>
          <w:sz w:val="18"/>
        </w:rPr>
        <w:t>for</w:t>
      </w:r>
      <w:r>
        <w:rPr>
          <w:i/>
          <w:spacing w:val="-9"/>
          <w:sz w:val="18"/>
        </w:rPr>
        <w:t xml:space="preserve"> </w:t>
      </w:r>
      <w:r>
        <w:rPr>
          <w:i/>
          <w:sz w:val="18"/>
        </w:rPr>
        <w:t>presentation</w:t>
      </w:r>
      <w:r>
        <w:rPr>
          <w:i/>
          <w:spacing w:val="-9"/>
          <w:sz w:val="18"/>
        </w:rPr>
        <w:t xml:space="preserve"> </w:t>
      </w:r>
      <w:r>
        <w:rPr>
          <w:i/>
          <w:sz w:val="18"/>
        </w:rPr>
        <w:t>at</w:t>
      </w:r>
      <w:r>
        <w:rPr>
          <w:i/>
          <w:spacing w:val="-9"/>
          <w:sz w:val="18"/>
        </w:rPr>
        <w:t xml:space="preserve"> </w:t>
      </w:r>
      <w:r>
        <w:rPr>
          <w:i/>
          <w:sz w:val="18"/>
        </w:rPr>
        <w:t>this</w:t>
      </w:r>
      <w:r>
        <w:rPr>
          <w:i/>
          <w:spacing w:val="-9"/>
          <w:sz w:val="18"/>
        </w:rPr>
        <w:t xml:space="preserve"> </w:t>
      </w:r>
      <w:r>
        <w:rPr>
          <w:i/>
          <w:sz w:val="18"/>
        </w:rPr>
        <w:t>convention.</w:t>
      </w:r>
      <w:r>
        <w:rPr>
          <w:i/>
          <w:spacing w:val="4"/>
          <w:sz w:val="18"/>
        </w:rPr>
        <w:t xml:space="preserve"> </w:t>
      </w:r>
      <w:r>
        <w:rPr>
          <w:i/>
          <w:sz w:val="18"/>
        </w:rPr>
        <w:t>This</w:t>
      </w:r>
      <w:r>
        <w:rPr>
          <w:i/>
          <w:spacing w:val="-9"/>
          <w:sz w:val="18"/>
        </w:rPr>
        <w:t xml:space="preserve"> </w:t>
      </w:r>
      <w:r>
        <w:rPr>
          <w:i/>
          <w:sz w:val="18"/>
        </w:rPr>
        <w:t>paper</w:t>
      </w:r>
      <w:r>
        <w:rPr>
          <w:i/>
          <w:spacing w:val="-9"/>
          <w:sz w:val="18"/>
        </w:rPr>
        <w:t xml:space="preserve"> </w:t>
      </w:r>
      <w:r>
        <w:rPr>
          <w:i/>
          <w:sz w:val="18"/>
        </w:rPr>
        <w:t>is</w:t>
      </w:r>
      <w:r>
        <w:rPr>
          <w:i/>
          <w:spacing w:val="-9"/>
          <w:sz w:val="18"/>
        </w:rPr>
        <w:t xml:space="preserve"> </w:t>
      </w:r>
      <w:r>
        <w:rPr>
          <w:i/>
          <w:sz w:val="18"/>
        </w:rPr>
        <w:t>available</w:t>
      </w:r>
      <w:r>
        <w:rPr>
          <w:i/>
          <w:spacing w:val="-9"/>
          <w:sz w:val="18"/>
        </w:rPr>
        <w:t xml:space="preserve"> </w:t>
      </w:r>
      <w:r>
        <w:rPr>
          <w:i/>
          <w:sz w:val="18"/>
        </w:rPr>
        <w:t>in</w:t>
      </w:r>
      <w:r>
        <w:rPr>
          <w:i/>
          <w:spacing w:val="-9"/>
          <w:sz w:val="18"/>
        </w:rPr>
        <w:t xml:space="preserve"> </w:t>
      </w:r>
      <w:r>
        <w:rPr>
          <w:i/>
          <w:sz w:val="18"/>
        </w:rPr>
        <w:t>the</w:t>
      </w:r>
      <w:r>
        <w:rPr>
          <w:i/>
          <w:spacing w:val="-9"/>
          <w:sz w:val="18"/>
        </w:rPr>
        <w:t xml:space="preserve"> </w:t>
      </w:r>
      <w:r>
        <w:rPr>
          <w:i/>
          <w:sz w:val="18"/>
        </w:rPr>
        <w:t xml:space="preserve">AES E-Library </w:t>
      </w:r>
      <w:hyperlink r:id="rId12" w:history="1">
        <w:r>
          <w:rPr>
            <w:rStyle w:val="Hyperlink"/>
            <w:i/>
            <w:sz w:val="18"/>
          </w:rPr>
          <w:t>(http://www.aes.org/e-lib)</w:t>
        </w:r>
      </w:hyperlink>
      <w:r>
        <w:rPr>
          <w:i/>
          <w:sz w:val="18"/>
        </w:rPr>
        <w:t xml:space="preserve"> all rights reserved. Reproduction of this </w:t>
      </w:r>
      <w:r>
        <w:rPr>
          <w:i/>
          <w:spacing w:val="-4"/>
          <w:sz w:val="18"/>
        </w:rPr>
        <w:t xml:space="preserve">paper, </w:t>
      </w:r>
      <w:r>
        <w:rPr>
          <w:i/>
          <w:sz w:val="18"/>
        </w:rPr>
        <w:t>or any portion thereof, is not permitted without</w:t>
      </w:r>
      <w:r>
        <w:rPr>
          <w:i/>
          <w:spacing w:val="-6"/>
          <w:sz w:val="18"/>
        </w:rPr>
        <w:t xml:space="preserve"> </w:t>
      </w:r>
      <w:r>
        <w:rPr>
          <w:i/>
          <w:sz w:val="18"/>
        </w:rPr>
        <w:t>direct</w:t>
      </w:r>
      <w:r>
        <w:rPr>
          <w:i/>
          <w:spacing w:val="-6"/>
          <w:sz w:val="18"/>
        </w:rPr>
        <w:t xml:space="preserve"> </w:t>
      </w:r>
      <w:r>
        <w:rPr>
          <w:i/>
          <w:sz w:val="18"/>
        </w:rPr>
        <w:t>permission</w:t>
      </w:r>
      <w:r>
        <w:rPr>
          <w:i/>
          <w:spacing w:val="-6"/>
          <w:sz w:val="18"/>
        </w:rPr>
        <w:t xml:space="preserve"> </w:t>
      </w:r>
      <w:r>
        <w:rPr>
          <w:i/>
          <w:spacing w:val="-3"/>
          <w:sz w:val="18"/>
        </w:rPr>
        <w:t>from</w:t>
      </w:r>
      <w:r>
        <w:rPr>
          <w:i/>
          <w:spacing w:val="-6"/>
          <w:sz w:val="18"/>
        </w:rPr>
        <w:t xml:space="preserve"> </w:t>
      </w:r>
      <w:r>
        <w:rPr>
          <w:i/>
          <w:sz w:val="18"/>
        </w:rPr>
        <w:t>the</w:t>
      </w:r>
      <w:r>
        <w:rPr>
          <w:i/>
          <w:spacing w:val="-6"/>
          <w:sz w:val="18"/>
        </w:rPr>
        <w:t xml:space="preserve"> </w:t>
      </w:r>
      <w:r>
        <w:rPr>
          <w:i/>
          <w:sz w:val="18"/>
        </w:rPr>
        <w:t>Journal</w:t>
      </w:r>
      <w:r>
        <w:rPr>
          <w:i/>
          <w:spacing w:val="-6"/>
          <w:sz w:val="18"/>
        </w:rPr>
        <w:t xml:space="preserve"> </w:t>
      </w:r>
      <w:r>
        <w:rPr>
          <w:i/>
          <w:sz w:val="18"/>
        </w:rPr>
        <w:t>of</w:t>
      </w:r>
      <w:r>
        <w:rPr>
          <w:i/>
          <w:spacing w:val="-6"/>
          <w:sz w:val="18"/>
        </w:rPr>
        <w:t xml:space="preserve"> </w:t>
      </w:r>
      <w:r>
        <w:rPr>
          <w:i/>
          <w:sz w:val="18"/>
        </w:rPr>
        <w:t>the</w:t>
      </w:r>
      <w:r>
        <w:rPr>
          <w:i/>
          <w:spacing w:val="-6"/>
          <w:sz w:val="18"/>
        </w:rPr>
        <w:t xml:space="preserve"> </w:t>
      </w:r>
      <w:r>
        <w:rPr>
          <w:i/>
          <w:sz w:val="18"/>
        </w:rPr>
        <w:t>Audio</w:t>
      </w:r>
      <w:r>
        <w:rPr>
          <w:i/>
          <w:spacing w:val="-6"/>
          <w:sz w:val="18"/>
        </w:rPr>
        <w:t xml:space="preserve"> </w:t>
      </w:r>
      <w:r>
        <w:rPr>
          <w:i/>
          <w:sz w:val="18"/>
        </w:rPr>
        <w:t>Engineering</w:t>
      </w:r>
      <w:r>
        <w:rPr>
          <w:i/>
          <w:spacing w:val="-6"/>
          <w:sz w:val="18"/>
        </w:rPr>
        <w:t xml:space="preserve"> </w:t>
      </w:r>
      <w:r>
        <w:rPr>
          <w:i/>
          <w:sz w:val="18"/>
        </w:rPr>
        <w:t>Society.</w:t>
      </w:r>
    </w:p>
    <w:p w14:paraId="21D870C7" w14:textId="77777777" w:rsidR="0030330C" w:rsidRDefault="004E2DE6" w:rsidP="004E2DE6">
      <w:pPr>
        <w:pStyle w:val="BodyText"/>
        <w:kinsoku w:val="0"/>
        <w:overflowPunct w:val="0"/>
        <w:spacing w:line="30" w:lineRule="exact"/>
        <w:ind w:left="0"/>
        <w:rPr>
          <w:rFonts w:eastAsia="Times New Roman"/>
          <w:position w:val="-1"/>
          <w:sz w:val="3"/>
          <w:szCs w:val="3"/>
        </w:rPr>
      </w:pPr>
      <w:r>
        <w:rPr>
          <w:sz w:val="44"/>
          <w:szCs w:val="44"/>
        </w:rPr>
        <w:fldChar w:fldCharType="begin"/>
      </w:r>
      <w:r>
        <w:rPr>
          <w:sz w:val="44"/>
          <w:szCs w:val="44"/>
        </w:rPr>
        <w:instrText xml:space="preserve"> MACROBUTTON  AcceptAllChangesShown </w:instrText>
      </w:r>
      <w:r>
        <w:rPr>
          <w:sz w:val="44"/>
          <w:szCs w:val="44"/>
        </w:rPr>
        <w:fldChar w:fldCharType="end"/>
      </w:r>
    </w:p>
    <w:p w14:paraId="076B37A5" w14:textId="77777777" w:rsidR="0030330C" w:rsidRDefault="0030330C" w:rsidP="0030330C">
      <w:pPr>
        <w:pStyle w:val="BodyText"/>
        <w:kinsoku w:val="0"/>
        <w:overflowPunct w:val="0"/>
        <w:spacing w:before="2"/>
        <w:ind w:left="0"/>
        <w:rPr>
          <w:i/>
          <w:iCs/>
          <w:sz w:val="6"/>
          <w:szCs w:val="6"/>
        </w:rPr>
      </w:pPr>
    </w:p>
    <w:p w14:paraId="37427502" w14:textId="113E184D" w:rsidR="0030330C" w:rsidRDefault="0094630E" w:rsidP="00FC44B4">
      <w:pPr>
        <w:pStyle w:val="AESTitle"/>
        <w:ind w:left="0"/>
        <w:rPr>
          <w:spacing w:val="-4"/>
        </w:rPr>
      </w:pPr>
      <w:r>
        <w:rPr>
          <w:spacing w:val="-4"/>
        </w:rPr>
        <w:t>Interpolation of l</w:t>
      </w:r>
      <w:r w:rsidR="00B53F7E">
        <w:rPr>
          <w:spacing w:val="-4"/>
        </w:rPr>
        <w:t xml:space="preserve">oudspeaker </w:t>
      </w:r>
      <w:r w:rsidR="0014312B">
        <w:rPr>
          <w:spacing w:val="-4"/>
        </w:rPr>
        <w:t xml:space="preserve">level </w:t>
      </w:r>
      <w:r w:rsidR="00B53F7E">
        <w:rPr>
          <w:spacing w:val="-4"/>
        </w:rPr>
        <w:t>balloon</w:t>
      </w:r>
      <w:r>
        <w:rPr>
          <w:spacing w:val="-4"/>
        </w:rPr>
        <w:t>s</w:t>
      </w:r>
      <w:r w:rsidR="00B53F7E">
        <w:rPr>
          <w:spacing w:val="-4"/>
        </w:rPr>
        <w:t xml:space="preserve"> </w:t>
      </w:r>
      <w:r w:rsidR="00F046D1">
        <w:rPr>
          <w:spacing w:val="-4"/>
        </w:rPr>
        <w:t>from polar</w:t>
      </w:r>
      <w:r w:rsidR="008C4098">
        <w:rPr>
          <w:spacing w:val="-4"/>
        </w:rPr>
        <w:t xml:space="preserve"> measurements</w:t>
      </w:r>
      <w:r w:rsidR="00F046D1">
        <w:rPr>
          <w:spacing w:val="-4"/>
        </w:rPr>
        <w:t xml:space="preserve"> </w:t>
      </w:r>
      <w:r w:rsidR="00741BF9">
        <w:rPr>
          <w:spacing w:val="-4"/>
        </w:rPr>
        <w:t>using U-net</w:t>
      </w:r>
      <w:r w:rsidR="00AA5C00">
        <w:rPr>
          <w:spacing w:val="-4"/>
        </w:rPr>
        <w:t xml:space="preserve"> convolutional neural net</w:t>
      </w:r>
      <w:r w:rsidR="00DD4673">
        <w:rPr>
          <w:spacing w:val="-4"/>
        </w:rPr>
        <w:t>works</w:t>
      </w:r>
    </w:p>
    <w:p w14:paraId="0B8F8CD2" w14:textId="77777777" w:rsidR="00EF0A44" w:rsidRDefault="00EF0A44" w:rsidP="00FC44B4">
      <w:pPr>
        <w:pStyle w:val="AESTitle"/>
        <w:ind w:left="0"/>
      </w:pPr>
    </w:p>
    <w:p w14:paraId="19FBF10C" w14:textId="77777777" w:rsidR="00B1016C" w:rsidRPr="00B1016C" w:rsidRDefault="00B1016C" w:rsidP="00562231">
      <w:pPr>
        <w:pStyle w:val="Absracttext"/>
        <w:widowControl/>
        <w:spacing w:before="360" w:after="0"/>
        <w:rPr>
          <w:rFonts w:ascii="Arial" w:hAnsi="Arial"/>
          <w:b/>
        </w:rPr>
      </w:pPr>
      <w:r w:rsidRPr="00B1016C">
        <w:rPr>
          <w:rFonts w:ascii="Arial" w:hAnsi="Arial"/>
          <w:b/>
        </w:rPr>
        <w:t>ABSTRACT</w:t>
      </w:r>
    </w:p>
    <w:p w14:paraId="715B1C58" w14:textId="0E861409" w:rsidR="00DE3769" w:rsidRPr="00D12297" w:rsidRDefault="00F95456" w:rsidP="00F1148C">
      <w:pPr>
        <w:pStyle w:val="Absracttext"/>
        <w:widowControl/>
        <w:spacing w:before="0" w:after="360"/>
        <w:rPr>
          <w:rFonts w:ascii="Times New Roman" w:hAnsi="Times New Roman"/>
        </w:rPr>
      </w:pPr>
      <w:r>
        <w:rPr>
          <w:rFonts w:ascii="Times New Roman" w:hAnsi="Times New Roman"/>
        </w:rPr>
        <w:t xml:space="preserve">Complete </w:t>
      </w:r>
      <w:r w:rsidR="00662F59">
        <w:rPr>
          <w:rFonts w:ascii="Times New Roman" w:hAnsi="Times New Roman"/>
        </w:rPr>
        <w:t>radiation balloon</w:t>
      </w:r>
      <w:r w:rsidR="00BF324C">
        <w:rPr>
          <w:rFonts w:ascii="Times New Roman" w:hAnsi="Times New Roman"/>
        </w:rPr>
        <w:t xml:space="preserve">s are needed </w:t>
      </w:r>
      <w:r w:rsidR="0015514A">
        <w:rPr>
          <w:rFonts w:ascii="Times New Roman" w:hAnsi="Times New Roman"/>
        </w:rPr>
        <w:t xml:space="preserve">to analyze the performance of </w:t>
      </w:r>
      <w:r w:rsidR="006C6089">
        <w:rPr>
          <w:rFonts w:ascii="Times New Roman" w:hAnsi="Times New Roman"/>
        </w:rPr>
        <w:t xml:space="preserve">loudspeakers and </w:t>
      </w:r>
      <w:r w:rsidR="00BF324C">
        <w:rPr>
          <w:rFonts w:ascii="Times New Roman" w:hAnsi="Times New Roman"/>
        </w:rPr>
        <w:t>to per</w:t>
      </w:r>
      <w:r w:rsidR="00863D2E">
        <w:rPr>
          <w:rFonts w:ascii="Times New Roman" w:hAnsi="Times New Roman"/>
        </w:rPr>
        <w:t xml:space="preserve">form accurate </w:t>
      </w:r>
      <w:r w:rsidR="002D77EC">
        <w:rPr>
          <w:rFonts w:ascii="Times New Roman" w:hAnsi="Times New Roman"/>
        </w:rPr>
        <w:t>electroacoustic predictions of loudspeaker systems</w:t>
      </w:r>
      <w:r w:rsidR="00BD5273">
        <w:rPr>
          <w:rFonts w:ascii="Times New Roman" w:hAnsi="Times New Roman"/>
        </w:rPr>
        <w:t xml:space="preserve">. </w:t>
      </w:r>
      <w:r w:rsidR="001B6735">
        <w:rPr>
          <w:rFonts w:ascii="Times New Roman" w:hAnsi="Times New Roman"/>
        </w:rPr>
        <w:t xml:space="preserve">A method is proposed </w:t>
      </w:r>
      <w:r w:rsidR="00C775D0">
        <w:rPr>
          <w:rFonts w:ascii="Times New Roman" w:hAnsi="Times New Roman"/>
        </w:rPr>
        <w:t xml:space="preserve">to obtain full radiation balloons from horizontal and vertical </w:t>
      </w:r>
      <w:r w:rsidR="00243543">
        <w:rPr>
          <w:rFonts w:ascii="Times New Roman" w:hAnsi="Times New Roman"/>
        </w:rPr>
        <w:t xml:space="preserve">polar </w:t>
      </w:r>
      <w:r w:rsidR="00C775D0">
        <w:rPr>
          <w:rFonts w:ascii="Times New Roman" w:hAnsi="Times New Roman"/>
        </w:rPr>
        <w:t>measu</w:t>
      </w:r>
      <w:r w:rsidR="00BD5BFD">
        <w:rPr>
          <w:rFonts w:ascii="Times New Roman" w:hAnsi="Times New Roman"/>
        </w:rPr>
        <w:t xml:space="preserve">rements by using </w:t>
      </w:r>
      <w:r w:rsidR="00D65FA6">
        <w:rPr>
          <w:rFonts w:ascii="Times New Roman" w:hAnsi="Times New Roman"/>
        </w:rPr>
        <w:t>U-</w:t>
      </w:r>
      <w:r w:rsidR="00CD7C8F">
        <w:rPr>
          <w:rFonts w:ascii="Times New Roman" w:hAnsi="Times New Roman"/>
        </w:rPr>
        <w:t>N</w:t>
      </w:r>
      <w:r w:rsidR="00D65FA6">
        <w:rPr>
          <w:rFonts w:ascii="Times New Roman" w:hAnsi="Times New Roman"/>
        </w:rPr>
        <w:t>et,</w:t>
      </w:r>
      <w:r w:rsidR="0040390B">
        <w:rPr>
          <w:rFonts w:ascii="Times New Roman" w:hAnsi="Times New Roman"/>
        </w:rPr>
        <w:t xml:space="preserve"> </w:t>
      </w:r>
      <w:r w:rsidR="006F6F9A">
        <w:rPr>
          <w:rFonts w:ascii="Times New Roman" w:hAnsi="Times New Roman"/>
        </w:rPr>
        <w:t xml:space="preserve">a convolutional neural network architecture </w:t>
      </w:r>
      <w:r w:rsidR="004B1197">
        <w:rPr>
          <w:rFonts w:ascii="Times New Roman" w:hAnsi="Times New Roman"/>
        </w:rPr>
        <w:t xml:space="preserve">used for image processing. </w:t>
      </w:r>
      <w:r w:rsidR="00D65FA6">
        <w:rPr>
          <w:rFonts w:ascii="Times New Roman" w:hAnsi="Times New Roman"/>
        </w:rPr>
        <w:t xml:space="preserve"> </w:t>
      </w:r>
    </w:p>
    <w:p w14:paraId="4F5B44A5" w14:textId="77777777" w:rsidR="00DE3769" w:rsidRDefault="00DE3769" w:rsidP="00DE3769">
      <w:pPr>
        <w:pStyle w:val="Absracttext"/>
        <w:widowControl/>
        <w:sectPr w:rsidR="00DE3769" w:rsidSect="00703A4F">
          <w:headerReference w:type="even" r:id="rId13"/>
          <w:headerReference w:type="default" r:id="rId14"/>
          <w:footerReference w:type="even" r:id="rId15"/>
          <w:footerReference w:type="default" r:id="rId16"/>
          <w:headerReference w:type="first" r:id="rId17"/>
          <w:pgSz w:w="11907" w:h="16840" w:code="9"/>
          <w:pgMar w:top="900" w:right="1418" w:bottom="278" w:left="1418" w:header="720" w:footer="1077" w:gutter="0"/>
          <w:cols w:space="720"/>
          <w:docGrid w:linePitch="272"/>
        </w:sectPr>
      </w:pPr>
    </w:p>
    <w:p w14:paraId="7B653E56" w14:textId="77777777" w:rsidR="007E4E2B" w:rsidRDefault="007E4E2B" w:rsidP="00FC44B4">
      <w:pPr>
        <w:pStyle w:val="Heading1"/>
        <w:tabs>
          <w:tab w:val="clear" w:pos="432"/>
        </w:tabs>
      </w:pPr>
      <w:r>
        <w:t>Introduction</w:t>
      </w:r>
    </w:p>
    <w:p w14:paraId="4E590DD3" w14:textId="77777777" w:rsidR="0006755D" w:rsidRDefault="0006755D" w:rsidP="0006755D">
      <w:pPr>
        <w:pStyle w:val="BodyText1"/>
      </w:pPr>
      <w:r>
        <w:t xml:space="preserve">Radiation patterns are fundamental in the design process of loudspeakers, both as targets and as real measurements to verify their performance. Electroacoustic simulation software based on loudspeaker models relies on radiation data to perform calculations of SPL and other acoustic parameters. These data should include complete radiation balloons in order to provide accurate results. A 5º resolution on Phi, Theta angles in spherical coordinates is proposed by the Loudspeaker polar radiation measurements AES standard to fully characterize a loudspeaker. </w:t>
      </w:r>
    </w:p>
    <w:p w14:paraId="49742773" w14:textId="77777777" w:rsidR="0006755D" w:rsidRDefault="0006755D" w:rsidP="0006755D">
      <w:pPr>
        <w:pStyle w:val="BodyText1"/>
      </w:pPr>
    </w:p>
    <w:p w14:paraId="081A51C7" w14:textId="77777777" w:rsidR="0006755D" w:rsidRDefault="0006755D" w:rsidP="0006755D">
      <w:pPr>
        <w:pStyle w:val="BodyText1"/>
      </w:pPr>
      <w:r>
        <w:t xml:space="preserve">While the measurement of horizontal and vertical polars of a loudspeaker can be run with a single turntable in a relatively short time, the measurement of full radiation balloons requires complex acquisition devices to turn the loudspeaker or the microphones providing a large set of measurements on the surface of a sufficient distant sphere. The number of measurements and the time needed is significantly longer than for only horizontal-vertical polar measurements. Another alternative is the use of a near field scanners, which are not affordable for many companies or institutions, and also produces large datasets and are time consuming tasks. </w:t>
      </w:r>
    </w:p>
    <w:p w14:paraId="74C00174" w14:textId="77777777" w:rsidR="0006755D" w:rsidRDefault="0006755D" w:rsidP="0006755D">
      <w:pPr>
        <w:pStyle w:val="BodyText1"/>
      </w:pPr>
    </w:p>
    <w:p w14:paraId="0504A7E5" w14:textId="1BDCFA56" w:rsidR="0006755D" w:rsidRDefault="0006755D" w:rsidP="0006755D">
      <w:pPr>
        <w:pStyle w:val="BodyText1"/>
      </w:pPr>
      <w:r>
        <w:t xml:space="preserve">This work </w:t>
      </w:r>
      <w:r w:rsidR="00992FC3">
        <w:t>presents</w:t>
      </w:r>
      <w:r>
        <w:t xml:space="preserve"> a method to obtain complete SPL 3D balloons from horizontal and vertical measurements by using convolutional neural </w:t>
      </w:r>
      <w:r>
        <w:t xml:space="preserve">networks. While there are many papers describing the application of neural networks to predict full Head Related Transfer Functions from sparse measurements, these methods have not been applied to loudspeaker radiation prediction. </w:t>
      </w:r>
    </w:p>
    <w:p w14:paraId="1EA9AD46" w14:textId="77777777" w:rsidR="0006755D" w:rsidRDefault="0006755D" w:rsidP="0006755D">
      <w:pPr>
        <w:pStyle w:val="BodyText1"/>
      </w:pPr>
    </w:p>
    <w:p w14:paraId="6E6908EE" w14:textId="77777777" w:rsidR="0006755D" w:rsidRDefault="0006755D" w:rsidP="0006755D">
      <w:pPr>
        <w:pStyle w:val="BodyText1"/>
      </w:pPr>
      <w:r>
        <w:t xml:space="preserve">In the proposed method, radiation balloons are represented as images showing SPL in colours as function of frequency in the x axis and the different measurement points in the y axis as rows. Measurements with only polar data show only the response at vertical and horizontal polar points. This way, the problem has been reduced to an incomplete images recovery problem. </w:t>
      </w:r>
    </w:p>
    <w:p w14:paraId="4E887CA2" w14:textId="77777777" w:rsidR="0006755D" w:rsidRDefault="0006755D" w:rsidP="0006755D">
      <w:pPr>
        <w:pStyle w:val="BodyText1"/>
      </w:pPr>
    </w:p>
    <w:p w14:paraId="65223B86" w14:textId="77777777" w:rsidR="0006755D" w:rsidRDefault="0006755D" w:rsidP="0006755D">
      <w:pPr>
        <w:pStyle w:val="BodyText1"/>
      </w:pPr>
      <w:r>
        <w:t xml:space="preserve">A dataset of images has been created from full balloon measurements. Input data images contain only the rows representing data at Phi= 0º, 90º, 180º, 270º (polar measurements), with any other rows set to zero.  Output images contain all measurement points. An U-net has been trained with this data to predict filled images from incomplete ones. </w:t>
      </w:r>
    </w:p>
    <w:p w14:paraId="6D527A5D" w14:textId="77777777" w:rsidR="0006755D" w:rsidRDefault="0006755D" w:rsidP="0006755D">
      <w:pPr>
        <w:pStyle w:val="BodyText1"/>
      </w:pPr>
    </w:p>
    <w:p w14:paraId="5ADE86EC" w14:textId="22626B1A" w:rsidR="00736F63" w:rsidRDefault="0006755D" w:rsidP="0006755D">
      <w:pPr>
        <w:pStyle w:val="BodyText1"/>
      </w:pPr>
      <w:r>
        <w:t xml:space="preserve">With the proposed method a 4 dB mean </w:t>
      </w:r>
      <w:r w:rsidR="00E450CB">
        <w:t>absolute</w:t>
      </w:r>
      <w:r>
        <w:t xml:space="preserve"> error (M</w:t>
      </w:r>
      <w:r w:rsidR="00A86F2D">
        <w:t>A</w:t>
      </w:r>
      <w:r>
        <w:t>E) can be achieved on validation data (unseen by the NN during training process) for line array units (with strong differences between horizontal and vertical coverages, probably worst case). With more conventional loudspeakers the M</w:t>
      </w:r>
      <w:r w:rsidR="00C053A5">
        <w:t>A</w:t>
      </w:r>
      <w:r>
        <w:t>E is even better.</w:t>
      </w:r>
    </w:p>
    <w:p w14:paraId="40A3DC7F" w14:textId="77777777" w:rsidR="00736F63" w:rsidRDefault="00736F63" w:rsidP="00FC44B4">
      <w:pPr>
        <w:pStyle w:val="BodyText1"/>
      </w:pPr>
    </w:p>
    <w:p w14:paraId="1978F610" w14:textId="77777777" w:rsidR="007E1851" w:rsidRDefault="007E1851" w:rsidP="00FC44B4">
      <w:pPr>
        <w:pStyle w:val="BodyText1"/>
      </w:pPr>
    </w:p>
    <w:p w14:paraId="7615659F" w14:textId="4B33B379" w:rsidR="007E4E2B" w:rsidRDefault="00247631" w:rsidP="00FC44B4">
      <w:pPr>
        <w:pStyle w:val="BodyText1"/>
      </w:pPr>
      <w:r>
        <w:t xml:space="preserve"> </w:t>
      </w:r>
      <w:r w:rsidR="00B81673">
        <w:t xml:space="preserve"> </w:t>
      </w:r>
    </w:p>
    <w:p w14:paraId="2DE872AF" w14:textId="77777777" w:rsidR="007E4E2B" w:rsidRDefault="007E4E2B" w:rsidP="00FC44B4">
      <w:pPr>
        <w:pStyle w:val="Heading1"/>
      </w:pPr>
      <w:r>
        <w:lastRenderedPageBreak/>
        <w:t>Paper layout</w:t>
      </w:r>
    </w:p>
    <w:p w14:paraId="501A5149" w14:textId="77777777" w:rsidR="00CA426D" w:rsidRDefault="00CA426D" w:rsidP="00812077">
      <w:pPr>
        <w:pStyle w:val="BodyText1"/>
      </w:pPr>
    </w:p>
    <w:p w14:paraId="3A574B6F" w14:textId="3886C016" w:rsidR="00CA426D" w:rsidRDefault="00CA426D" w:rsidP="00812077">
      <w:pPr>
        <w:pStyle w:val="BodyText1"/>
      </w:pPr>
      <w:r>
        <w:fldChar w:fldCharType="begin" w:fldLock="1"/>
      </w:r>
      <w:r>
        <w:instrText>ADDIN CSL_CITATION {"citationItems":[{"id":"ITEM-1","itemData":{"abstract":"Transfer functions of acoustical systems usually include significant phase lag due to propagation delay. When this delay varies from one transfer function to another, basic mathematical operations such as averaging and interpolation produce unusable results. A calculation method is presented which produces much better results, using well-known mathematical operations. Applications of the technique include loudspeaker complex directional response characterization, complex averaging, and DSP filter design for loudspeaker steering.","author":[{"dropping-particle":"","family":"Gunness","given":"David W Dw","non-dropping-particle":"","parse-names":false,"suffix":""}],"container-title":"111th Convention of the Audio Engineering Society","id":"ITEM-1","issued":{"date-parts":[["2001"]]},"publisher-place":"New York, NY, USA","title":"Loudspeaker Transfer Function Averaging and Interpolation","type":"paper-conference"},"uris":["http://www.mendeley.com/documents/?uuid=26f34426-d484-4cbb-ae6c-0296d7107618"]}],"mendeley":{"formattedCitation":"[1]","plainTextFormattedCitation":"[1]","previouslyFormattedCitation":"[1]"},"properties":{"noteIndex":0},"schema":"https://github.com/citation-style-language/schema/raw/master/csl-citation.json"}</w:instrText>
      </w:r>
      <w:r>
        <w:fldChar w:fldCharType="separate"/>
      </w:r>
      <w:r w:rsidRPr="00CA426D">
        <w:rPr>
          <w:noProof/>
        </w:rPr>
        <w:t>[1]</w:t>
      </w:r>
      <w:r>
        <w:fldChar w:fldCharType="end"/>
      </w:r>
      <w:r>
        <w:t xml:space="preserve"> Gunnes</w:t>
      </w:r>
    </w:p>
    <w:p w14:paraId="10E3F079" w14:textId="038402AC" w:rsidR="00CA426D" w:rsidRDefault="009C5023" w:rsidP="00812077">
      <w:pPr>
        <w:pStyle w:val="BodyText1"/>
      </w:pPr>
      <w:r>
        <w:fldChar w:fldCharType="begin" w:fldLock="1"/>
      </w:r>
      <w:r w:rsidR="00104359">
        <w:instrText>ADDIN CSL_CITATION {"citationItems":[{"id":"ITEM-1","itemData":{"ISBN":"9781618393968","abstract":"This paper investigates an extrapolation for missing directivity-data in connection with Balloon-Plots. Such plots display the spherical directivity-pattern of radiators and receivers in form of contoured sound pressure levels. Normally the directivity-data are distributed evenly so that at each point of the display-sphere there would be sufficient data-points. However, there are circumstances where we want to display data that are not evenly distributed. For example, there might be only available the horizontal and vertical scans. The proposed Inverse Distance Weighting method is a means to extrapolate into these gaps. This paper explains this method and demonstrates some examples.","author":[{"dropping-particle":"","family":"Panzer","given":"Joerg","non-dropping-particle":"","parse-names":false,"suffix":""},{"dropping-particle":"","family":"Ponteggia","given":"Daniele","non-dropping-particle":"","parse-names":false,"suffix":""}],"container-title":"131st Audio Engineering Society Convention","id":"ITEM-1","issued":{"date-parts":[["2011"]]},"publisher-place":"New York, USA","title":"Inverse distance weighting for extrapolating Balloon-directivity-Plots","type":"paper-conference"},"uris":["http://www.mendeley.com/documents/?uuid=f992b75a-36d3-4434-bea0-c6de76a1b3ad"]}],"mendeley":{"formattedCitation":"[2]","plainTextFormattedCitation":"[2]","previouslyFormattedCitation":"[2]"},"properties":{"noteIndex":0},"schema":"https://github.com/citation-style-language/schema/raw/master/csl-citation.json"}</w:instrText>
      </w:r>
      <w:r>
        <w:fldChar w:fldCharType="separate"/>
      </w:r>
      <w:r w:rsidRPr="009C5023">
        <w:rPr>
          <w:noProof/>
        </w:rPr>
        <w:t>[2]</w:t>
      </w:r>
      <w:r>
        <w:fldChar w:fldCharType="end"/>
      </w:r>
    </w:p>
    <w:p w14:paraId="2ECC163E" w14:textId="78BAB83B" w:rsidR="00104359" w:rsidRDefault="00104359" w:rsidP="00812077">
      <w:pPr>
        <w:pStyle w:val="BodyText1"/>
      </w:pPr>
      <w:r>
        <w:fldChar w:fldCharType="begin" w:fldLock="1"/>
      </w:r>
      <w:r>
        <w:instrText>ADDIN CSL_CITATION {"citationItems":[{"id":"ITEM-1","itemData":{"DOI":"10.1109/ICASSP40776.2020.9053099","ISBN":"9781509066315","ISSN":"15206149","abstract":"Approaches for incorporating sound source directivity into wave-based room acoustic simulations using a spherical harmonic representation have been presented recently. Normally, the directivity is measured or prescribed on a spherical surface centered at the nominal source position. In wave-based simulations, this directivity can be represented through a locally-defined driving term acting at the source location. In practice, the directivity of real-world sound sources like musical instruments or industrial machinery can only be measured approximately in terms of spatial resolution and accuracy. We show that the measurement data can be augmented such that the impairments due to the limitations of the measurement accuracy are mitigated. We revisit the previously proposed approach of only using the angle-dependent magnitude of the measured directivity together with a spherical-wave propagation model and demonstrate its potential by means of numerical simulations based on two case studies.","author":[{"dropping-particle":"","family":"Ahrens","given":"Jens","non-dropping-particle":"","parse-names":false,"suffix":""},{"dropping-particle":"","family":"Bilbao","given":"Stefan","non-dropping-particle":"","parse-names":false,"suffix":""}],"container-title":"ICASSP, IEEE International Conference on Acoustics, Speech and Signal Processing - Proceedings","id":"ITEM-1","issued":{"date-parts":[["2020"]]},"page":"4662-4666","publisher":"IEEE","title":"Interpolation and Range Extrapolation of Sound Source Directivity Based on a Spherical Wave Propagation Model","type":"article-journal","volume":"2020-May"},"uris":["http://www.mendeley.com/documents/?uuid=c3344172-1948-4fd6-961a-f4dc97fc562f"]}],"mendeley":{"formattedCitation":"[3]","plainTextFormattedCitation":"[3]","previouslyFormattedCitation":"[3]"},"properties":{"noteIndex":0},"schema":"https://github.com/citation-style-language/schema/raw/master/csl-citation.json"}</w:instrText>
      </w:r>
      <w:r>
        <w:fldChar w:fldCharType="separate"/>
      </w:r>
      <w:r w:rsidRPr="00104359">
        <w:rPr>
          <w:noProof/>
        </w:rPr>
        <w:t>[3]</w:t>
      </w:r>
      <w:r>
        <w:fldChar w:fldCharType="end"/>
      </w:r>
      <w:r>
        <w:fldChar w:fldCharType="begin" w:fldLock="1"/>
      </w:r>
      <w:r>
        <w:instrText>ADDIN CSL_CITATION {"citationItems":[{"id":"ITEM-1","itemData":{"DOI":"10.1121/1.423749","ISSN":"0001-4966","abstract":"A continuous, functional representation of a large set of head-related transfer function measurements ͑HRTFs͒ is developed. The HRTFs are represented as a weighted sum of surface spherical harmonics ͑SSHs͒ up to degree 17. A Gaussian quadrature method is used to pick out a set of experimentally efficient measurement directions. Anechoic impulse responses are measured for these directions between a source loudspeaker and the entrance to the ear canal of a head-and-torso simulator ͑HATS͒. Three separate SSH analyses are carried out: The first forms a SSH representation from the time responses, with the variable onset delay caused by interaural differences intact, by applying the analysis to each time sample in turn. The second SSH model is formed in exactly the same way, except using impulse responses in which the variable onset delays have been equalized. The final SSH analysis is carried out in the frequency domain by applying the technique on a frequency bin by frequency bin basis to the magnitude and unwrapped phase responses of the HRTFs. The accuracy and interpolation performance of each of the computed SSH models is investigated, and the usefulness of the SSH technique in analyzing directional hearing and, particularly, in spatializing sounds is discussed.","author":[{"dropping-particle":"","family":"Evans","given":"Michael J.","non-dropping-particle":"","parse-names":false,"suffix":""},{"dropping-particle":"","family":"Angus","given":"James A. S.","non-dropping-particle":"","parse-names":false,"suffix":""},{"dropping-particle":"","family":"Tew","given":"Anthony I.","non-dropping-particle":"","parse-names":false,"suffix":""}],"container-title":"The Journal of the Acoustical Society of America","id":"ITEM-1","issue":"4","issued":{"date-parts":[["1998","10"]]},"page":"2400-2411","publisher":"Acoustical Society of America (ASA)","title":"Analyzing head-related transfer function measurements using surface spherical harmonics","type":"article-journal","volume":"104"},"uris":["http://www.mendeley.com/documents/?uuid=f66ec977-33da-4c73-b495-178f79aced3f"]}],"mendeley":{"formattedCitation":"[4]","plainTextFormattedCitation":"[4]","previouslyFormattedCitation":"[4]"},"properties":{"noteIndex":0},"schema":"https://github.com/citation-style-language/schema/raw/master/csl-citation.json"}</w:instrText>
      </w:r>
      <w:r>
        <w:fldChar w:fldCharType="separate"/>
      </w:r>
      <w:r w:rsidRPr="00104359">
        <w:rPr>
          <w:noProof/>
        </w:rPr>
        <w:t>[4]</w:t>
      </w:r>
      <w:r>
        <w:fldChar w:fldCharType="end"/>
      </w:r>
      <w:r>
        <w:fldChar w:fldCharType="begin" w:fldLock="1"/>
      </w:r>
      <w:r w:rsidR="00345326">
        <w:instrText>ADDIN CSL_CITATION {"citationItems":[{"id":"ITEM-1","itemData":{"DOI":"10.1109/ACCESS.2024.3358202","abstract":"This paper presents an innovative approach for personalized modeling of Head-Related Transfer Functions (HRTFs) using deep neural networks (DNNs), with a primary focus on addressing interaural time differences (ITDs), torso and pinna anthropometrics. HRTFs play a pivotal role in spatial hearing applications, such as virtual auditory displays and hearing assistive devices. The core objectives of this study involve mitigating measurement irregularities related to sudden head movements, microphone and sound source positioning, and head orientation. A significant component of this paper introduces a novel ITD correction method designed to reduce irregularities within the HRTF database. This method leverages ITD data, in conjunction with torso and pinna anthropometrics, within a DNN-based model to estimate individual HRTFs for precise spatial directions. Comparisons are made between this approach and traditional head measurement methods. Additionally, this research investigates the sensitivity of HRTFs to minor changes in head position. By analyzing variations in left and right pinna HRTFs at different head tilt angles through numerical simulations, using a 3D model of a human head and torso, the study quantifies spectral distortion in HRTFs. It highlights that spectral distortion generally increases with head motion and sound signal frequency, with a minor decrease observed at 16 kHz. In summary, this paper contributes to the advancement of personalized HRTF modeling, particularly in scenarios involving fluctuations in head position. The findings have the potential to enhance the effectiveness of machine learning algorithms for sound localization, particularly when considering both pinnae HRTFs. This research underscores the importance of these aspects in optimizing spatial hearing experiences.","author":[{"dropping-particle":"","family":"Alotaibi","given":"Saif S","non-dropping-particle":"","parse-names":false,"suffix":""}],"id":"ITEM-1","issued":{"date-parts":[["0"]]},"title":"Modeling of Individual Head-Related Transfer Functions (HRTFs) Based on Spatiotemporal and Anthropometric Features Using Deep Neural Networks","type":"article-journal"},"uris":["http://www.mendeley.com/documents/?uuid=b8629d57-5eac-3ce1-8f29-ff76f7e0b5d2"]}],"mendeley":{"formattedCitation":"[5]","plainTextFormattedCitation":"[5]","previouslyFormattedCitation":"[5]"},"properties":{"noteIndex":0},"schema":"https://github.com/citation-style-language/schema/raw/master/csl-citation.json"}</w:instrText>
      </w:r>
      <w:r>
        <w:fldChar w:fldCharType="separate"/>
      </w:r>
      <w:r w:rsidRPr="00104359">
        <w:rPr>
          <w:noProof/>
        </w:rPr>
        <w:t>[5]</w:t>
      </w:r>
      <w:r>
        <w:fldChar w:fldCharType="end"/>
      </w:r>
    </w:p>
    <w:p w14:paraId="09737EF2" w14:textId="0C14E07D" w:rsidR="00CA426D" w:rsidRDefault="00345326" w:rsidP="00812077">
      <w:pPr>
        <w:pStyle w:val="BodyText1"/>
      </w:pPr>
      <w:r>
        <w:fldChar w:fldCharType="begin" w:fldLock="1"/>
      </w:r>
      <w:r>
        <w:instrText>ADDIN CSL_CITATION {"citationItems":[{"id":"ITEM-1","itemData":{"abstract":"Determining full-spherical individual sets of head-related transfer functions (HRTFs) based on sparse measurements is a prerequisite for various applications in virtual acoustics. To obtain dense sets from sparse measurements, spatial upsampling of sparse HRTF sets in the spatially continuous spherical harmonics (SH) domain can be performed by an inverse SH transform. However, this involves artifacts caused by spatial aliasing and order truncation. In a previous publication we presented the SUpDEq method (Spatial Upsampling by Directional Equalization), which reduces these artifacts by a directional equalization prior to the SH transform. Generally, apart from the spatial resolution of the HRTF set, measurement inaccuracies, for example caused by displacements of the head during the measurement, can influence the spatial upsampling as well. By this direction-depending temporal and spectral deviations are added to the dataset, which in the process of spatial upsampling can cause artifacts comparable to spatial aliasing errors. To reduce the influence of the distance inaccuracies, we present a method for distance error compensation that performs an appropriate distance-shifting of the measured HRTFs. Determining the required values for the shift benefits from the directional equalization performed by SUpDEq and results in time-aligning the directionally equalized HRTFs. We analyze the influence of the angular and distance displacements on spectrum, on interaural cues and on modeled localization performance. While limited angular inaccuracies only have a low impact, already small random distance displacements cause strong impairments, which can be significantly reduced applying the proposed distance error compensation method.","author":[{"dropping-particle":"","family":"Pörschmann","given":"Christoph","non-dropping-particle":"","parse-names":false,"suffix":""},{"dropping-particle":"","family":"Arend","given":"Johannes M.","non-dropping-particle":"","parse-names":false,"suffix":""}],"container-title":"Proceedings of the International Conference on Spatial Audio (ICSA)","id":"ITEM-1","issue":"September","issued":{"date-parts":[["2019"]]},"title":"How positioning inaccuracies influence the spatial upsampling of sparse head-related transfer function sets","type":"paper-conference"},"uris":["http://www.mendeley.com/documents/?uuid=026417a8-1420-3c70-8039-5267b3d2a97e"]}],"mendeley":{"formattedCitation":"[6]","plainTextFormattedCitation":"[6]","previouslyFormattedCitation":"[6]"},"properties":{"noteIndex":0},"schema":"https://github.com/citation-style-language/schema/raw/master/csl-citation.json"}</w:instrText>
      </w:r>
      <w:r>
        <w:fldChar w:fldCharType="separate"/>
      </w:r>
      <w:r w:rsidRPr="00345326">
        <w:rPr>
          <w:noProof/>
        </w:rPr>
        <w:t>[6]</w:t>
      </w:r>
      <w:r>
        <w:fldChar w:fldCharType="end"/>
      </w:r>
    </w:p>
    <w:p w14:paraId="03B03B27" w14:textId="425A2026" w:rsidR="00345326" w:rsidRDefault="00345326" w:rsidP="00812077">
      <w:pPr>
        <w:pStyle w:val="BodyText1"/>
      </w:pPr>
      <w:r>
        <w:fldChar w:fldCharType="begin" w:fldLock="1"/>
      </w:r>
      <w:r>
        <w:instrText>ADDIN CSL_CITATION {"citationItems":[{"id":"ITEM-1","itemData":{"abstract":"Head-related transfer functions (HRTFs) capture the spatial and spectral features that a person uses to localize sound sources in space, and thus are vital for creating authentic virtual acoustic experience. However, practical HRTF measurement systems can only provide an incomplete measurement of a person's HRTFs, and this necessitates HRTF upsampling. This paper proposes a physics-informed neural network (PINN) method for HRTF upsampling. Unlike other upsampling methods which are based on the measured HRTFs only, the PINN method exploits the Helmholtz equation as additional information for constraining the upsampling process. This helps the PINN method to generate physically amiable upsamplings which generalize beyond the measured HRTFs. Furthermore, the width and the depth of the PINN are set according to the dimensionality of HRTFs under spherical harmonic (SH) decomposition and the Helmholtz equation. This makes the PINN to have an appropriate level of expressiveness and thus does not suffer from under-fitting and over-fitting problems. Numerical experiments confirm the superior performance of the PINN method for HRTF upsampling in both interpolation and extrapolation scenarios over several datasets in comparison with the SH methods.","author":[{"dropping-particle":"","family":"Ma","given":"Fei","non-dropping-particle":"","parse-names":false,"suffix":""},{"dropping-particle":"","family":"Abhayapala","given":"Thushara D","non-dropping-particle":"","parse-names":false,"suffix":""},{"dropping-particle":"","family":"Samarasinghe","given":"Prasanga N","non-dropping-particle":"","parse-names":false,"suffix":""},{"dropping-particle":"","family":"Chen","given":"Xingyu","non-dropping-particle":"","parse-names":false,"suffix":""}],"id":"ITEM-1","issued":{"date-parts":[["0"]]},"title":"Physics Informed Neural Network for Head-Related Transfer Function Upsampling","type":"article-journal"},"uris":["http://www.mendeley.com/documents/?uuid=f4d706e5-835c-32b5-b78e-a04291b15f89"]}],"mendeley":{"formattedCitation":"[7]","plainTextFormattedCitation":"[7]","previouslyFormattedCitation":"[7]"},"properties":{"noteIndex":0},"schema":"https://github.com/citation-style-language/schema/raw/master/csl-citation.json"}</w:instrText>
      </w:r>
      <w:r>
        <w:fldChar w:fldCharType="separate"/>
      </w:r>
      <w:r w:rsidRPr="00345326">
        <w:rPr>
          <w:noProof/>
        </w:rPr>
        <w:t>[7]</w:t>
      </w:r>
      <w:r>
        <w:fldChar w:fldCharType="end"/>
      </w:r>
      <w:r>
        <w:fldChar w:fldCharType="begin" w:fldLock="1"/>
      </w:r>
      <w:r w:rsidR="00161BBA">
        <w:instrText>ADDIN CSL_CITATION {"citationItems":[{"id":"ITEM-1","itemData":{"abstract":"Head-related transfer functions (HRTFs) capture the spatial and spectral features that a person uses to localize sound sources in space and thus are vital for creating an authentic virtual acoustic experience. However, practical HRTF measurement systems can only provide an incomplete measurement of a person's HRTFs, and this necessitates HRTF upsampling. This paper proposes a physics-informed neural network (PINN) method for HRTF upsampling. Unlike other upsampling methods which are based on the measured HRTFs only, the PINN method exploits the Helmholtz equation as additional information for constraining the upsampling process. This helps the PINN method to generate physically amiable upsamplings which generalize beyond the measured HRTFs. Furthermore, the width and the depth of the PINN are set according to the dimensionality of HRTFs under spherical harmonic (SH) decomposition and the Helmholtz equation. This makes the PINN have an appropriate level of expressiveness and thus does not suffer from under-fitting and over-fitting problems. Numerical experiments confirm the superior performance of the PINN method for HRTF upsampling in both interpolation and extrapolation scenarios over several datasets in comparison with the SH methods.","author":[{"dropping-particle":"","family":"Ma","given":"Fei","non-dropping-particle":"","parse-names":false,"suffix":""},{"dropping-particle":"","family":"Abhayapala","given":"Thushara D.","non-dropping-particle":"","parse-names":false,"suffix":""},{"dropping-particle":"","family":"Samarasinghe","given":"Prasanga N.","non-dropping-particle":"","parse-names":false,"suffix":""},{"dropping-particle":"","family":"Chen","given":"Xingyu","non-dropping-particle":"","parse-names":false,"suffix":""}],"id":"ITEM-1","issued":{"date-parts":[["2023"]]},"page":"1-13","title":"Physics Informed Neural Network for Head-Related Transfer Function Upsampling","type":"article-journal"},"uris":["http://www.mendeley.com/documents/?uuid=fc8c1a15-dc07-44f7-92ca-79e01c3b65eb"]}],"mendeley":{"formattedCitation":"[8]","plainTextFormattedCitation":"[8]","previouslyFormattedCitation":"[8]"},"properties":{"noteIndex":0},"schema":"https://github.com/citation-style-language/schema/raw/master/csl-citation.json"}</w:instrText>
      </w:r>
      <w:r>
        <w:fldChar w:fldCharType="separate"/>
      </w:r>
      <w:r w:rsidRPr="00345326">
        <w:rPr>
          <w:noProof/>
        </w:rPr>
        <w:t>[8]</w:t>
      </w:r>
      <w:r>
        <w:fldChar w:fldCharType="end"/>
      </w:r>
      <w:r w:rsidR="00161BBA">
        <w:fldChar w:fldCharType="begin" w:fldLock="1"/>
      </w:r>
      <w:r w:rsidR="00161BBA">
        <w:instrText>ADDIN CSL_CITATION {"citationItems":[{"id":"ITEM-1","itemData":{"abstract":"Head-related transfer functions (HRTFs) are crucial for spatial soundfield reproduction in virtual reality applications. However, obtaining personalized, high-resolution HRTFs is a time-consuming and costly task. Recently, deep learning-based methods showed promise in interpolating high-resolution HRTFs from sparse measurements. Some of these methods treat HRTF interpolation as an image super-resolution task, which neglects spatial acoustic features. This paper proposes a spherical convolutional neural network method for HRTF interpolation. The proposed method realizes the convolution process by decomposing and reconstructing HRTF through the Spherical Harmonics (SHs). The SHs, an orthogonal function set defined on a sphere, allow the convolution layers to effectively capture the spatial features of HRTFs, which are sampled on a sphere. Simulation results demonstrate the effectiveness of the proposed method in achieving accurate interpolation from sparse measurements, outperforming the SH method and learning-based methods.","author":[{"dropping-particle":"","family":"Chen","given":"Xingyu","non-dropping-particle":"","parse-names":false,"suffix":""},{"dropping-particle":"","family":"Ma","given":"Fei","non-dropping-particle":"","parse-names":false,"suffix":""},{"dropping-particle":"","family":"Zhang","given":"Yile","non-dropping-particle":"","parse-names":false,"suffix":""},{"dropping-particle":"","family":"Bastine","given":"Amy","non-dropping-particle":"","parse-names":false,"suffix":""},{"dropping-particle":"","family":"Samarasinghe","given":"Prasanga N.","non-dropping-particle":"","parse-names":false,"suffix":""}],"id":"ITEM-1","issued":{"date-parts":[["2023"]]},"title":"Head-Related Transfer Function Interpolation with a Spherical CNN","type":"article-journal"},"uris":["http://www.mendeley.com/documents/?uuid=93fbd5f5-2c03-4469-b537-6d6198be4d21"]}],"mendeley":{"formattedCitation":"[9]","plainTextFormattedCitation":"[9]"},"properties":{"noteIndex":0},"schema":"https://github.com/citation-style-language/schema/raw/master/csl-citation.json"}</w:instrText>
      </w:r>
      <w:r w:rsidR="00161BBA">
        <w:fldChar w:fldCharType="separate"/>
      </w:r>
      <w:r w:rsidR="00161BBA" w:rsidRPr="00161BBA">
        <w:rPr>
          <w:noProof/>
        </w:rPr>
        <w:t>[9]</w:t>
      </w:r>
      <w:r w:rsidR="00161BBA">
        <w:fldChar w:fldCharType="end"/>
      </w:r>
    </w:p>
    <w:p w14:paraId="357A543F" w14:textId="77777777" w:rsidR="00345326" w:rsidRDefault="00345326" w:rsidP="00812077">
      <w:pPr>
        <w:pStyle w:val="BodyText1"/>
      </w:pPr>
    </w:p>
    <w:p w14:paraId="49846908" w14:textId="41F5B026" w:rsidR="007E4E2B" w:rsidRDefault="007E4E2B" w:rsidP="00812077">
      <w:pPr>
        <w:pStyle w:val="BodyText1"/>
        <w:rPr>
          <w:b/>
        </w:rPr>
      </w:pPr>
      <w:r>
        <w:t xml:space="preserve">The submission and final paper layout is a </w:t>
      </w:r>
      <w:r>
        <w:rPr>
          <w:i/>
        </w:rPr>
        <w:t>one-sided, two-column</w:t>
      </w:r>
      <w:r>
        <w:t xml:space="preserve"> format with the font size of </w:t>
      </w:r>
      <w:r>
        <w:rPr>
          <w:b/>
        </w:rPr>
        <w:t>10pt</w:t>
      </w:r>
      <w:r>
        <w:t xml:space="preserve"> and typeface </w:t>
      </w:r>
      <w:r>
        <w:rPr>
          <w:b/>
        </w:rPr>
        <w:t>Times</w:t>
      </w:r>
      <w:r>
        <w:t xml:space="preserve"> or </w:t>
      </w:r>
      <w:r>
        <w:rPr>
          <w:b/>
        </w:rPr>
        <w:t>Times New Roman</w:t>
      </w:r>
      <w:r>
        <w:t xml:space="preserve">. </w:t>
      </w:r>
      <w:r w:rsidR="00812077">
        <w:t>The running header and footer appear on all pages except the first.</w:t>
      </w:r>
    </w:p>
    <w:p w14:paraId="77BE405A" w14:textId="77777777" w:rsidR="007E4E2B" w:rsidRDefault="007E4E2B"/>
    <w:p w14:paraId="58B7C4D7" w14:textId="77777777" w:rsidR="007E4E2B" w:rsidRDefault="007E4E2B"/>
    <w:p w14:paraId="1D074798" w14:textId="77777777" w:rsidR="007E4E2B" w:rsidRDefault="00B937A9">
      <w:pPr>
        <w:jc w:val="center"/>
      </w:pPr>
      <w:r>
        <w:rPr>
          <w:noProof/>
        </w:rPr>
        <w:drawing>
          <wp:inline distT="0" distB="0" distL="0" distR="0" wp14:anchorId="4FB6CE68" wp14:editId="33195E6C">
            <wp:extent cx="2692400" cy="1828800"/>
            <wp:effectExtent l="0" t="0" r="0" b="0"/>
            <wp:docPr id="1" name="Picture 1" descr="mmmfo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mmfood"/>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2400" cy="1828800"/>
                    </a:xfrm>
                    <a:prstGeom prst="rect">
                      <a:avLst/>
                    </a:prstGeom>
                    <a:noFill/>
                    <a:ln>
                      <a:noFill/>
                    </a:ln>
                  </pic:spPr>
                </pic:pic>
              </a:graphicData>
            </a:graphic>
          </wp:inline>
        </w:drawing>
      </w:r>
    </w:p>
    <w:p w14:paraId="3B5263BE" w14:textId="77777777" w:rsidR="007E4E2B" w:rsidRDefault="007E4E2B">
      <w:pPr>
        <w:pStyle w:val="Caption"/>
        <w:widowControl/>
      </w:pPr>
      <w:r>
        <w:t xml:space="preserve">Figure </w:t>
      </w:r>
      <w:r>
        <w:fldChar w:fldCharType="begin"/>
      </w:r>
      <w:r>
        <w:instrText xml:space="preserve">SEQ Figure \* ARABIC </w:instrText>
      </w:r>
      <w:r>
        <w:fldChar w:fldCharType="separate"/>
      </w:r>
      <w:r>
        <w:rPr>
          <w:noProof/>
        </w:rPr>
        <w:t>1</w:t>
      </w:r>
      <w:r>
        <w:fldChar w:fldCharType="end"/>
      </w:r>
      <w:r w:rsidR="007858BE">
        <w:t>.</w:t>
      </w:r>
      <w:r>
        <w:t xml:space="preserve"> Figure caption.</w:t>
      </w:r>
    </w:p>
    <w:p w14:paraId="62C93B79" w14:textId="77777777" w:rsidR="0035797B" w:rsidRDefault="0035797B" w:rsidP="00FC44B4">
      <w:pPr>
        <w:pStyle w:val="Heading1"/>
      </w:pPr>
      <w:r>
        <w:t>Style</w:t>
      </w:r>
    </w:p>
    <w:p w14:paraId="5CFB8DC9" w14:textId="77777777" w:rsidR="0035797B" w:rsidRPr="0035797B" w:rsidRDefault="0035797B" w:rsidP="0035797B">
      <w:pPr>
        <w:pStyle w:val="BodyText1"/>
      </w:pPr>
      <w:r w:rsidRPr="0035797B">
        <w:t>Good grammar should be used and writing should be easy to understand. Superlatives should be omitted. Words and phrases shall not be abbreviated in titles, abstracts, nor the first time they appear in the text. Metric units according to the System of International Units (SI) should be used.</w:t>
      </w:r>
      <w:r>
        <w:rPr>
          <w:rFonts w:ascii="Times" w:hAnsi="Times" w:cs="Times"/>
          <w:sz w:val="26"/>
          <w:szCs w:val="26"/>
          <w:lang w:val="en-US"/>
        </w:rPr>
        <w:t xml:space="preserve"> </w:t>
      </w:r>
    </w:p>
    <w:p w14:paraId="397B4963" w14:textId="77777777" w:rsidR="0035797B" w:rsidRPr="0035797B" w:rsidRDefault="0035797B" w:rsidP="0035797B"/>
    <w:p w14:paraId="49BB2DFC" w14:textId="77777777" w:rsidR="007E4E2B" w:rsidRDefault="00266390" w:rsidP="00FC44B4">
      <w:pPr>
        <w:pStyle w:val="Heading1"/>
      </w:pPr>
      <w:r>
        <w:t>P</w:t>
      </w:r>
      <w:r w:rsidR="007E4E2B">
        <w:t>age Headers</w:t>
      </w:r>
    </w:p>
    <w:p w14:paraId="2CE00047" w14:textId="77777777" w:rsidR="007E4E2B" w:rsidRDefault="007E4E2B">
      <w:pPr>
        <w:pStyle w:val="BodyText1"/>
      </w:pPr>
      <w:r>
        <w:t xml:space="preserve">Please do not forget to add the surnames of the paper authors and the title of your paper in the left and right corner of the page header, respectively. For 1 or 2 authors all names should be included in the header. For more than </w:t>
      </w:r>
      <w:r w:rsidR="00F11359">
        <w:t>3</w:t>
      </w:r>
      <w:r>
        <w:t xml:space="preserve"> authors the header naming should read "[1</w:t>
      </w:r>
      <w:r>
        <w:rPr>
          <w:vertAlign w:val="superscript"/>
        </w:rPr>
        <w:t>st</w:t>
      </w:r>
      <w:r>
        <w:t xml:space="preserve"> author] et al.".</w:t>
      </w:r>
    </w:p>
    <w:p w14:paraId="28777491" w14:textId="77777777" w:rsidR="007E4E2B" w:rsidRDefault="007E4E2B" w:rsidP="00FC44B4">
      <w:pPr>
        <w:pStyle w:val="Heading1"/>
      </w:pPr>
      <w:r>
        <w:t>Figures</w:t>
      </w:r>
    </w:p>
    <w:p w14:paraId="09BFB12D" w14:textId="77777777" w:rsidR="00812077" w:rsidRDefault="00812077" w:rsidP="00812077">
      <w:pPr>
        <w:pStyle w:val="BodyText1"/>
      </w:pPr>
      <w:r w:rsidRPr="00812077">
        <w:t xml:space="preserve">Figures, diagrams, and charts must be dark enough to reproduce in black only. If you are using </w:t>
      </w:r>
      <w:proofErr w:type="spellStart"/>
      <w:r w:rsidRPr="00812077">
        <w:t>color</w:t>
      </w:r>
      <w:proofErr w:type="spellEnd"/>
      <w:r w:rsidRPr="00812077">
        <w:t xml:space="preserve"> in a graph or chart to designate meaning, make sure that the meaning is not lost when your paper is printed on a B&amp;W printer. Do this by using redundant text or </w:t>
      </w:r>
      <w:r w:rsidRPr="00812077">
        <w:t xml:space="preserve">symbols to identify </w:t>
      </w:r>
      <w:proofErr w:type="spellStart"/>
      <w:r w:rsidRPr="00812077">
        <w:t>color</w:t>
      </w:r>
      <w:proofErr w:type="spellEnd"/>
      <w:r w:rsidRPr="00812077">
        <w:t xml:space="preserve"> lines. Minimum line width is 1/2 point. Figures should fit into either one or two columns. Nevertheless, the authors should use all possible methods to maximize the clarity of the figures. </w:t>
      </w:r>
    </w:p>
    <w:p w14:paraId="19FCBE4D" w14:textId="77777777" w:rsidR="00812077" w:rsidRPr="00812077" w:rsidRDefault="00812077" w:rsidP="00812077">
      <w:pPr>
        <w:pStyle w:val="BodyText1"/>
      </w:pPr>
    </w:p>
    <w:p w14:paraId="101D573C" w14:textId="77777777" w:rsidR="00812077" w:rsidRDefault="00812077" w:rsidP="00812077">
      <w:pPr>
        <w:pStyle w:val="BodyText1"/>
      </w:pPr>
      <w:r w:rsidRPr="00812077">
        <w:t xml:space="preserve">Figures, tables, and illustrations should be placed consecutively in the text, as close as possible to their reference in the text. Figures must be normally oriented on the page and not turned sideways. All drawings and figures must be numbered (Fig. 1 etc.) and captioned. </w:t>
      </w:r>
    </w:p>
    <w:p w14:paraId="50A8424E" w14:textId="77777777" w:rsidR="00812077" w:rsidRPr="00812077" w:rsidRDefault="00812077" w:rsidP="00812077">
      <w:pPr>
        <w:pStyle w:val="BodyText1"/>
      </w:pPr>
    </w:p>
    <w:p w14:paraId="62049C4D" w14:textId="77777777" w:rsidR="00812077" w:rsidRDefault="00812077" w:rsidP="00812077">
      <w:pPr>
        <w:pStyle w:val="BodyText1"/>
      </w:pPr>
      <w:r w:rsidRPr="00812077">
        <w:t>Figure labels must be legible, at least 7 point size, using Helvetica font for preference. Filled areas should use screens of dots or cross-hatching rather than grey fills.</w:t>
      </w:r>
    </w:p>
    <w:p w14:paraId="65ED1A60" w14:textId="77777777" w:rsidR="00812077" w:rsidRPr="00812077" w:rsidRDefault="00812077" w:rsidP="00812077">
      <w:pPr>
        <w:pStyle w:val="BodyText1"/>
      </w:pPr>
      <w:r w:rsidRPr="00812077">
        <w:t xml:space="preserve"> </w:t>
      </w:r>
    </w:p>
    <w:p w14:paraId="5419BE00" w14:textId="77777777" w:rsidR="00812077" w:rsidRPr="00812077" w:rsidRDefault="00812077" w:rsidP="00812077">
      <w:pPr>
        <w:pStyle w:val="BodyText1"/>
      </w:pPr>
      <w:r w:rsidRPr="00812077">
        <w:t xml:space="preserve">Photographs and graphic images should be saved as high-resolution (150 dpi) files and embedded in the text following the same guidelines as those outlined above for figures and tables. </w:t>
      </w:r>
    </w:p>
    <w:p w14:paraId="7A9AD9C4" w14:textId="77777777" w:rsidR="007E4E2B" w:rsidRDefault="00812077">
      <w:pPr>
        <w:pStyle w:val="BodyText1"/>
      </w:pPr>
      <w:r w:rsidRPr="00812077">
        <w:t xml:space="preserve">Figures (especially two-column ones) should be placed either to the top or the bottom of the page. </w:t>
      </w:r>
    </w:p>
    <w:p w14:paraId="21A13741" w14:textId="77777777" w:rsidR="007E4E2B" w:rsidRPr="0030330C" w:rsidRDefault="007E4E2B">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7"/>
        <w:gridCol w:w="888"/>
        <w:gridCol w:w="888"/>
        <w:gridCol w:w="888"/>
        <w:gridCol w:w="789"/>
      </w:tblGrid>
      <w:tr w:rsidR="007E4E2B" w:rsidRPr="002A684C" w14:paraId="16AE2EFF" w14:textId="77777777" w:rsidTr="007D7B74">
        <w:trPr>
          <w:trHeight w:val="268"/>
        </w:trPr>
        <w:tc>
          <w:tcPr>
            <w:tcW w:w="787" w:type="dxa"/>
            <w:tcBorders>
              <w:top w:val="single" w:sz="4" w:space="0" w:color="auto"/>
              <w:left w:val="single" w:sz="4" w:space="0" w:color="auto"/>
            </w:tcBorders>
          </w:tcPr>
          <w:p w14:paraId="40D1869D" w14:textId="77777777" w:rsidR="007E4E2B" w:rsidRPr="002A684C" w:rsidRDefault="007E4E2B"/>
        </w:tc>
        <w:tc>
          <w:tcPr>
            <w:tcW w:w="888" w:type="dxa"/>
          </w:tcPr>
          <w:p w14:paraId="4126123F" w14:textId="77777777" w:rsidR="007E4E2B" w:rsidRPr="002A684C" w:rsidRDefault="007E4E2B">
            <w:pPr>
              <w:jc w:val="center"/>
            </w:pPr>
            <w:r w:rsidRPr="002A684C">
              <w:t>Tercel</w:t>
            </w:r>
          </w:p>
        </w:tc>
        <w:tc>
          <w:tcPr>
            <w:tcW w:w="888" w:type="dxa"/>
          </w:tcPr>
          <w:p w14:paraId="6C96D33A" w14:textId="77777777" w:rsidR="007E4E2B" w:rsidRPr="002A684C" w:rsidRDefault="007E4E2B">
            <w:r w:rsidRPr="002A684C">
              <w:t>Civic</w:t>
            </w:r>
          </w:p>
        </w:tc>
        <w:tc>
          <w:tcPr>
            <w:tcW w:w="888" w:type="dxa"/>
          </w:tcPr>
          <w:p w14:paraId="713237D3" w14:textId="77777777" w:rsidR="007E4E2B" w:rsidRPr="002A684C" w:rsidRDefault="007E4E2B">
            <w:pPr>
              <w:jc w:val="center"/>
            </w:pPr>
            <w:r w:rsidRPr="002A684C">
              <w:t>Escort</w:t>
            </w:r>
          </w:p>
        </w:tc>
        <w:tc>
          <w:tcPr>
            <w:tcW w:w="789" w:type="dxa"/>
          </w:tcPr>
          <w:p w14:paraId="2E949F40" w14:textId="77777777" w:rsidR="007E4E2B" w:rsidRPr="002A684C" w:rsidRDefault="007E4E2B">
            <w:pPr>
              <w:jc w:val="center"/>
            </w:pPr>
            <w:r w:rsidRPr="002A684C">
              <w:t>MX-3</w:t>
            </w:r>
          </w:p>
        </w:tc>
      </w:tr>
      <w:tr w:rsidR="007E4E2B" w:rsidRPr="002A684C" w14:paraId="1F98DAFE" w14:textId="77777777" w:rsidTr="007D7B74">
        <w:trPr>
          <w:trHeight w:val="268"/>
        </w:trPr>
        <w:tc>
          <w:tcPr>
            <w:tcW w:w="787" w:type="dxa"/>
          </w:tcPr>
          <w:p w14:paraId="334DB0D3" w14:textId="77777777" w:rsidR="007E4E2B" w:rsidRPr="002A684C" w:rsidRDefault="007E4E2B">
            <w:r w:rsidRPr="002A684C">
              <w:t>Toyota</w:t>
            </w:r>
          </w:p>
        </w:tc>
        <w:tc>
          <w:tcPr>
            <w:tcW w:w="888" w:type="dxa"/>
          </w:tcPr>
          <w:p w14:paraId="46854D5E" w14:textId="77777777" w:rsidR="007E4E2B" w:rsidRPr="002A684C" w:rsidRDefault="007E4E2B">
            <w:pPr>
              <w:jc w:val="center"/>
              <w:rPr>
                <w:snapToGrid w:val="0"/>
                <w:color w:val="000000"/>
                <w:lang w:val="en-AU"/>
              </w:rPr>
            </w:pPr>
            <w:r w:rsidRPr="002A684C">
              <w:rPr>
                <w:snapToGrid w:val="0"/>
                <w:color w:val="000000"/>
                <w:lang w:val="en-AU"/>
              </w:rPr>
              <w:t>1.00</w:t>
            </w:r>
          </w:p>
        </w:tc>
        <w:tc>
          <w:tcPr>
            <w:tcW w:w="888" w:type="dxa"/>
          </w:tcPr>
          <w:p w14:paraId="02F5EA44" w14:textId="77777777" w:rsidR="007E4E2B" w:rsidRPr="002A684C" w:rsidRDefault="007E4E2B">
            <w:pPr>
              <w:jc w:val="center"/>
              <w:rPr>
                <w:snapToGrid w:val="0"/>
                <w:color w:val="000000"/>
                <w:lang w:val="en-AU"/>
              </w:rPr>
            </w:pPr>
            <w:r w:rsidRPr="002A684C">
              <w:rPr>
                <w:snapToGrid w:val="0"/>
                <w:color w:val="000000"/>
                <w:lang w:val="en-AU"/>
              </w:rPr>
              <w:t>0.83</w:t>
            </w:r>
          </w:p>
        </w:tc>
        <w:tc>
          <w:tcPr>
            <w:tcW w:w="888" w:type="dxa"/>
          </w:tcPr>
          <w:p w14:paraId="2F28E163" w14:textId="77777777" w:rsidR="007E4E2B" w:rsidRPr="002A684C" w:rsidRDefault="007E4E2B">
            <w:pPr>
              <w:jc w:val="center"/>
              <w:rPr>
                <w:snapToGrid w:val="0"/>
                <w:color w:val="000000"/>
                <w:lang w:val="en-AU"/>
              </w:rPr>
            </w:pPr>
            <w:r w:rsidRPr="002A684C">
              <w:rPr>
                <w:snapToGrid w:val="0"/>
                <w:color w:val="000000"/>
                <w:lang w:val="en-AU"/>
              </w:rPr>
              <w:t>0.87</w:t>
            </w:r>
          </w:p>
        </w:tc>
        <w:tc>
          <w:tcPr>
            <w:tcW w:w="789" w:type="dxa"/>
          </w:tcPr>
          <w:p w14:paraId="4E5B4CA9" w14:textId="77777777" w:rsidR="007E4E2B" w:rsidRPr="002A684C" w:rsidRDefault="007E4E2B">
            <w:pPr>
              <w:jc w:val="center"/>
              <w:rPr>
                <w:snapToGrid w:val="0"/>
                <w:color w:val="000000"/>
                <w:lang w:val="en-AU"/>
              </w:rPr>
            </w:pPr>
            <w:r w:rsidRPr="002A684C">
              <w:rPr>
                <w:snapToGrid w:val="0"/>
                <w:color w:val="000000"/>
                <w:lang w:val="en-AU"/>
              </w:rPr>
              <w:t>0.</w:t>
            </w:r>
            <w:r w:rsidR="003F4A16" w:rsidRPr="002A684C">
              <w:rPr>
                <w:snapToGrid w:val="0"/>
                <w:color w:val="000000"/>
                <w:lang w:val="en-AU"/>
              </w:rPr>
              <w:t>48</w:t>
            </w:r>
          </w:p>
        </w:tc>
      </w:tr>
      <w:tr w:rsidR="007E4E2B" w:rsidRPr="002A684C" w14:paraId="33A153CA" w14:textId="77777777" w:rsidTr="007D7B74">
        <w:trPr>
          <w:trHeight w:val="268"/>
        </w:trPr>
        <w:tc>
          <w:tcPr>
            <w:tcW w:w="787" w:type="dxa"/>
          </w:tcPr>
          <w:p w14:paraId="461615D2" w14:textId="77777777" w:rsidR="007E4E2B" w:rsidRPr="002A684C" w:rsidRDefault="007E4E2B">
            <w:r w:rsidRPr="002A684C">
              <w:t>Honda</w:t>
            </w:r>
          </w:p>
        </w:tc>
        <w:tc>
          <w:tcPr>
            <w:tcW w:w="888" w:type="dxa"/>
          </w:tcPr>
          <w:p w14:paraId="584FE112" w14:textId="77777777" w:rsidR="007E4E2B" w:rsidRPr="002A684C" w:rsidRDefault="007E4E2B">
            <w:pPr>
              <w:jc w:val="center"/>
              <w:rPr>
                <w:snapToGrid w:val="0"/>
                <w:color w:val="000000"/>
                <w:lang w:val="en-AU"/>
              </w:rPr>
            </w:pPr>
            <w:r w:rsidRPr="002A684C">
              <w:rPr>
                <w:snapToGrid w:val="0"/>
                <w:color w:val="000000"/>
                <w:lang w:val="en-AU"/>
              </w:rPr>
              <w:t>0.83</w:t>
            </w:r>
          </w:p>
        </w:tc>
        <w:tc>
          <w:tcPr>
            <w:tcW w:w="888" w:type="dxa"/>
          </w:tcPr>
          <w:p w14:paraId="0B7A49D5" w14:textId="77777777" w:rsidR="007E4E2B" w:rsidRPr="002A684C" w:rsidRDefault="007E4E2B">
            <w:pPr>
              <w:jc w:val="center"/>
              <w:rPr>
                <w:snapToGrid w:val="0"/>
                <w:color w:val="000000"/>
                <w:lang w:val="en-AU"/>
              </w:rPr>
            </w:pPr>
            <w:r w:rsidRPr="002A684C">
              <w:rPr>
                <w:snapToGrid w:val="0"/>
                <w:color w:val="000000"/>
                <w:lang w:val="en-AU"/>
              </w:rPr>
              <w:t>1.00</w:t>
            </w:r>
          </w:p>
        </w:tc>
        <w:tc>
          <w:tcPr>
            <w:tcW w:w="888" w:type="dxa"/>
          </w:tcPr>
          <w:p w14:paraId="6D6F1F22" w14:textId="77777777" w:rsidR="007E4E2B" w:rsidRPr="002A684C" w:rsidRDefault="007E4E2B">
            <w:pPr>
              <w:jc w:val="center"/>
              <w:rPr>
                <w:snapToGrid w:val="0"/>
                <w:color w:val="000000"/>
                <w:lang w:val="en-AU"/>
              </w:rPr>
            </w:pPr>
            <w:r w:rsidRPr="002A684C">
              <w:rPr>
                <w:snapToGrid w:val="0"/>
                <w:color w:val="000000"/>
                <w:lang w:val="en-AU"/>
              </w:rPr>
              <w:t>0.73</w:t>
            </w:r>
          </w:p>
        </w:tc>
        <w:tc>
          <w:tcPr>
            <w:tcW w:w="789" w:type="dxa"/>
          </w:tcPr>
          <w:p w14:paraId="5B0A4260" w14:textId="77777777" w:rsidR="007E4E2B" w:rsidRPr="002A684C" w:rsidRDefault="007E4E2B">
            <w:pPr>
              <w:jc w:val="center"/>
              <w:rPr>
                <w:snapToGrid w:val="0"/>
                <w:color w:val="000000"/>
                <w:lang w:val="en-AU"/>
              </w:rPr>
            </w:pPr>
            <w:r w:rsidRPr="002A684C">
              <w:rPr>
                <w:snapToGrid w:val="0"/>
                <w:color w:val="000000"/>
                <w:lang w:val="en-AU"/>
              </w:rPr>
              <w:t>0.18</w:t>
            </w:r>
          </w:p>
        </w:tc>
      </w:tr>
      <w:tr w:rsidR="007E4E2B" w:rsidRPr="002A684C" w14:paraId="7F8F2BEA" w14:textId="77777777" w:rsidTr="007D7B74">
        <w:trPr>
          <w:trHeight w:val="268"/>
        </w:trPr>
        <w:tc>
          <w:tcPr>
            <w:tcW w:w="787" w:type="dxa"/>
          </w:tcPr>
          <w:p w14:paraId="4F1829F9" w14:textId="77777777" w:rsidR="007E4E2B" w:rsidRPr="002A684C" w:rsidRDefault="007E4E2B">
            <w:r w:rsidRPr="002A684C">
              <w:t>Ford</w:t>
            </w:r>
          </w:p>
        </w:tc>
        <w:tc>
          <w:tcPr>
            <w:tcW w:w="888" w:type="dxa"/>
          </w:tcPr>
          <w:p w14:paraId="6D0F1B22" w14:textId="77777777" w:rsidR="007E4E2B" w:rsidRPr="002A684C" w:rsidRDefault="007E4E2B">
            <w:pPr>
              <w:jc w:val="center"/>
              <w:rPr>
                <w:snapToGrid w:val="0"/>
                <w:color w:val="000000"/>
                <w:lang w:val="en-AU"/>
              </w:rPr>
            </w:pPr>
            <w:r w:rsidRPr="002A684C">
              <w:rPr>
                <w:snapToGrid w:val="0"/>
                <w:color w:val="000000"/>
                <w:lang w:val="en-AU"/>
              </w:rPr>
              <w:t>0.87</w:t>
            </w:r>
          </w:p>
        </w:tc>
        <w:tc>
          <w:tcPr>
            <w:tcW w:w="888" w:type="dxa"/>
          </w:tcPr>
          <w:p w14:paraId="7790D3D8" w14:textId="77777777" w:rsidR="007E4E2B" w:rsidRPr="002A684C" w:rsidRDefault="007E4E2B">
            <w:pPr>
              <w:jc w:val="center"/>
              <w:rPr>
                <w:snapToGrid w:val="0"/>
                <w:color w:val="000000"/>
                <w:lang w:val="en-AU"/>
              </w:rPr>
            </w:pPr>
            <w:r w:rsidRPr="002A684C">
              <w:rPr>
                <w:snapToGrid w:val="0"/>
                <w:color w:val="000000"/>
                <w:lang w:val="en-AU"/>
              </w:rPr>
              <w:t>0.73</w:t>
            </w:r>
          </w:p>
        </w:tc>
        <w:tc>
          <w:tcPr>
            <w:tcW w:w="888" w:type="dxa"/>
          </w:tcPr>
          <w:p w14:paraId="0A1C0646" w14:textId="77777777" w:rsidR="007E4E2B" w:rsidRPr="002A684C" w:rsidRDefault="007E4E2B">
            <w:pPr>
              <w:jc w:val="center"/>
              <w:rPr>
                <w:snapToGrid w:val="0"/>
                <w:color w:val="000000"/>
                <w:lang w:val="en-AU"/>
              </w:rPr>
            </w:pPr>
            <w:r w:rsidRPr="002A684C">
              <w:rPr>
                <w:snapToGrid w:val="0"/>
                <w:color w:val="000000"/>
                <w:lang w:val="en-AU"/>
              </w:rPr>
              <w:t>1.00</w:t>
            </w:r>
          </w:p>
        </w:tc>
        <w:tc>
          <w:tcPr>
            <w:tcW w:w="789" w:type="dxa"/>
          </w:tcPr>
          <w:p w14:paraId="70296832" w14:textId="77777777" w:rsidR="007E4E2B" w:rsidRPr="002A684C" w:rsidRDefault="007E4E2B">
            <w:pPr>
              <w:jc w:val="center"/>
              <w:rPr>
                <w:snapToGrid w:val="0"/>
                <w:color w:val="000000"/>
                <w:lang w:val="en-AU"/>
              </w:rPr>
            </w:pPr>
            <w:r w:rsidRPr="002A684C">
              <w:rPr>
                <w:snapToGrid w:val="0"/>
                <w:color w:val="000000"/>
                <w:lang w:val="en-AU"/>
              </w:rPr>
              <w:t>0.16</w:t>
            </w:r>
          </w:p>
        </w:tc>
      </w:tr>
      <w:tr w:rsidR="007E4E2B" w:rsidRPr="002A684C" w14:paraId="60A68DF4" w14:textId="77777777" w:rsidTr="007D7B74">
        <w:trPr>
          <w:trHeight w:val="280"/>
        </w:trPr>
        <w:tc>
          <w:tcPr>
            <w:tcW w:w="787" w:type="dxa"/>
          </w:tcPr>
          <w:p w14:paraId="3294A3A0" w14:textId="77777777" w:rsidR="007E4E2B" w:rsidRPr="002A684C" w:rsidRDefault="007E4E2B">
            <w:r w:rsidRPr="002A684C">
              <w:t>Mazda</w:t>
            </w:r>
          </w:p>
        </w:tc>
        <w:tc>
          <w:tcPr>
            <w:tcW w:w="888" w:type="dxa"/>
          </w:tcPr>
          <w:p w14:paraId="0B55EF18" w14:textId="77777777" w:rsidR="007E4E2B" w:rsidRPr="002A684C" w:rsidRDefault="007E4E2B">
            <w:pPr>
              <w:jc w:val="center"/>
              <w:rPr>
                <w:snapToGrid w:val="0"/>
                <w:color w:val="000000"/>
                <w:lang w:val="en-AU"/>
              </w:rPr>
            </w:pPr>
            <w:r w:rsidRPr="002A684C">
              <w:rPr>
                <w:snapToGrid w:val="0"/>
                <w:color w:val="000000"/>
                <w:lang w:val="en-AU"/>
              </w:rPr>
              <w:t>0.</w:t>
            </w:r>
            <w:r w:rsidR="003F4A16" w:rsidRPr="002A684C">
              <w:rPr>
                <w:snapToGrid w:val="0"/>
                <w:color w:val="000000"/>
                <w:lang w:val="en-AU"/>
              </w:rPr>
              <w:t>48</w:t>
            </w:r>
          </w:p>
        </w:tc>
        <w:tc>
          <w:tcPr>
            <w:tcW w:w="888" w:type="dxa"/>
          </w:tcPr>
          <w:p w14:paraId="7AC22782" w14:textId="77777777" w:rsidR="007E4E2B" w:rsidRPr="002A684C" w:rsidRDefault="007E4E2B">
            <w:pPr>
              <w:jc w:val="center"/>
              <w:rPr>
                <w:snapToGrid w:val="0"/>
                <w:color w:val="000000"/>
                <w:lang w:val="en-AU"/>
              </w:rPr>
            </w:pPr>
            <w:r w:rsidRPr="002A684C">
              <w:rPr>
                <w:snapToGrid w:val="0"/>
                <w:color w:val="000000"/>
                <w:lang w:val="en-AU"/>
              </w:rPr>
              <w:t>0.18</w:t>
            </w:r>
          </w:p>
        </w:tc>
        <w:tc>
          <w:tcPr>
            <w:tcW w:w="888" w:type="dxa"/>
          </w:tcPr>
          <w:p w14:paraId="0572A47C" w14:textId="77777777" w:rsidR="007E4E2B" w:rsidRPr="002A684C" w:rsidRDefault="007E4E2B">
            <w:pPr>
              <w:jc w:val="center"/>
              <w:rPr>
                <w:snapToGrid w:val="0"/>
                <w:color w:val="000000"/>
                <w:lang w:val="en-AU"/>
              </w:rPr>
            </w:pPr>
            <w:r w:rsidRPr="002A684C">
              <w:rPr>
                <w:snapToGrid w:val="0"/>
                <w:color w:val="000000"/>
                <w:lang w:val="en-AU"/>
              </w:rPr>
              <w:t>0.16</w:t>
            </w:r>
          </w:p>
        </w:tc>
        <w:tc>
          <w:tcPr>
            <w:tcW w:w="789" w:type="dxa"/>
          </w:tcPr>
          <w:p w14:paraId="1A1CDF13" w14:textId="77777777" w:rsidR="007E4E2B" w:rsidRPr="002A684C" w:rsidRDefault="007E4E2B">
            <w:pPr>
              <w:jc w:val="center"/>
              <w:rPr>
                <w:snapToGrid w:val="0"/>
                <w:color w:val="000000"/>
                <w:lang w:val="en-AU"/>
              </w:rPr>
            </w:pPr>
            <w:r w:rsidRPr="002A684C">
              <w:rPr>
                <w:snapToGrid w:val="0"/>
                <w:color w:val="000000"/>
                <w:lang w:val="en-AU"/>
              </w:rPr>
              <w:t>1.00</w:t>
            </w:r>
          </w:p>
        </w:tc>
      </w:tr>
    </w:tbl>
    <w:p w14:paraId="70A0B05D" w14:textId="77777777" w:rsidR="007E4E2B" w:rsidRDefault="007E4E2B">
      <w:pPr>
        <w:pStyle w:val="Caption"/>
      </w:pPr>
      <w:r>
        <w:t xml:space="preserve">Table </w:t>
      </w:r>
      <w:r w:rsidR="00A15CEC">
        <w:fldChar w:fldCharType="begin"/>
      </w:r>
      <w:r w:rsidR="00A15CEC">
        <w:instrText xml:space="preserve"> SEQ Table \* ARABIC </w:instrText>
      </w:r>
      <w:r w:rsidR="00A15CEC">
        <w:fldChar w:fldCharType="separate"/>
      </w:r>
      <w:r>
        <w:rPr>
          <w:noProof/>
        </w:rPr>
        <w:t>1</w:t>
      </w:r>
      <w:r w:rsidR="00A15CEC">
        <w:rPr>
          <w:noProof/>
        </w:rPr>
        <w:fldChar w:fldCharType="end"/>
      </w:r>
      <w:r w:rsidR="007858BE">
        <w:t>.</w:t>
      </w:r>
      <w:r>
        <w:t xml:space="preserve"> </w:t>
      </w:r>
      <w:proofErr w:type="spellStart"/>
      <w:r>
        <w:t>ChevyNOVA</w:t>
      </w:r>
      <w:proofErr w:type="spellEnd"/>
      <w:r>
        <w:t xml:space="preserve"> analysis of multidimensionally-scaled data.</w:t>
      </w:r>
    </w:p>
    <w:p w14:paraId="5F9AE11C" w14:textId="77777777" w:rsidR="007E4E2B" w:rsidRDefault="007E4E2B" w:rsidP="00FC44B4">
      <w:pPr>
        <w:pStyle w:val="Heading1"/>
      </w:pPr>
      <w:r>
        <w:t>Equations</w:t>
      </w:r>
    </w:p>
    <w:p w14:paraId="53BADCCB" w14:textId="77777777" w:rsidR="007E4E2B" w:rsidRDefault="007E4E2B">
      <w:pPr>
        <w:pStyle w:val="BodyText1"/>
      </w:pPr>
      <w:r>
        <w:t>Equations should be placed on separate lines and numbered. Also make sure that equations are readable in a printout.</w:t>
      </w:r>
    </w:p>
    <w:p w14:paraId="42B5279F" w14:textId="77777777" w:rsidR="007E4E2B" w:rsidRDefault="00B46B6A" w:rsidP="004E4B9C">
      <w:pPr>
        <w:pStyle w:val="Equation"/>
        <w:tabs>
          <w:tab w:val="clear" w:pos="4253"/>
          <w:tab w:val="left" w:pos="3969"/>
        </w:tabs>
      </w:pPr>
      <w:r>
        <w:rPr>
          <w:noProof/>
          <w:position w:val="-12"/>
        </w:rPr>
        <w:object w:dxaOrig="1440" w:dyaOrig="360" w14:anchorId="6F482B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alt="" style="width:1in;height:18pt;mso-width-percent:0;mso-height-percent:0;mso-width-percent:0;mso-height-percent:0" o:ole="" fillcolor="window">
            <v:imagedata r:id="rId19" o:title=""/>
          </v:shape>
          <o:OLEObject Type="Embed" ProgID="Equation.3" ShapeID="_x0000_i1073" DrawAspect="Content" ObjectID="_1773655946" r:id="rId20"/>
        </w:object>
      </w:r>
      <w:r w:rsidR="007E4E2B">
        <w:tab/>
        <w:t>(</w:t>
      </w:r>
      <w:r w:rsidR="00A15CEC">
        <w:fldChar w:fldCharType="begin"/>
      </w:r>
      <w:r w:rsidR="00A15CEC">
        <w:instrText xml:space="preserve"> SEQ Equation \* ARABIC </w:instrText>
      </w:r>
      <w:r w:rsidR="00A15CEC">
        <w:fldChar w:fldCharType="separate"/>
      </w:r>
      <w:r w:rsidR="007E4E2B">
        <w:rPr>
          <w:noProof/>
        </w:rPr>
        <w:t>1</w:t>
      </w:r>
      <w:r w:rsidR="00A15CEC">
        <w:rPr>
          <w:noProof/>
        </w:rPr>
        <w:fldChar w:fldCharType="end"/>
      </w:r>
      <w:r w:rsidR="007E4E2B">
        <w:t>)</w:t>
      </w:r>
    </w:p>
    <w:p w14:paraId="3ABDCA5D" w14:textId="77777777" w:rsidR="007E4E2B" w:rsidRDefault="007E4E2B">
      <w:pPr>
        <w:pStyle w:val="BodyText1"/>
      </w:pPr>
      <w:r>
        <w:t xml:space="preserve">Where </w:t>
      </w:r>
      <w:r w:rsidR="00B46B6A">
        <w:rPr>
          <w:noProof/>
          <w:position w:val="-12"/>
        </w:rPr>
        <w:object w:dxaOrig="600" w:dyaOrig="360" w14:anchorId="3EBE8386">
          <v:shape id="_x0000_i1074" type="#_x0000_t75" alt="" style="width:30pt;height:18pt;mso-width-percent:0;mso-height-percent:0;mso-width-percent:0;mso-height-percent:0" o:ole="" fillcolor="window">
            <v:imagedata r:id="rId21" o:title=""/>
          </v:shape>
          <o:OLEObject Type="Embed" ProgID="Equation.3" ShapeID="_x0000_i1074" DrawAspect="Content" ObjectID="_1773655947" r:id="rId22"/>
        </w:object>
      </w:r>
      <w:r>
        <w:t xml:space="preserve"> is the calculated quantum interval</w:t>
      </w:r>
    </w:p>
    <w:p w14:paraId="1E093631" w14:textId="77777777" w:rsidR="007E4E2B" w:rsidRDefault="00B46B6A" w:rsidP="008464D0">
      <w:pPr>
        <w:pStyle w:val="Equation"/>
        <w:tabs>
          <w:tab w:val="clear" w:pos="4253"/>
          <w:tab w:val="left" w:pos="3969"/>
        </w:tabs>
      </w:pPr>
      <w:r w:rsidRPr="00FB670C">
        <w:rPr>
          <w:noProof/>
          <w:position w:val="-10"/>
        </w:rPr>
        <w:object w:dxaOrig="1400" w:dyaOrig="300" w14:anchorId="2DC882D3">
          <v:shape id="_x0000_i1075" type="#_x0000_t75" alt="" style="width:70pt;height:15pt;mso-width-percent:0;mso-height-percent:0;mso-width-percent:0;mso-height-percent:0" o:ole="">
            <v:imagedata r:id="rId23" o:title=""/>
          </v:shape>
          <o:OLEObject Type="Embed" ProgID="Equation.DSMT4" ShapeID="_x0000_i1075" DrawAspect="Content" ObjectID="_1773655948" r:id="rId24"/>
        </w:object>
      </w:r>
      <w:r w:rsidR="007E4E2B">
        <w:tab/>
        <w:t>(</w:t>
      </w:r>
      <w:r w:rsidR="00A15CEC">
        <w:fldChar w:fldCharType="begin"/>
      </w:r>
      <w:r w:rsidR="00A15CEC">
        <w:instrText xml:space="preserve"> SEQ Equation \* ARABIC </w:instrText>
      </w:r>
      <w:r w:rsidR="00A15CEC">
        <w:fldChar w:fldCharType="separate"/>
      </w:r>
      <w:r w:rsidR="007E4E2B">
        <w:rPr>
          <w:noProof/>
        </w:rPr>
        <w:t>2</w:t>
      </w:r>
      <w:r w:rsidR="00A15CEC">
        <w:rPr>
          <w:noProof/>
        </w:rPr>
        <w:fldChar w:fldCharType="end"/>
      </w:r>
      <w:r w:rsidR="007E4E2B">
        <w:t>)</w:t>
      </w:r>
    </w:p>
    <w:p w14:paraId="6270B88F" w14:textId="77777777" w:rsidR="007E4E2B" w:rsidRDefault="007E4E2B">
      <w:pPr>
        <w:pStyle w:val="BodyText1"/>
      </w:pPr>
      <w:r>
        <w:t>It can be shown that</w:t>
      </w:r>
    </w:p>
    <w:p w14:paraId="19654016" w14:textId="77777777" w:rsidR="007E4E2B" w:rsidRDefault="00B46B6A" w:rsidP="008464D0">
      <w:pPr>
        <w:pStyle w:val="Equation"/>
        <w:tabs>
          <w:tab w:val="clear" w:pos="4253"/>
          <w:tab w:val="left" w:pos="3828"/>
        </w:tabs>
      </w:pPr>
      <w:r w:rsidRPr="00924BE5">
        <w:rPr>
          <w:noProof/>
          <w:position w:val="-28"/>
        </w:rPr>
        <w:object w:dxaOrig="2439" w:dyaOrig="660" w14:anchorId="004F95A6">
          <v:shape id="_x0000_i1076" type="#_x0000_t75" alt="" style="width:121.95pt;height:33pt;mso-width-percent:0;mso-height-percent:0;mso-width-percent:0;mso-height-percent:0" o:ole="">
            <v:imagedata r:id="rId25" o:title=""/>
          </v:shape>
          <o:OLEObject Type="Embed" ProgID="Equation.DSMT4" ShapeID="_x0000_i1076" DrawAspect="Content" ObjectID="_1773655949" r:id="rId26"/>
        </w:object>
      </w:r>
      <w:r w:rsidR="007E4E2B">
        <w:tab/>
        <w:t>(</w:t>
      </w:r>
      <w:r w:rsidR="00A15CEC">
        <w:fldChar w:fldCharType="begin"/>
      </w:r>
      <w:r w:rsidR="00A15CEC">
        <w:instrText xml:space="preserve"> SEQ Equation \* ARABIC </w:instrText>
      </w:r>
      <w:r w:rsidR="00A15CEC">
        <w:fldChar w:fldCharType="separate"/>
      </w:r>
      <w:r w:rsidR="007E4E2B">
        <w:rPr>
          <w:noProof/>
        </w:rPr>
        <w:t>3</w:t>
      </w:r>
      <w:r w:rsidR="00A15CEC">
        <w:rPr>
          <w:noProof/>
        </w:rPr>
        <w:fldChar w:fldCharType="end"/>
      </w:r>
      <w:r w:rsidR="007E4E2B">
        <w:t>)</w:t>
      </w:r>
    </w:p>
    <w:p w14:paraId="5C584250" w14:textId="77777777" w:rsidR="007E4E2B" w:rsidRDefault="007E4E2B">
      <w:pPr>
        <w:pStyle w:val="BodyText1"/>
      </w:pPr>
      <w:r>
        <w:t>where</w:t>
      </w:r>
    </w:p>
    <w:p w14:paraId="40F4EB5A" w14:textId="77777777" w:rsidR="007E4E2B" w:rsidRDefault="00B46B6A" w:rsidP="008464D0">
      <w:pPr>
        <w:pStyle w:val="Equation"/>
        <w:tabs>
          <w:tab w:val="clear" w:pos="4253"/>
          <w:tab w:val="left" w:pos="3828"/>
        </w:tabs>
      </w:pPr>
      <w:r w:rsidRPr="00924BE5">
        <w:rPr>
          <w:noProof/>
          <w:position w:val="-28"/>
        </w:rPr>
        <w:object w:dxaOrig="2439" w:dyaOrig="660" w14:anchorId="082CAF3D">
          <v:shape id="_x0000_i1077" type="#_x0000_t75" alt="" style="width:121.95pt;height:33pt;mso-width-percent:0;mso-height-percent:0;mso-width-percent:0;mso-height-percent:0" o:ole="">
            <v:imagedata r:id="rId25" o:title=""/>
          </v:shape>
          <o:OLEObject Type="Embed" ProgID="Equation.DSMT4" ShapeID="_x0000_i1077" DrawAspect="Content" ObjectID="_1773655950" r:id="rId27"/>
        </w:object>
      </w:r>
      <w:r w:rsidR="007E4E2B">
        <w:tab/>
        <w:t>(</w:t>
      </w:r>
      <w:r w:rsidR="00A15CEC">
        <w:fldChar w:fldCharType="begin"/>
      </w:r>
      <w:r w:rsidR="00A15CEC">
        <w:instrText xml:space="preserve"> SEQ Equation \* ARABIC </w:instrText>
      </w:r>
      <w:r w:rsidR="00A15CEC">
        <w:fldChar w:fldCharType="separate"/>
      </w:r>
      <w:r w:rsidR="007E4E2B">
        <w:rPr>
          <w:noProof/>
        </w:rPr>
        <w:t>4</w:t>
      </w:r>
      <w:r w:rsidR="00A15CEC">
        <w:rPr>
          <w:noProof/>
        </w:rPr>
        <w:fldChar w:fldCharType="end"/>
      </w:r>
      <w:r w:rsidR="007E4E2B">
        <w:t>)</w:t>
      </w:r>
    </w:p>
    <w:p w14:paraId="0EF5B1F1" w14:textId="77777777" w:rsidR="007E4E2B" w:rsidRDefault="007E4E2B">
      <w:pPr>
        <w:pStyle w:val="BodyText1"/>
      </w:pPr>
      <w:r>
        <w:t>Applying theorem 3 to 1, the theory of phase transitions with differential nonlinearity can be expressed using Equation 5.</w:t>
      </w:r>
    </w:p>
    <w:p w14:paraId="02B820A7" w14:textId="77777777" w:rsidR="007E4E2B" w:rsidRDefault="00B46B6A" w:rsidP="008464D0">
      <w:pPr>
        <w:pStyle w:val="Equation"/>
        <w:tabs>
          <w:tab w:val="clear" w:pos="4253"/>
          <w:tab w:val="left" w:pos="3969"/>
        </w:tabs>
      </w:pPr>
      <w:r w:rsidRPr="00924BE5">
        <w:rPr>
          <w:noProof/>
          <w:position w:val="-28"/>
        </w:rPr>
        <w:object w:dxaOrig="2439" w:dyaOrig="660" w14:anchorId="354B77E7">
          <v:shape id="_x0000_i1078" type="#_x0000_t75" alt="" style="width:121.95pt;height:33pt;mso-width-percent:0;mso-height-percent:0;mso-width-percent:0;mso-height-percent:0" o:ole="">
            <v:imagedata r:id="rId25" o:title=""/>
          </v:shape>
          <o:OLEObject Type="Embed" ProgID="Equation.DSMT4" ShapeID="_x0000_i1078" DrawAspect="Content" ObjectID="_1773655951" r:id="rId28"/>
        </w:object>
      </w:r>
      <w:r w:rsidR="007E4E2B">
        <w:tab/>
        <w:t>(</w:t>
      </w:r>
      <w:r w:rsidR="00A15CEC">
        <w:fldChar w:fldCharType="begin"/>
      </w:r>
      <w:r w:rsidR="00A15CEC">
        <w:instrText xml:space="preserve"> SEQ Equation \* ARABIC </w:instrText>
      </w:r>
      <w:r w:rsidR="00A15CEC">
        <w:fldChar w:fldCharType="separate"/>
      </w:r>
      <w:r w:rsidR="007E4E2B">
        <w:rPr>
          <w:noProof/>
        </w:rPr>
        <w:t>5</w:t>
      </w:r>
      <w:r w:rsidR="00A15CEC">
        <w:rPr>
          <w:noProof/>
        </w:rPr>
        <w:fldChar w:fldCharType="end"/>
      </w:r>
      <w:r w:rsidR="007E4E2B">
        <w:t>)</w:t>
      </w:r>
    </w:p>
    <w:p w14:paraId="6CC95FB0" w14:textId="77777777" w:rsidR="0035797B" w:rsidRDefault="0035797B" w:rsidP="00FC44B4">
      <w:pPr>
        <w:pStyle w:val="Heading1"/>
      </w:pPr>
      <w:r>
        <w:t>Convert to PDF</w:t>
      </w:r>
    </w:p>
    <w:p w14:paraId="0468C58D" w14:textId="77777777" w:rsidR="0035797B" w:rsidRDefault="0035797B" w:rsidP="0035797B">
      <w:pPr>
        <w:pStyle w:val="BodyText1"/>
      </w:pPr>
      <w:r>
        <w:t xml:space="preserve">You must convert your paper to PDF format before submitting it. Make sure to embed your fonts and graphics, but do not use password protection. File sizes on </w:t>
      </w:r>
      <w:proofErr w:type="spellStart"/>
      <w:r>
        <w:t>EasyChair</w:t>
      </w:r>
      <w:proofErr w:type="spellEnd"/>
      <w:r>
        <w:t xml:space="preserve"> (the current paper submission system) are limited to 20 Mbytes.</w:t>
      </w:r>
    </w:p>
    <w:p w14:paraId="426F57E9" w14:textId="77777777" w:rsidR="0035797B" w:rsidRDefault="0035797B" w:rsidP="0035797B">
      <w:pPr>
        <w:pStyle w:val="BodyText1"/>
      </w:pPr>
    </w:p>
    <w:p w14:paraId="448C6D7F" w14:textId="77777777" w:rsidR="0035797B" w:rsidRDefault="0035797B" w:rsidP="0035797B">
      <w:pPr>
        <w:pStyle w:val="BodyText1"/>
      </w:pPr>
      <w:r>
        <w:t>Papers for AES conventions are not edited by the AES editorial staff. Papers will be published exactly as submitted. It is therefore important that authors prepare their manuscripts in accordance with these guidelines.</w:t>
      </w:r>
    </w:p>
    <w:p w14:paraId="5A517189" w14:textId="77777777" w:rsidR="0035797B" w:rsidRDefault="0035797B" w:rsidP="0035797B">
      <w:pPr>
        <w:pStyle w:val="BodyText1"/>
      </w:pPr>
    </w:p>
    <w:p w14:paraId="017D6ACB" w14:textId="77777777" w:rsidR="0035797B" w:rsidRDefault="0035797B" w:rsidP="0035797B">
      <w:pPr>
        <w:pStyle w:val="BodyText1"/>
      </w:pPr>
      <w:r>
        <w:t>Photographs and graphic images need to be embedded in the text following the same guidelines as those outlined above for figures and tables. You may need to reduce the resolution of your graphics if the file size of the document becomes too large.</w:t>
      </w:r>
    </w:p>
    <w:p w14:paraId="43768EF0" w14:textId="77777777" w:rsidR="0035797B" w:rsidRDefault="0035797B" w:rsidP="0035797B">
      <w:pPr>
        <w:pStyle w:val="BodyText1"/>
      </w:pPr>
    </w:p>
    <w:p w14:paraId="365678F0" w14:textId="77777777" w:rsidR="0035797B" w:rsidRPr="0035797B" w:rsidRDefault="0035797B" w:rsidP="0035797B">
      <w:pPr>
        <w:pStyle w:val="BodyText1"/>
      </w:pPr>
      <w:r>
        <w:t>Check your PDF file before submission. Are the figures easy to read? Did any of the figures or text move from where it was supposed to be? Are the page breaks correct? If not adjust your PDF rendering settings.</w:t>
      </w:r>
    </w:p>
    <w:p w14:paraId="2E6A55C5" w14:textId="77777777" w:rsidR="007E4E2B" w:rsidRDefault="007E4E2B" w:rsidP="00FC44B4">
      <w:pPr>
        <w:pStyle w:val="Heading1"/>
      </w:pPr>
      <w:r>
        <w:t>Conclusions</w:t>
      </w:r>
    </w:p>
    <w:p w14:paraId="40694474" w14:textId="77777777" w:rsidR="007E4E2B" w:rsidRDefault="007E4E2B">
      <w:pPr>
        <w:pStyle w:val="BodyText1"/>
      </w:pPr>
      <w:r>
        <w:t>This paper has described how better harmony has not only been achieved by bringing together many different types of bear in a musical context, but also how the outlined technology can be used to cross borders of species.</w:t>
      </w:r>
    </w:p>
    <w:p w14:paraId="2173E079" w14:textId="77777777" w:rsidR="007E4E2B" w:rsidRDefault="007E4E2B">
      <w:pPr>
        <w:pStyle w:val="URL"/>
        <w:widowControl/>
        <w:rPr>
          <w:rFonts w:ascii="Times" w:hAnsi="Times"/>
        </w:rPr>
      </w:pPr>
    </w:p>
    <w:p w14:paraId="75773C9F" w14:textId="77777777" w:rsidR="007E4E2B" w:rsidRPr="00BE12DB" w:rsidRDefault="007E4E2B" w:rsidP="00BE12DB">
      <w:pPr>
        <w:pStyle w:val="Referenceheading"/>
      </w:pPr>
      <w:r>
        <w:t>References</w:t>
      </w:r>
    </w:p>
    <w:p w14:paraId="38D4CD60" w14:textId="5767895B" w:rsidR="00161BBA" w:rsidRPr="00161BBA" w:rsidRDefault="00CA426D" w:rsidP="00161BBA">
      <w:pPr>
        <w:widowControl w:val="0"/>
        <w:autoSpaceDE w:val="0"/>
        <w:autoSpaceDN w:val="0"/>
        <w:adjustRightInd w:val="0"/>
        <w:spacing w:after="240"/>
        <w:ind w:left="640" w:hanging="640"/>
        <w:rPr>
          <w:rFonts w:ascii="Times" w:hAnsi="Times" w:cs="Times"/>
          <w:noProof/>
          <w:szCs w:val="24"/>
        </w:rPr>
      </w:pPr>
      <w:r>
        <w:fldChar w:fldCharType="begin" w:fldLock="1"/>
      </w:r>
      <w:r>
        <w:instrText xml:space="preserve">ADDIN Mendeley Bibliography CSL_BIBLIOGRAPHY </w:instrText>
      </w:r>
      <w:r>
        <w:fldChar w:fldCharType="separate"/>
      </w:r>
      <w:r w:rsidR="00161BBA" w:rsidRPr="00161BBA">
        <w:rPr>
          <w:rFonts w:ascii="Times" w:hAnsi="Times" w:cs="Times"/>
          <w:noProof/>
          <w:szCs w:val="24"/>
        </w:rPr>
        <w:t>[1]</w:t>
      </w:r>
      <w:r w:rsidR="00161BBA" w:rsidRPr="00161BBA">
        <w:rPr>
          <w:rFonts w:ascii="Times" w:hAnsi="Times" w:cs="Times"/>
          <w:noProof/>
          <w:szCs w:val="24"/>
        </w:rPr>
        <w:tab/>
        <w:t xml:space="preserve">D. W. D. Gunness, “Loudspeaker Transfer Function Averaging and Interpolation,” in </w:t>
      </w:r>
      <w:r w:rsidR="00161BBA" w:rsidRPr="00161BBA">
        <w:rPr>
          <w:rFonts w:ascii="Times" w:hAnsi="Times" w:cs="Times"/>
          <w:i/>
          <w:iCs/>
          <w:noProof/>
          <w:szCs w:val="24"/>
        </w:rPr>
        <w:t>111th Convention of the Audio Engineering Society</w:t>
      </w:r>
      <w:r w:rsidR="00161BBA" w:rsidRPr="00161BBA">
        <w:rPr>
          <w:rFonts w:ascii="Times" w:hAnsi="Times" w:cs="Times"/>
          <w:noProof/>
          <w:szCs w:val="24"/>
        </w:rPr>
        <w:t>, 2001.</w:t>
      </w:r>
    </w:p>
    <w:p w14:paraId="56D79FE9" w14:textId="77777777" w:rsidR="00161BBA" w:rsidRPr="00161BBA" w:rsidRDefault="00161BBA" w:rsidP="00161BBA">
      <w:pPr>
        <w:widowControl w:val="0"/>
        <w:autoSpaceDE w:val="0"/>
        <w:autoSpaceDN w:val="0"/>
        <w:adjustRightInd w:val="0"/>
        <w:spacing w:after="240"/>
        <w:ind w:left="640" w:hanging="640"/>
        <w:rPr>
          <w:rFonts w:ascii="Times" w:hAnsi="Times" w:cs="Times"/>
          <w:noProof/>
          <w:szCs w:val="24"/>
        </w:rPr>
      </w:pPr>
      <w:r w:rsidRPr="00161BBA">
        <w:rPr>
          <w:rFonts w:ascii="Times" w:hAnsi="Times" w:cs="Times"/>
          <w:noProof/>
          <w:szCs w:val="24"/>
        </w:rPr>
        <w:t>[2]</w:t>
      </w:r>
      <w:r w:rsidRPr="00161BBA">
        <w:rPr>
          <w:rFonts w:ascii="Times" w:hAnsi="Times" w:cs="Times"/>
          <w:noProof/>
          <w:szCs w:val="24"/>
        </w:rPr>
        <w:tab/>
        <w:t xml:space="preserve">J. Panzer and D. Ponteggia, “Inverse distance weighting for extrapolating Balloon-directivity-Plots,” in </w:t>
      </w:r>
      <w:r w:rsidRPr="00161BBA">
        <w:rPr>
          <w:rFonts w:ascii="Times" w:hAnsi="Times" w:cs="Times"/>
          <w:i/>
          <w:iCs/>
          <w:noProof/>
          <w:szCs w:val="24"/>
        </w:rPr>
        <w:t>131st Audio Engineering Society Convention</w:t>
      </w:r>
      <w:r w:rsidRPr="00161BBA">
        <w:rPr>
          <w:rFonts w:ascii="Times" w:hAnsi="Times" w:cs="Times"/>
          <w:noProof/>
          <w:szCs w:val="24"/>
        </w:rPr>
        <w:t>, 2011.</w:t>
      </w:r>
    </w:p>
    <w:p w14:paraId="291E84CA" w14:textId="77777777" w:rsidR="00161BBA" w:rsidRPr="00161BBA" w:rsidRDefault="00161BBA" w:rsidP="00161BBA">
      <w:pPr>
        <w:widowControl w:val="0"/>
        <w:autoSpaceDE w:val="0"/>
        <w:autoSpaceDN w:val="0"/>
        <w:adjustRightInd w:val="0"/>
        <w:spacing w:after="240"/>
        <w:ind w:left="640" w:hanging="640"/>
        <w:rPr>
          <w:rFonts w:ascii="Times" w:hAnsi="Times" w:cs="Times"/>
          <w:noProof/>
          <w:szCs w:val="24"/>
        </w:rPr>
      </w:pPr>
      <w:r w:rsidRPr="00161BBA">
        <w:rPr>
          <w:rFonts w:ascii="Times" w:hAnsi="Times" w:cs="Times"/>
          <w:noProof/>
          <w:szCs w:val="24"/>
        </w:rPr>
        <w:t>[3]</w:t>
      </w:r>
      <w:r w:rsidRPr="00161BBA">
        <w:rPr>
          <w:rFonts w:ascii="Times" w:hAnsi="Times" w:cs="Times"/>
          <w:noProof/>
          <w:szCs w:val="24"/>
        </w:rPr>
        <w:tab/>
        <w:t xml:space="preserve">J. Ahrens and S. Bilbao, “Interpolation and Range Extrapolation of Sound Source Directivity Based on a Spherical Wave Propagation Model,” </w:t>
      </w:r>
      <w:r w:rsidRPr="00161BBA">
        <w:rPr>
          <w:rFonts w:ascii="Times" w:hAnsi="Times" w:cs="Times"/>
          <w:i/>
          <w:iCs/>
          <w:noProof/>
          <w:szCs w:val="24"/>
        </w:rPr>
        <w:t>ICASSP, IEEE Int. Conf. Acoust. Speech Signal Process. - Proc.</w:t>
      </w:r>
      <w:r w:rsidRPr="00161BBA">
        <w:rPr>
          <w:rFonts w:ascii="Times" w:hAnsi="Times" w:cs="Times"/>
          <w:noProof/>
          <w:szCs w:val="24"/>
        </w:rPr>
        <w:t>, vol. 2020-May, pp. 4662–4666, 2020.</w:t>
      </w:r>
    </w:p>
    <w:p w14:paraId="12D8F661" w14:textId="77777777" w:rsidR="00161BBA" w:rsidRPr="00161BBA" w:rsidRDefault="00161BBA" w:rsidP="00161BBA">
      <w:pPr>
        <w:widowControl w:val="0"/>
        <w:autoSpaceDE w:val="0"/>
        <w:autoSpaceDN w:val="0"/>
        <w:adjustRightInd w:val="0"/>
        <w:spacing w:after="240"/>
        <w:ind w:left="640" w:hanging="640"/>
        <w:rPr>
          <w:rFonts w:ascii="Times" w:hAnsi="Times" w:cs="Times"/>
          <w:noProof/>
          <w:szCs w:val="24"/>
        </w:rPr>
      </w:pPr>
      <w:r w:rsidRPr="00161BBA">
        <w:rPr>
          <w:rFonts w:ascii="Times" w:hAnsi="Times" w:cs="Times"/>
          <w:noProof/>
          <w:szCs w:val="24"/>
        </w:rPr>
        <w:t>[4]</w:t>
      </w:r>
      <w:r w:rsidRPr="00161BBA">
        <w:rPr>
          <w:rFonts w:ascii="Times" w:hAnsi="Times" w:cs="Times"/>
          <w:noProof/>
          <w:szCs w:val="24"/>
        </w:rPr>
        <w:tab/>
        <w:t xml:space="preserve">M. J. Evans, J. A. S. Angus, and A. I. Tew, “Analyzing head-related transfer function measurements using surface spherical harmonics,” </w:t>
      </w:r>
      <w:r w:rsidRPr="00161BBA">
        <w:rPr>
          <w:rFonts w:ascii="Times" w:hAnsi="Times" w:cs="Times"/>
          <w:i/>
          <w:iCs/>
          <w:noProof/>
          <w:szCs w:val="24"/>
        </w:rPr>
        <w:t>J. Acoust. Soc. Am.</w:t>
      </w:r>
      <w:r w:rsidRPr="00161BBA">
        <w:rPr>
          <w:rFonts w:ascii="Times" w:hAnsi="Times" w:cs="Times"/>
          <w:noProof/>
          <w:szCs w:val="24"/>
        </w:rPr>
        <w:t>, vol. 104, no. 4, pp. 2400–2411, Oct. 1998.</w:t>
      </w:r>
    </w:p>
    <w:p w14:paraId="2870952C" w14:textId="77777777" w:rsidR="00161BBA" w:rsidRPr="00161BBA" w:rsidRDefault="00161BBA" w:rsidP="00161BBA">
      <w:pPr>
        <w:widowControl w:val="0"/>
        <w:autoSpaceDE w:val="0"/>
        <w:autoSpaceDN w:val="0"/>
        <w:adjustRightInd w:val="0"/>
        <w:spacing w:after="240"/>
        <w:ind w:left="640" w:hanging="640"/>
        <w:rPr>
          <w:rFonts w:ascii="Times" w:hAnsi="Times" w:cs="Times"/>
          <w:noProof/>
          <w:szCs w:val="24"/>
        </w:rPr>
      </w:pPr>
      <w:r w:rsidRPr="00161BBA">
        <w:rPr>
          <w:rFonts w:ascii="Times" w:hAnsi="Times" w:cs="Times"/>
          <w:noProof/>
          <w:szCs w:val="24"/>
        </w:rPr>
        <w:t>[5]</w:t>
      </w:r>
      <w:r w:rsidRPr="00161BBA">
        <w:rPr>
          <w:rFonts w:ascii="Times" w:hAnsi="Times" w:cs="Times"/>
          <w:noProof/>
          <w:szCs w:val="24"/>
        </w:rPr>
        <w:tab/>
        <w:t>S. S. Alotaibi, “Modeling of Individual Head-Related Transfer Functions (HRTFs) Based on Spatiotemporal and Anthropometric Features Using Deep Neural Networks.”</w:t>
      </w:r>
    </w:p>
    <w:p w14:paraId="021779BA" w14:textId="77777777" w:rsidR="00161BBA" w:rsidRPr="00161BBA" w:rsidRDefault="00161BBA" w:rsidP="00161BBA">
      <w:pPr>
        <w:widowControl w:val="0"/>
        <w:autoSpaceDE w:val="0"/>
        <w:autoSpaceDN w:val="0"/>
        <w:adjustRightInd w:val="0"/>
        <w:spacing w:after="240"/>
        <w:ind w:left="640" w:hanging="640"/>
        <w:rPr>
          <w:rFonts w:ascii="Times" w:hAnsi="Times" w:cs="Times"/>
          <w:noProof/>
          <w:szCs w:val="24"/>
        </w:rPr>
      </w:pPr>
      <w:r w:rsidRPr="00161BBA">
        <w:rPr>
          <w:rFonts w:ascii="Times" w:hAnsi="Times" w:cs="Times"/>
          <w:noProof/>
          <w:szCs w:val="24"/>
        </w:rPr>
        <w:t>[6]</w:t>
      </w:r>
      <w:r w:rsidRPr="00161BBA">
        <w:rPr>
          <w:rFonts w:ascii="Times" w:hAnsi="Times" w:cs="Times"/>
          <w:noProof/>
          <w:szCs w:val="24"/>
        </w:rPr>
        <w:tab/>
        <w:t xml:space="preserve">C. Pörschmann and J. M. Arend, “How positioning inaccuracies influence the spatial upsampling of sparse head-related transfer function sets,” in </w:t>
      </w:r>
      <w:r w:rsidRPr="00161BBA">
        <w:rPr>
          <w:rFonts w:ascii="Times" w:hAnsi="Times" w:cs="Times"/>
          <w:i/>
          <w:iCs/>
          <w:noProof/>
          <w:szCs w:val="24"/>
        </w:rPr>
        <w:t>Proceedings of the International Conference on Spatial Audio (ICSA)</w:t>
      </w:r>
      <w:r w:rsidRPr="00161BBA">
        <w:rPr>
          <w:rFonts w:ascii="Times" w:hAnsi="Times" w:cs="Times"/>
          <w:noProof/>
          <w:szCs w:val="24"/>
        </w:rPr>
        <w:t>, 2019, no. September.</w:t>
      </w:r>
    </w:p>
    <w:p w14:paraId="59A585A6" w14:textId="77777777" w:rsidR="00161BBA" w:rsidRPr="00161BBA" w:rsidRDefault="00161BBA" w:rsidP="00161BBA">
      <w:pPr>
        <w:widowControl w:val="0"/>
        <w:autoSpaceDE w:val="0"/>
        <w:autoSpaceDN w:val="0"/>
        <w:adjustRightInd w:val="0"/>
        <w:spacing w:after="240"/>
        <w:ind w:left="640" w:hanging="640"/>
        <w:rPr>
          <w:rFonts w:ascii="Times" w:hAnsi="Times" w:cs="Times"/>
          <w:noProof/>
          <w:szCs w:val="24"/>
        </w:rPr>
      </w:pPr>
      <w:r w:rsidRPr="00161BBA">
        <w:rPr>
          <w:rFonts w:ascii="Times" w:hAnsi="Times" w:cs="Times"/>
          <w:noProof/>
          <w:szCs w:val="24"/>
        </w:rPr>
        <w:t>[7]</w:t>
      </w:r>
      <w:r w:rsidRPr="00161BBA">
        <w:rPr>
          <w:rFonts w:ascii="Times" w:hAnsi="Times" w:cs="Times"/>
          <w:noProof/>
          <w:szCs w:val="24"/>
        </w:rPr>
        <w:tab/>
        <w:t>F. Ma, T. D. Abhayapala, P. N. Samarasinghe, and X. Chen, “Physics Informed Neural Network for Head-Related Transfer Function Upsampling.”</w:t>
      </w:r>
    </w:p>
    <w:p w14:paraId="3E050A2C" w14:textId="77777777" w:rsidR="00161BBA" w:rsidRPr="00161BBA" w:rsidRDefault="00161BBA" w:rsidP="00161BBA">
      <w:pPr>
        <w:widowControl w:val="0"/>
        <w:autoSpaceDE w:val="0"/>
        <w:autoSpaceDN w:val="0"/>
        <w:adjustRightInd w:val="0"/>
        <w:spacing w:after="240"/>
        <w:ind w:left="640" w:hanging="640"/>
        <w:rPr>
          <w:rFonts w:ascii="Times" w:hAnsi="Times" w:cs="Times"/>
          <w:noProof/>
          <w:szCs w:val="24"/>
        </w:rPr>
      </w:pPr>
      <w:r w:rsidRPr="00161BBA">
        <w:rPr>
          <w:rFonts w:ascii="Times" w:hAnsi="Times" w:cs="Times"/>
          <w:noProof/>
          <w:szCs w:val="24"/>
        </w:rPr>
        <w:t>[8]</w:t>
      </w:r>
      <w:r w:rsidRPr="00161BBA">
        <w:rPr>
          <w:rFonts w:ascii="Times" w:hAnsi="Times" w:cs="Times"/>
          <w:noProof/>
          <w:szCs w:val="24"/>
        </w:rPr>
        <w:tab/>
        <w:t>F. Ma, T. D. Abhayapala, P. N. Samarasinghe, and X. Chen, “Physics Informed Neural Network for Head-Related Transfer Function Upsampling,” pp. 1–13, 2023.</w:t>
      </w:r>
    </w:p>
    <w:p w14:paraId="626414CC" w14:textId="77777777" w:rsidR="00161BBA" w:rsidRPr="00161BBA" w:rsidRDefault="00161BBA" w:rsidP="00161BBA">
      <w:pPr>
        <w:widowControl w:val="0"/>
        <w:autoSpaceDE w:val="0"/>
        <w:autoSpaceDN w:val="0"/>
        <w:adjustRightInd w:val="0"/>
        <w:spacing w:after="240"/>
        <w:ind w:left="640" w:hanging="640"/>
        <w:rPr>
          <w:rFonts w:ascii="Times" w:hAnsi="Times" w:cs="Times"/>
          <w:noProof/>
        </w:rPr>
      </w:pPr>
      <w:r w:rsidRPr="00161BBA">
        <w:rPr>
          <w:rFonts w:ascii="Times" w:hAnsi="Times" w:cs="Times"/>
          <w:noProof/>
          <w:szCs w:val="24"/>
        </w:rPr>
        <w:t>[9]</w:t>
      </w:r>
      <w:r w:rsidRPr="00161BBA">
        <w:rPr>
          <w:rFonts w:ascii="Times" w:hAnsi="Times" w:cs="Times"/>
          <w:noProof/>
          <w:szCs w:val="24"/>
        </w:rPr>
        <w:tab/>
        <w:t>X. Chen, F. Ma, Y. Zhang, A. Bastine, and P. N. Samarasinghe, “Head-Related Transfer Function Interpolation with a Spherical CNN,” 2023.</w:t>
      </w:r>
    </w:p>
    <w:p w14:paraId="23670E79" w14:textId="72E6C9D2" w:rsidR="00F1148C" w:rsidRDefault="00CA426D" w:rsidP="00F1148C">
      <w:pPr>
        <w:pStyle w:val="Reference"/>
        <w:widowControl/>
      </w:pPr>
      <w:r>
        <w:fldChar w:fldCharType="end"/>
      </w:r>
    </w:p>
    <w:p w14:paraId="43A2F1F4" w14:textId="77777777" w:rsidR="00D0171D" w:rsidRDefault="00D0171D" w:rsidP="004E4B9C">
      <w:pPr>
        <w:pStyle w:val="Reference"/>
        <w:widowControl/>
        <w:ind w:left="0" w:firstLine="0"/>
      </w:pPr>
    </w:p>
    <w:sectPr w:rsidR="00D0171D" w:rsidSect="00703A4F">
      <w:headerReference w:type="even" r:id="rId29"/>
      <w:headerReference w:type="default" r:id="rId30"/>
      <w:footerReference w:type="default" r:id="rId31"/>
      <w:headerReference w:type="first" r:id="rId32"/>
      <w:type w:val="continuous"/>
      <w:pgSz w:w="11907" w:h="16840"/>
      <w:pgMar w:top="1405" w:right="1418" w:bottom="2835" w:left="1418" w:header="864" w:footer="1418" w:gutter="0"/>
      <w:cols w:num="2" w:space="567"/>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DFF69" w14:textId="77777777" w:rsidR="00703A4F" w:rsidRDefault="00703A4F">
      <w:r>
        <w:separator/>
      </w:r>
    </w:p>
  </w:endnote>
  <w:endnote w:type="continuationSeparator" w:id="0">
    <w:p w14:paraId="0EDB169B" w14:textId="77777777" w:rsidR="00703A4F" w:rsidRDefault="00703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Batang">
    <w:altName w:val="바탕"/>
    <w:panose1 w:val="02030600000101010101"/>
    <w:charset w:val="81"/>
    <w:family w:val="roman"/>
    <w:pitch w:val="variable"/>
    <w:sig w:usb0="B00002AF" w:usb1="69D77CFB" w:usb2="00000030" w:usb3="00000000" w:csb0="0008009F" w:csb1="00000000"/>
  </w:font>
  <w:font w:name="Jost">
    <w:altName w:val="Calibri"/>
    <w:charset w:val="00"/>
    <w:family w:val="auto"/>
    <w:pitch w:val="variable"/>
    <w:sig w:usb0="A00002EF" w:usb1="0000205B" w:usb2="00000010" w:usb3="00000000" w:csb0="00000097"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0EB95" w14:textId="77777777" w:rsidR="00F1148C" w:rsidRDefault="00F114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DAB761" w14:textId="77777777" w:rsidR="00F1148C" w:rsidRDefault="00F1148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95193" w14:textId="77777777" w:rsidR="00F1148C" w:rsidRPr="00921139" w:rsidRDefault="00F1148C" w:rsidP="00921139">
    <w:pPr>
      <w:pStyle w:val="BodyText"/>
      <w:kinsoku w:val="0"/>
      <w:overflowPunct w:val="0"/>
      <w:spacing w:before="22" w:line="254" w:lineRule="auto"/>
      <w:ind w:left="4109" w:right="1351" w:hanging="2449"/>
      <w:jc w:val="center"/>
      <w:rPr>
        <w:rFonts w:ascii="Arial" w:hAnsi="Arial" w:cs="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CB08D" w14:textId="77777777" w:rsidR="00F1148C" w:rsidRDefault="00F1148C" w:rsidP="00921139">
    <w:pPr>
      <w:pStyle w:val="BodyText"/>
      <w:kinsoku w:val="0"/>
      <w:overflowPunct w:val="0"/>
      <w:spacing w:line="30" w:lineRule="exact"/>
      <w:ind w:left="105"/>
      <w:rPr>
        <w:position w:val="-1"/>
        <w:sz w:val="3"/>
        <w:szCs w:val="3"/>
      </w:rPr>
    </w:pPr>
  </w:p>
  <w:p w14:paraId="0A0D5247" w14:textId="4191AC91" w:rsidR="00F1148C" w:rsidRPr="00A15CEC" w:rsidRDefault="00F1148C" w:rsidP="00A15CEC">
    <w:pPr>
      <w:pBdr>
        <w:top w:val="single" w:sz="18" w:space="0" w:color="auto"/>
      </w:pBdr>
      <w:spacing w:before="480" w:after="60"/>
      <w:jc w:val="center"/>
      <w:rPr>
        <w:rFonts w:ascii="Helvetica" w:hAnsi="Helvetica"/>
      </w:rPr>
    </w:pPr>
    <w:r w:rsidRPr="00F1148C">
      <w:rPr>
        <w:rFonts w:ascii="Arial" w:hAnsi="Arial" w:cs="Arial"/>
      </w:rPr>
      <w:t xml:space="preserve">AES </w:t>
    </w:r>
    <w:r w:rsidR="00934118">
      <w:rPr>
        <w:rFonts w:ascii="Arial" w:hAnsi="Arial" w:cs="Arial"/>
      </w:rPr>
      <w:t>15</w:t>
    </w:r>
    <w:r w:rsidR="001C4175">
      <w:rPr>
        <w:rFonts w:ascii="Arial" w:hAnsi="Arial" w:cs="Arial"/>
      </w:rPr>
      <w:t>6</w:t>
    </w:r>
    <w:r w:rsidR="00934118" w:rsidRPr="00934118">
      <w:rPr>
        <w:rFonts w:ascii="Arial" w:hAnsi="Arial" w:cs="Arial"/>
        <w:vertAlign w:val="superscript"/>
      </w:rPr>
      <w:t>th</w:t>
    </w:r>
    <w:r w:rsidR="00934118">
      <w:rPr>
        <w:rFonts w:ascii="Arial" w:hAnsi="Arial" w:cs="Arial"/>
      </w:rPr>
      <w:t xml:space="preserve"> Convention, </w:t>
    </w:r>
    <w:r w:rsidR="001C4175">
      <w:rPr>
        <w:rFonts w:ascii="Arial" w:hAnsi="Arial" w:cs="Arial"/>
      </w:rPr>
      <w:t>Madrid, Spain</w:t>
    </w:r>
    <w:r w:rsidR="005F346A">
      <w:rPr>
        <w:rFonts w:ascii="Helvetica" w:hAnsi="Helvetica"/>
      </w:rPr>
      <w:t xml:space="preserve"> </w:t>
    </w:r>
    <w:r w:rsidR="00E91406">
      <w:rPr>
        <w:rFonts w:ascii="Helvetica" w:hAnsi="Helvetica"/>
      </w:rPr>
      <w:br/>
    </w:r>
    <w:r w:rsidR="001C4175">
      <w:rPr>
        <w:rFonts w:ascii="Helvetica" w:hAnsi="Helvetica"/>
      </w:rPr>
      <w:t>2024 June 15</w:t>
    </w:r>
    <w:r w:rsidR="00934118">
      <w:rPr>
        <w:rFonts w:ascii="Helvetica" w:hAnsi="Helvetica"/>
      </w:rPr>
      <w:t>-1</w:t>
    </w:r>
    <w:r w:rsidR="001C4175">
      <w:rPr>
        <w:rFonts w:ascii="Helvetica" w:hAnsi="Helvetica"/>
      </w:rPr>
      <w:t>7</w:t>
    </w:r>
    <w:r w:rsidR="00A15CEC">
      <w:rPr>
        <w:rFonts w:ascii="Helvetica" w:hAnsi="Helvetica"/>
      </w:rPr>
      <w:br/>
    </w:r>
    <w:r>
      <w:rPr>
        <w:rFonts w:ascii="Arial" w:hAnsi="Arial" w:cs="Arial"/>
        <w:sz w:val="18"/>
        <w:szCs w:val="18"/>
      </w:rPr>
      <w:t>Page</w:t>
    </w:r>
    <w:r w:rsidRPr="00C91405">
      <w:rPr>
        <w:rFonts w:ascii="Arial" w:hAnsi="Arial" w:cs="Arial"/>
        <w:sz w:val="18"/>
        <w:szCs w:val="18"/>
      </w:rPr>
      <w:t xml:space="preserve"> </w:t>
    </w:r>
    <w:r w:rsidRPr="00C91405">
      <w:rPr>
        <w:rFonts w:ascii="Arial" w:hAnsi="Arial" w:cs="Arial"/>
        <w:sz w:val="18"/>
        <w:szCs w:val="18"/>
      </w:rPr>
      <w:fldChar w:fldCharType="begin"/>
    </w:r>
    <w:r w:rsidRPr="00C91405">
      <w:rPr>
        <w:rFonts w:ascii="Arial" w:hAnsi="Arial" w:cs="Arial"/>
        <w:sz w:val="18"/>
        <w:szCs w:val="18"/>
      </w:rPr>
      <w:instrText>PAGE   \* MERGEFORMAT</w:instrText>
    </w:r>
    <w:r w:rsidRPr="00C91405">
      <w:rPr>
        <w:rFonts w:ascii="Arial" w:hAnsi="Arial" w:cs="Arial"/>
        <w:sz w:val="18"/>
        <w:szCs w:val="18"/>
      </w:rPr>
      <w:fldChar w:fldCharType="separate"/>
    </w:r>
    <w:r w:rsidR="00E91406">
      <w:rPr>
        <w:rFonts w:ascii="Arial" w:hAnsi="Arial" w:cs="Arial"/>
        <w:noProof/>
        <w:sz w:val="18"/>
        <w:szCs w:val="18"/>
      </w:rPr>
      <w:t>3</w:t>
    </w:r>
    <w:r w:rsidRPr="00C91405">
      <w:rPr>
        <w:rFonts w:ascii="Arial" w:hAnsi="Arial" w:cs="Arial"/>
        <w:sz w:val="18"/>
        <w:szCs w:val="18"/>
      </w:rPr>
      <w:fldChar w:fldCharType="end"/>
    </w:r>
    <w:r w:rsidRPr="00C91405">
      <w:rPr>
        <w:rFonts w:ascii="Arial" w:hAnsi="Arial" w:cs="Arial"/>
        <w:sz w:val="18"/>
        <w:szCs w:val="18"/>
      </w:rPr>
      <w:t xml:space="preserve"> of </w:t>
    </w:r>
    <w:r w:rsidRPr="00C91405">
      <w:rPr>
        <w:rFonts w:ascii="Arial" w:hAnsi="Arial" w:cs="Arial"/>
        <w:sz w:val="18"/>
        <w:szCs w:val="18"/>
      </w:rPr>
      <w:fldChar w:fldCharType="begin"/>
    </w:r>
    <w:r w:rsidRPr="00C91405">
      <w:rPr>
        <w:rFonts w:ascii="Arial" w:hAnsi="Arial" w:cs="Arial"/>
        <w:sz w:val="18"/>
        <w:szCs w:val="18"/>
      </w:rPr>
      <w:instrText>NUMPAGES  \* Arabic  \* MERGEFORMAT</w:instrText>
    </w:r>
    <w:r w:rsidRPr="00C91405">
      <w:rPr>
        <w:rFonts w:ascii="Arial" w:hAnsi="Arial" w:cs="Arial"/>
        <w:sz w:val="18"/>
        <w:szCs w:val="18"/>
      </w:rPr>
      <w:fldChar w:fldCharType="separate"/>
    </w:r>
    <w:r w:rsidR="00E91406">
      <w:rPr>
        <w:rFonts w:ascii="Arial" w:hAnsi="Arial" w:cs="Arial"/>
        <w:noProof/>
        <w:sz w:val="18"/>
        <w:szCs w:val="18"/>
      </w:rPr>
      <w:t>3</w:t>
    </w:r>
    <w:r w:rsidRPr="00C91405">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18745" w14:textId="77777777" w:rsidR="00703A4F" w:rsidRDefault="00703A4F">
      <w:r>
        <w:separator/>
      </w:r>
    </w:p>
  </w:footnote>
  <w:footnote w:type="continuationSeparator" w:id="0">
    <w:p w14:paraId="3199B416" w14:textId="77777777" w:rsidR="00703A4F" w:rsidRDefault="00703A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333C9" w14:textId="75FA624F" w:rsidR="001C4175" w:rsidRDefault="001C4175">
    <w:pPr>
      <w:pStyle w:val="Header"/>
    </w:pPr>
    <w:r>
      <w:rPr>
        <w:noProof/>
      </w:rPr>
      <mc:AlternateContent>
        <mc:Choice Requires="wps">
          <w:drawing>
            <wp:anchor distT="0" distB="0" distL="0" distR="0" simplePos="0" relativeHeight="251659264" behindDoc="0" locked="0" layoutInCell="1" allowOverlap="1" wp14:anchorId="219A6058" wp14:editId="46F90B11">
              <wp:simplePos x="635" y="635"/>
              <wp:positionH relativeFrom="page">
                <wp:align>center</wp:align>
              </wp:positionH>
              <wp:positionV relativeFrom="page">
                <wp:align>top</wp:align>
              </wp:positionV>
              <wp:extent cx="443865" cy="443865"/>
              <wp:effectExtent l="0" t="0" r="8255" b="7620"/>
              <wp:wrapNone/>
              <wp:docPr id="2096035927" name="Text Box 2" descr="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C767F16" w14:textId="38F62025" w:rsidR="001C4175" w:rsidRPr="001C4175" w:rsidRDefault="001C4175" w:rsidP="001C4175">
                          <w:pPr>
                            <w:rPr>
                              <w:rFonts w:ascii="Jost" w:eastAsia="Jost" w:hAnsi="Jost" w:cs="Jost"/>
                              <w:noProof/>
                              <w:color w:val="93979B"/>
                              <w:sz w:val="22"/>
                              <w:szCs w:val="22"/>
                            </w:rPr>
                          </w:pPr>
                          <w:r w:rsidRPr="001C4175">
                            <w:rPr>
                              <w:rFonts w:ascii="Jost" w:eastAsia="Jost" w:hAnsi="Jost" w:cs="Jost"/>
                              <w:noProof/>
                              <w:color w:val="93979B"/>
                              <w:sz w:val="22"/>
                              <w:szCs w:val="22"/>
                            </w:rPr>
                            <w:t>Internal use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19A6058" id="_x0000_t202" coordsize="21600,21600" o:spt="202" path="m,l,21600r21600,l21600,xe">
              <v:stroke joinstyle="miter"/>
              <v:path gradientshapeok="t" o:connecttype="rect"/>
            </v:shapetype>
            <v:shape id="Text Box 2" o:spid="_x0000_s1027" type="#_x0000_t202" alt="Internal use" style="position:absolute;left:0;text-align:left;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0C767F16" w14:textId="38F62025" w:rsidR="001C4175" w:rsidRPr="001C4175" w:rsidRDefault="001C4175" w:rsidP="001C4175">
                    <w:pPr>
                      <w:rPr>
                        <w:rFonts w:ascii="Jost" w:eastAsia="Jost" w:hAnsi="Jost" w:cs="Jost"/>
                        <w:noProof/>
                        <w:color w:val="93979B"/>
                        <w:sz w:val="22"/>
                        <w:szCs w:val="22"/>
                      </w:rPr>
                    </w:pPr>
                    <w:r w:rsidRPr="001C4175">
                      <w:rPr>
                        <w:rFonts w:ascii="Jost" w:eastAsia="Jost" w:hAnsi="Jost" w:cs="Jost"/>
                        <w:noProof/>
                        <w:color w:val="93979B"/>
                        <w:sz w:val="22"/>
                        <w:szCs w:val="22"/>
                      </w:rPr>
                      <w:t>Internal use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B098E" w14:textId="05079567" w:rsidR="00F1148C" w:rsidRPr="00921139" w:rsidRDefault="001C4175" w:rsidP="00921139">
    <w:pPr>
      <w:widowControl w:val="0"/>
      <w:tabs>
        <w:tab w:val="left" w:pos="5812"/>
      </w:tabs>
      <w:kinsoku w:val="0"/>
      <w:overflowPunct w:val="0"/>
      <w:autoSpaceDE w:val="0"/>
      <w:autoSpaceDN w:val="0"/>
      <w:adjustRightInd w:val="0"/>
      <w:spacing w:before="120" w:after="28"/>
      <w:ind w:left="119"/>
      <w:jc w:val="both"/>
      <w:rPr>
        <w:rFonts w:ascii="Arial" w:hAnsi="Arial" w:cs="Arial"/>
        <w:sz w:val="18"/>
        <w:szCs w:val="18"/>
        <w:lang w:val="en-US" w:eastAsia="ko-KR"/>
      </w:rPr>
    </w:pPr>
    <w:r>
      <w:rPr>
        <w:rFonts w:ascii="Arial" w:hAnsi="Arial" w:cs="Arial"/>
        <w:noProof/>
        <w:sz w:val="18"/>
        <w:szCs w:val="18"/>
        <w:lang w:val="en-US" w:eastAsia="ko-KR"/>
      </w:rPr>
      <mc:AlternateContent>
        <mc:Choice Requires="wps">
          <w:drawing>
            <wp:anchor distT="0" distB="0" distL="0" distR="0" simplePos="0" relativeHeight="251660288" behindDoc="0" locked="0" layoutInCell="1" allowOverlap="1" wp14:anchorId="0EFB5355" wp14:editId="0797A257">
              <wp:simplePos x="901874" y="459288"/>
              <wp:positionH relativeFrom="page">
                <wp:align>center</wp:align>
              </wp:positionH>
              <wp:positionV relativeFrom="page">
                <wp:align>top</wp:align>
              </wp:positionV>
              <wp:extent cx="443865" cy="443865"/>
              <wp:effectExtent l="0" t="0" r="8255" b="7620"/>
              <wp:wrapNone/>
              <wp:docPr id="1170542545" name="Text Box 3" descr="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4800D8" w14:textId="30552DD2" w:rsidR="001C4175" w:rsidRPr="001C4175" w:rsidRDefault="001C4175" w:rsidP="001C4175">
                          <w:pPr>
                            <w:rPr>
                              <w:rFonts w:ascii="Jost" w:eastAsia="Jost" w:hAnsi="Jost" w:cs="Jost"/>
                              <w:noProof/>
                              <w:color w:val="93979B"/>
                              <w:sz w:val="22"/>
                              <w:szCs w:val="22"/>
                            </w:rPr>
                          </w:pPr>
                          <w:r w:rsidRPr="001C4175">
                            <w:rPr>
                              <w:rFonts w:ascii="Jost" w:eastAsia="Jost" w:hAnsi="Jost" w:cs="Jost"/>
                              <w:noProof/>
                              <w:color w:val="93979B"/>
                              <w:sz w:val="22"/>
                              <w:szCs w:val="22"/>
                            </w:rPr>
                            <w:t>Internal use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EFB5355" id="_x0000_t202" coordsize="21600,21600" o:spt="202" path="m,l,21600r21600,l21600,xe">
              <v:stroke joinstyle="miter"/>
              <v:path gradientshapeok="t" o:connecttype="rect"/>
            </v:shapetype>
            <v:shape id="Text Box 3" o:spid="_x0000_s1028" type="#_x0000_t202" alt="Internal use" style="position:absolute;left:0;text-align:left;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74800D8" w14:textId="30552DD2" w:rsidR="001C4175" w:rsidRPr="001C4175" w:rsidRDefault="001C4175" w:rsidP="001C4175">
                    <w:pPr>
                      <w:rPr>
                        <w:rFonts w:ascii="Jost" w:eastAsia="Jost" w:hAnsi="Jost" w:cs="Jost"/>
                        <w:noProof/>
                        <w:color w:val="93979B"/>
                        <w:sz w:val="22"/>
                        <w:szCs w:val="22"/>
                      </w:rPr>
                    </w:pPr>
                    <w:r w:rsidRPr="001C4175">
                      <w:rPr>
                        <w:rFonts w:ascii="Jost" w:eastAsia="Jost" w:hAnsi="Jost" w:cs="Jost"/>
                        <w:noProof/>
                        <w:color w:val="93979B"/>
                        <w:sz w:val="22"/>
                        <w:szCs w:val="22"/>
                      </w:rPr>
                      <w:t>Internal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67D14" w14:textId="3F31295E" w:rsidR="001C4175" w:rsidRDefault="001C4175">
    <w:pPr>
      <w:pStyle w:val="Header"/>
    </w:pPr>
    <w:r>
      <w:rPr>
        <w:noProof/>
      </w:rPr>
      <mc:AlternateContent>
        <mc:Choice Requires="wps">
          <w:drawing>
            <wp:anchor distT="0" distB="0" distL="0" distR="0" simplePos="0" relativeHeight="251658240" behindDoc="0" locked="0" layoutInCell="1" allowOverlap="1" wp14:anchorId="5C0CBE95" wp14:editId="065AA975">
              <wp:simplePos x="635" y="635"/>
              <wp:positionH relativeFrom="page">
                <wp:align>center</wp:align>
              </wp:positionH>
              <wp:positionV relativeFrom="page">
                <wp:align>top</wp:align>
              </wp:positionV>
              <wp:extent cx="443865" cy="443865"/>
              <wp:effectExtent l="0" t="0" r="8255" b="7620"/>
              <wp:wrapNone/>
              <wp:docPr id="42120177" name="Text Box 1" descr="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F4DA943" w14:textId="01633FD1" w:rsidR="001C4175" w:rsidRPr="001C4175" w:rsidRDefault="001C4175" w:rsidP="001C4175">
                          <w:pPr>
                            <w:rPr>
                              <w:rFonts w:ascii="Jost" w:eastAsia="Jost" w:hAnsi="Jost" w:cs="Jost"/>
                              <w:noProof/>
                              <w:color w:val="93979B"/>
                              <w:sz w:val="22"/>
                              <w:szCs w:val="22"/>
                            </w:rPr>
                          </w:pPr>
                          <w:r w:rsidRPr="001C4175">
                            <w:rPr>
                              <w:rFonts w:ascii="Jost" w:eastAsia="Jost" w:hAnsi="Jost" w:cs="Jost"/>
                              <w:noProof/>
                              <w:color w:val="93979B"/>
                              <w:sz w:val="22"/>
                              <w:szCs w:val="22"/>
                            </w:rPr>
                            <w:t>Internal use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C0CBE95" id="_x0000_t202" coordsize="21600,21600" o:spt="202" path="m,l,21600r21600,l21600,xe">
              <v:stroke joinstyle="miter"/>
              <v:path gradientshapeok="t" o:connecttype="rect"/>
            </v:shapetype>
            <v:shape id="Text Box 1" o:spid="_x0000_s1029" type="#_x0000_t202" alt="Internal use" style="position:absolute;left:0;text-align:left;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1F4DA943" w14:textId="01633FD1" w:rsidR="001C4175" w:rsidRPr="001C4175" w:rsidRDefault="001C4175" w:rsidP="001C4175">
                    <w:pPr>
                      <w:rPr>
                        <w:rFonts w:ascii="Jost" w:eastAsia="Jost" w:hAnsi="Jost" w:cs="Jost"/>
                        <w:noProof/>
                        <w:color w:val="93979B"/>
                        <w:sz w:val="22"/>
                        <w:szCs w:val="22"/>
                      </w:rPr>
                    </w:pPr>
                    <w:r w:rsidRPr="001C4175">
                      <w:rPr>
                        <w:rFonts w:ascii="Jost" w:eastAsia="Jost" w:hAnsi="Jost" w:cs="Jost"/>
                        <w:noProof/>
                        <w:color w:val="93979B"/>
                        <w:sz w:val="22"/>
                        <w:szCs w:val="22"/>
                      </w:rPr>
                      <w:t>Internal use</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CAD55" w14:textId="37151D57" w:rsidR="001C4175" w:rsidRDefault="001C4175">
    <w:pPr>
      <w:pStyle w:val="Header"/>
    </w:pPr>
    <w:r>
      <w:rPr>
        <w:noProof/>
      </w:rPr>
      <mc:AlternateContent>
        <mc:Choice Requires="wps">
          <w:drawing>
            <wp:anchor distT="0" distB="0" distL="0" distR="0" simplePos="0" relativeHeight="251662336" behindDoc="0" locked="0" layoutInCell="1" allowOverlap="1" wp14:anchorId="401368C6" wp14:editId="7C07C9A9">
              <wp:simplePos x="635" y="635"/>
              <wp:positionH relativeFrom="page">
                <wp:align>center</wp:align>
              </wp:positionH>
              <wp:positionV relativeFrom="page">
                <wp:align>top</wp:align>
              </wp:positionV>
              <wp:extent cx="443865" cy="443865"/>
              <wp:effectExtent l="0" t="0" r="8255" b="7620"/>
              <wp:wrapNone/>
              <wp:docPr id="1557343268" name="Text Box 5" descr="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A20FE4" w14:textId="73487CAF" w:rsidR="001C4175" w:rsidRPr="001C4175" w:rsidRDefault="001C4175" w:rsidP="001C4175">
                          <w:pPr>
                            <w:rPr>
                              <w:rFonts w:ascii="Jost" w:eastAsia="Jost" w:hAnsi="Jost" w:cs="Jost"/>
                              <w:noProof/>
                              <w:color w:val="93979B"/>
                              <w:sz w:val="22"/>
                              <w:szCs w:val="22"/>
                            </w:rPr>
                          </w:pPr>
                          <w:r w:rsidRPr="001C4175">
                            <w:rPr>
                              <w:rFonts w:ascii="Jost" w:eastAsia="Jost" w:hAnsi="Jost" w:cs="Jost"/>
                              <w:noProof/>
                              <w:color w:val="93979B"/>
                              <w:sz w:val="22"/>
                              <w:szCs w:val="22"/>
                            </w:rPr>
                            <w:t>Internal use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01368C6" id="_x0000_t202" coordsize="21600,21600" o:spt="202" path="m,l,21600r21600,l21600,xe">
              <v:stroke joinstyle="miter"/>
              <v:path gradientshapeok="t" o:connecttype="rect"/>
            </v:shapetype>
            <v:shape id="Text Box 5" o:spid="_x0000_s1030" type="#_x0000_t202" alt="Internal use" style="position:absolute;left:0;text-align:left;margin-left:0;margin-top:0;width:34.95pt;height:34.95pt;z-index:25166233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LpY2VCgIAABwEAAAOAAAA&#10;AAAAAAAAAAAAAC4CAABkcnMvZTJvRG9jLnhtbFBLAQItABQABgAIAAAAIQDUHg1H2AAAAAMBAAAP&#10;AAAAAAAAAAAAAAAAAGQEAABkcnMvZG93bnJldi54bWxQSwUGAAAAAAQABADzAAAAaQUAAAAA&#10;" filled="f" stroked="f">
              <v:textbox style="mso-fit-shape-to-text:t" inset="0,15pt,0,0">
                <w:txbxContent>
                  <w:p w14:paraId="5BA20FE4" w14:textId="73487CAF" w:rsidR="001C4175" w:rsidRPr="001C4175" w:rsidRDefault="001C4175" w:rsidP="001C4175">
                    <w:pPr>
                      <w:rPr>
                        <w:rFonts w:ascii="Jost" w:eastAsia="Jost" w:hAnsi="Jost" w:cs="Jost"/>
                        <w:noProof/>
                        <w:color w:val="93979B"/>
                        <w:sz w:val="22"/>
                        <w:szCs w:val="22"/>
                      </w:rPr>
                    </w:pPr>
                    <w:r w:rsidRPr="001C4175">
                      <w:rPr>
                        <w:rFonts w:ascii="Jost" w:eastAsia="Jost" w:hAnsi="Jost" w:cs="Jost"/>
                        <w:noProof/>
                        <w:color w:val="93979B"/>
                        <w:sz w:val="22"/>
                        <w:szCs w:val="22"/>
                      </w:rPr>
                      <w:t>Internal use</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1A84D" w14:textId="3E6E3394" w:rsidR="00F1148C" w:rsidRPr="00921139" w:rsidRDefault="001C4175" w:rsidP="00565E5A">
    <w:pPr>
      <w:widowControl w:val="0"/>
      <w:pBdr>
        <w:bottom w:val="single" w:sz="12" w:space="1" w:color="000000"/>
      </w:pBdr>
      <w:tabs>
        <w:tab w:val="right" w:pos="8931"/>
      </w:tabs>
      <w:kinsoku w:val="0"/>
      <w:overflowPunct w:val="0"/>
      <w:autoSpaceDE w:val="0"/>
      <w:autoSpaceDN w:val="0"/>
      <w:adjustRightInd w:val="0"/>
      <w:spacing w:before="120" w:after="28"/>
      <w:jc w:val="both"/>
      <w:rPr>
        <w:rFonts w:ascii="Arial" w:hAnsi="Arial" w:cs="Arial"/>
        <w:sz w:val="18"/>
        <w:szCs w:val="18"/>
        <w:lang w:val="en-US" w:eastAsia="ko-KR"/>
      </w:rPr>
    </w:pPr>
    <w:r>
      <w:rPr>
        <w:rFonts w:ascii="Arial" w:hAnsi="Arial" w:cs="Arial"/>
        <w:noProof/>
        <w:sz w:val="18"/>
        <w:szCs w:val="18"/>
        <w:lang w:val="en-US" w:eastAsia="ko-KR"/>
      </w:rPr>
      <mc:AlternateContent>
        <mc:Choice Requires="wps">
          <w:drawing>
            <wp:anchor distT="0" distB="0" distL="0" distR="0" simplePos="0" relativeHeight="251663360" behindDoc="0" locked="0" layoutInCell="1" allowOverlap="1" wp14:anchorId="24BD7BF3" wp14:editId="34DC16A0">
              <wp:simplePos x="635" y="635"/>
              <wp:positionH relativeFrom="page">
                <wp:align>center</wp:align>
              </wp:positionH>
              <wp:positionV relativeFrom="page">
                <wp:align>top</wp:align>
              </wp:positionV>
              <wp:extent cx="443865" cy="443865"/>
              <wp:effectExtent l="0" t="0" r="8255" b="7620"/>
              <wp:wrapNone/>
              <wp:docPr id="2143669621" name="Text Box 6" descr="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D11A24" w14:textId="19E49D5D" w:rsidR="001C4175" w:rsidRPr="001C4175" w:rsidRDefault="001C4175" w:rsidP="001C4175">
                          <w:pPr>
                            <w:rPr>
                              <w:rFonts w:ascii="Jost" w:eastAsia="Jost" w:hAnsi="Jost" w:cs="Jost"/>
                              <w:noProof/>
                              <w:color w:val="93979B"/>
                              <w:sz w:val="22"/>
                              <w:szCs w:val="22"/>
                            </w:rPr>
                          </w:pPr>
                          <w:r w:rsidRPr="001C4175">
                            <w:rPr>
                              <w:rFonts w:ascii="Jost" w:eastAsia="Jost" w:hAnsi="Jost" w:cs="Jost"/>
                              <w:noProof/>
                              <w:color w:val="93979B"/>
                              <w:sz w:val="22"/>
                              <w:szCs w:val="22"/>
                            </w:rPr>
                            <w:t>Internal use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4BD7BF3" id="_x0000_t202" coordsize="21600,21600" o:spt="202" path="m,l,21600r21600,l21600,xe">
              <v:stroke joinstyle="miter"/>
              <v:path gradientshapeok="t" o:connecttype="rect"/>
            </v:shapetype>
            <v:shape id="Text Box 6" o:spid="_x0000_s1031" type="#_x0000_t202" alt="Internal use" style="position:absolute;left:0;text-align:left;margin-left:0;margin-top:0;width:34.95pt;height:34.95pt;z-index:25166336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3DD11A24" w14:textId="19E49D5D" w:rsidR="001C4175" w:rsidRPr="001C4175" w:rsidRDefault="001C4175" w:rsidP="001C4175">
                    <w:pPr>
                      <w:rPr>
                        <w:rFonts w:ascii="Jost" w:eastAsia="Jost" w:hAnsi="Jost" w:cs="Jost"/>
                        <w:noProof/>
                        <w:color w:val="93979B"/>
                        <w:sz w:val="22"/>
                        <w:szCs w:val="22"/>
                      </w:rPr>
                    </w:pPr>
                    <w:r w:rsidRPr="001C4175">
                      <w:rPr>
                        <w:rFonts w:ascii="Jost" w:eastAsia="Jost" w:hAnsi="Jost" w:cs="Jost"/>
                        <w:noProof/>
                        <w:color w:val="93979B"/>
                        <w:sz w:val="22"/>
                        <w:szCs w:val="22"/>
                      </w:rPr>
                      <w:t>Internal use</w:t>
                    </w:r>
                  </w:p>
                </w:txbxContent>
              </v:textbox>
              <w10:wrap anchorx="page" anchory="page"/>
            </v:shape>
          </w:pict>
        </mc:Fallback>
      </mc:AlternateContent>
    </w:r>
    <w:r w:rsidR="00D12297">
      <w:rPr>
        <w:rFonts w:ascii="Arial" w:hAnsi="Arial" w:cs="Arial"/>
        <w:sz w:val="18"/>
        <w:szCs w:val="18"/>
        <w:lang w:val="en-US" w:eastAsia="ko-KR"/>
      </w:rPr>
      <w:t>Author surname (,surname and surname)</w:t>
    </w:r>
    <w:r w:rsidR="00F1148C" w:rsidRPr="00921139">
      <w:rPr>
        <w:rFonts w:ascii="Arial" w:hAnsi="Arial" w:cs="Arial"/>
        <w:sz w:val="18"/>
        <w:szCs w:val="18"/>
        <w:lang w:val="en-US" w:eastAsia="ko-KR"/>
      </w:rPr>
      <w:tab/>
    </w:r>
    <w:r w:rsidR="00D12297">
      <w:rPr>
        <w:rFonts w:ascii="Arial" w:hAnsi="Arial" w:cs="Arial"/>
        <w:sz w:val="18"/>
        <w:szCs w:val="18"/>
        <w:lang w:val="en-US" w:eastAsia="ko-KR"/>
      </w:rPr>
      <w:t>Short paper title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20A49" w14:textId="0F2A0396" w:rsidR="001C4175" w:rsidRDefault="001C4175">
    <w:pPr>
      <w:pStyle w:val="Header"/>
    </w:pPr>
    <w:r>
      <w:rPr>
        <w:noProof/>
      </w:rPr>
      <mc:AlternateContent>
        <mc:Choice Requires="wps">
          <w:drawing>
            <wp:anchor distT="0" distB="0" distL="0" distR="0" simplePos="0" relativeHeight="251661312" behindDoc="0" locked="0" layoutInCell="1" allowOverlap="1" wp14:anchorId="59D842DE" wp14:editId="71742040">
              <wp:simplePos x="635" y="635"/>
              <wp:positionH relativeFrom="page">
                <wp:align>center</wp:align>
              </wp:positionH>
              <wp:positionV relativeFrom="page">
                <wp:align>top</wp:align>
              </wp:positionV>
              <wp:extent cx="443865" cy="443865"/>
              <wp:effectExtent l="0" t="0" r="8255" b="7620"/>
              <wp:wrapNone/>
              <wp:docPr id="1560013027" name="Text Box 4" descr="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9578EC5" w14:textId="1F0CD6D6" w:rsidR="001C4175" w:rsidRPr="001C4175" w:rsidRDefault="001C4175" w:rsidP="001C4175">
                          <w:pPr>
                            <w:rPr>
                              <w:rFonts w:ascii="Jost" w:eastAsia="Jost" w:hAnsi="Jost" w:cs="Jost"/>
                              <w:noProof/>
                              <w:color w:val="93979B"/>
                              <w:sz w:val="22"/>
                              <w:szCs w:val="22"/>
                            </w:rPr>
                          </w:pPr>
                          <w:r w:rsidRPr="001C4175">
                            <w:rPr>
                              <w:rFonts w:ascii="Jost" w:eastAsia="Jost" w:hAnsi="Jost" w:cs="Jost"/>
                              <w:noProof/>
                              <w:color w:val="93979B"/>
                              <w:sz w:val="22"/>
                              <w:szCs w:val="22"/>
                            </w:rPr>
                            <w:t>Internal use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9D842DE" id="_x0000_t202" coordsize="21600,21600" o:spt="202" path="m,l,21600r21600,l21600,xe">
              <v:stroke joinstyle="miter"/>
              <v:path gradientshapeok="t" o:connecttype="rect"/>
            </v:shapetype>
            <v:shape id="Text Box 4" o:spid="_x0000_s1032" type="#_x0000_t202" alt="Internal use" style="position:absolute;left:0;text-align:left;margin-left:0;margin-top:0;width:34.95pt;height:34.95pt;z-index:2516613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lJiIYCgIAABwEAAAOAAAA&#10;AAAAAAAAAAAAAC4CAABkcnMvZTJvRG9jLnhtbFBLAQItABQABgAIAAAAIQDUHg1H2AAAAAMBAAAP&#10;AAAAAAAAAAAAAAAAAGQEAABkcnMvZG93bnJldi54bWxQSwUGAAAAAAQABADzAAAAaQUAAAAA&#10;" filled="f" stroked="f">
              <v:textbox style="mso-fit-shape-to-text:t" inset="0,15pt,0,0">
                <w:txbxContent>
                  <w:p w14:paraId="29578EC5" w14:textId="1F0CD6D6" w:rsidR="001C4175" w:rsidRPr="001C4175" w:rsidRDefault="001C4175" w:rsidP="001C4175">
                    <w:pPr>
                      <w:rPr>
                        <w:rFonts w:ascii="Jost" w:eastAsia="Jost" w:hAnsi="Jost" w:cs="Jost"/>
                        <w:noProof/>
                        <w:color w:val="93979B"/>
                        <w:sz w:val="22"/>
                        <w:szCs w:val="22"/>
                      </w:rPr>
                    </w:pPr>
                    <w:r w:rsidRPr="001C4175">
                      <w:rPr>
                        <w:rFonts w:ascii="Jost" w:eastAsia="Jost" w:hAnsi="Jost" w:cs="Jost"/>
                        <w:noProof/>
                        <w:color w:val="93979B"/>
                        <w:sz w:val="22"/>
                        <w:szCs w:val="22"/>
                      </w:rPr>
                      <w:t>Internal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C4E58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0EE22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29241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0F001F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5DE4518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BF61E7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2160A4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446C77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48EC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04B84F94"/>
    <w:lvl w:ilvl="0">
      <w:start w:val="1"/>
      <w:numFmt w:val="decimal"/>
      <w:lvlText w:val="%1."/>
      <w:lvlJc w:val="left"/>
      <w:pPr>
        <w:tabs>
          <w:tab w:val="num" w:pos="360"/>
        </w:tabs>
        <w:ind w:left="360" w:hanging="360"/>
      </w:p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4D939C6"/>
    <w:multiLevelType w:val="singleLevel"/>
    <w:tmpl w:val="389E6226"/>
    <w:lvl w:ilvl="0">
      <w:start w:val="1"/>
      <w:numFmt w:val="decimal"/>
      <w:lvlText w:val="[%1]"/>
      <w:legacy w:legacy="1" w:legacySpace="0" w:legacyIndent="567"/>
      <w:lvlJc w:val="left"/>
      <w:pPr>
        <w:ind w:left="567" w:hanging="567"/>
      </w:pPr>
    </w:lvl>
  </w:abstractNum>
  <w:abstractNum w:abstractNumId="12" w15:restartNumberingAfterBreak="0">
    <w:nsid w:val="0EB6219E"/>
    <w:multiLevelType w:val="singleLevel"/>
    <w:tmpl w:val="2F2E45E6"/>
    <w:lvl w:ilvl="0">
      <w:start w:val="1"/>
      <w:numFmt w:val="decimal"/>
      <w:lvlText w:val="[%1]"/>
      <w:legacy w:legacy="1" w:legacySpace="0" w:legacyIndent="567"/>
      <w:lvlJc w:val="left"/>
      <w:pPr>
        <w:ind w:left="567" w:hanging="567"/>
      </w:pPr>
    </w:lvl>
  </w:abstractNum>
  <w:abstractNum w:abstractNumId="13" w15:restartNumberingAfterBreak="0">
    <w:nsid w:val="0EE932DB"/>
    <w:multiLevelType w:val="multilevel"/>
    <w:tmpl w:val="FD70771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24FB75F6"/>
    <w:multiLevelType w:val="hybridMultilevel"/>
    <w:tmpl w:val="66D0BFF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315B3FF7"/>
    <w:multiLevelType w:val="singleLevel"/>
    <w:tmpl w:val="2F2E45E6"/>
    <w:lvl w:ilvl="0">
      <w:start w:val="1"/>
      <w:numFmt w:val="decimal"/>
      <w:lvlText w:val="[%1]"/>
      <w:legacy w:legacy="1" w:legacySpace="0" w:legacyIndent="567"/>
      <w:lvlJc w:val="left"/>
      <w:pPr>
        <w:ind w:left="567" w:hanging="567"/>
      </w:pPr>
    </w:lvl>
  </w:abstractNum>
  <w:abstractNum w:abstractNumId="16" w15:restartNumberingAfterBreak="0">
    <w:nsid w:val="3A551B5F"/>
    <w:multiLevelType w:val="multilevel"/>
    <w:tmpl w:val="1070E6D0"/>
    <w:lvl w:ilvl="0">
      <w:start w:val="1"/>
      <w:numFmt w:val="decimal"/>
      <w:lvlText w:val="%1."/>
      <w:lvlJc w:val="left"/>
      <w:pPr>
        <w:tabs>
          <w:tab w:val="num" w:pos="927"/>
        </w:tabs>
        <w:ind w:left="927" w:hanging="360"/>
      </w:pPr>
      <w:rPr>
        <w:rFonts w:cs="Times New Roman"/>
      </w:rPr>
    </w:lvl>
    <w:lvl w:ilvl="1">
      <w:start w:val="1"/>
      <w:numFmt w:val="decimal"/>
      <w:lvlText w:val="%1.%2."/>
      <w:lvlJc w:val="left"/>
      <w:pPr>
        <w:tabs>
          <w:tab w:val="num" w:pos="1359"/>
        </w:tabs>
        <w:ind w:left="1359" w:hanging="432"/>
      </w:pPr>
      <w:rPr>
        <w:rFonts w:cs="Times New Roman"/>
      </w:rPr>
    </w:lvl>
    <w:lvl w:ilvl="2">
      <w:start w:val="1"/>
      <w:numFmt w:val="decimal"/>
      <w:lvlText w:val="%1.%2.%3."/>
      <w:lvlJc w:val="left"/>
      <w:pPr>
        <w:tabs>
          <w:tab w:val="num" w:pos="1791"/>
        </w:tabs>
        <w:ind w:left="1791" w:hanging="504"/>
      </w:pPr>
      <w:rPr>
        <w:rFonts w:cs="Times New Roman"/>
      </w:rPr>
    </w:lvl>
    <w:lvl w:ilvl="3">
      <w:start w:val="1"/>
      <w:numFmt w:val="decimal"/>
      <w:lvlText w:val="%1.%2.%3.%4."/>
      <w:lvlJc w:val="left"/>
      <w:pPr>
        <w:tabs>
          <w:tab w:val="num" w:pos="2295"/>
        </w:tabs>
        <w:ind w:left="2295" w:hanging="648"/>
      </w:pPr>
      <w:rPr>
        <w:rFonts w:cs="Times New Roman"/>
      </w:rPr>
    </w:lvl>
    <w:lvl w:ilvl="4">
      <w:start w:val="1"/>
      <w:numFmt w:val="decimal"/>
      <w:lvlText w:val="%1.%2.%3.%4.%5."/>
      <w:lvlJc w:val="left"/>
      <w:pPr>
        <w:tabs>
          <w:tab w:val="num" w:pos="2799"/>
        </w:tabs>
        <w:ind w:left="2799" w:hanging="792"/>
      </w:pPr>
      <w:rPr>
        <w:rFonts w:cs="Times New Roman"/>
      </w:rPr>
    </w:lvl>
    <w:lvl w:ilvl="5">
      <w:start w:val="1"/>
      <w:numFmt w:val="decimal"/>
      <w:lvlText w:val="%1.%2.%3.%4.%5.%6."/>
      <w:lvlJc w:val="left"/>
      <w:pPr>
        <w:tabs>
          <w:tab w:val="num" w:pos="3303"/>
        </w:tabs>
        <w:ind w:left="3303" w:hanging="936"/>
      </w:pPr>
      <w:rPr>
        <w:rFonts w:cs="Times New Roman"/>
      </w:rPr>
    </w:lvl>
    <w:lvl w:ilvl="6">
      <w:start w:val="1"/>
      <w:numFmt w:val="decimal"/>
      <w:lvlText w:val="%1.%2.%3.%4.%5.%6.%7."/>
      <w:lvlJc w:val="left"/>
      <w:pPr>
        <w:tabs>
          <w:tab w:val="num" w:pos="3807"/>
        </w:tabs>
        <w:ind w:left="3807" w:hanging="1080"/>
      </w:pPr>
      <w:rPr>
        <w:rFonts w:cs="Times New Roman"/>
      </w:rPr>
    </w:lvl>
    <w:lvl w:ilvl="7">
      <w:start w:val="1"/>
      <w:numFmt w:val="decimal"/>
      <w:lvlText w:val="%1.%2.%3.%4.%5.%6.%7.%8."/>
      <w:lvlJc w:val="left"/>
      <w:pPr>
        <w:tabs>
          <w:tab w:val="num" w:pos="4311"/>
        </w:tabs>
        <w:ind w:left="4311" w:hanging="1224"/>
      </w:pPr>
      <w:rPr>
        <w:rFonts w:cs="Times New Roman"/>
      </w:rPr>
    </w:lvl>
    <w:lvl w:ilvl="8">
      <w:start w:val="1"/>
      <w:numFmt w:val="decimal"/>
      <w:lvlText w:val="%1.%2.%3.%4.%5.%6.%7.%8.%9."/>
      <w:lvlJc w:val="left"/>
      <w:pPr>
        <w:tabs>
          <w:tab w:val="num" w:pos="4887"/>
        </w:tabs>
        <w:ind w:left="4887" w:hanging="1440"/>
      </w:pPr>
      <w:rPr>
        <w:rFonts w:cs="Times New Roman"/>
      </w:rPr>
    </w:lvl>
  </w:abstractNum>
  <w:num w:numId="1" w16cid:durableId="301279444">
    <w:abstractNumId w:val="10"/>
    <w:lvlOverride w:ilvl="0">
      <w:lvl w:ilvl="0">
        <w:start w:val="1"/>
        <w:numFmt w:val="bullet"/>
        <w:lvlText w:val=""/>
        <w:legacy w:legacy="1" w:legacySpace="0" w:legacyIndent="360"/>
        <w:lvlJc w:val="left"/>
        <w:pPr>
          <w:ind w:left="927" w:hanging="360"/>
        </w:pPr>
        <w:rPr>
          <w:rFonts w:ascii="Symbol" w:hAnsi="Symbol" w:hint="default"/>
        </w:rPr>
      </w:lvl>
    </w:lvlOverride>
  </w:num>
  <w:num w:numId="2" w16cid:durableId="1830242951">
    <w:abstractNumId w:val="11"/>
  </w:num>
  <w:num w:numId="3" w16cid:durableId="226310446">
    <w:abstractNumId w:val="11"/>
    <w:lvlOverride w:ilvl="0">
      <w:lvl w:ilvl="0">
        <w:start w:val="2"/>
        <w:numFmt w:val="decimal"/>
        <w:lvlText w:val="[%1]"/>
        <w:legacy w:legacy="1" w:legacySpace="0" w:legacyIndent="567"/>
        <w:lvlJc w:val="left"/>
        <w:pPr>
          <w:ind w:left="567" w:hanging="567"/>
        </w:pPr>
      </w:lvl>
    </w:lvlOverride>
  </w:num>
  <w:num w:numId="4" w16cid:durableId="1502356984">
    <w:abstractNumId w:val="11"/>
    <w:lvlOverride w:ilvl="0">
      <w:lvl w:ilvl="0">
        <w:start w:val="3"/>
        <w:numFmt w:val="decimal"/>
        <w:lvlText w:val="[%1]"/>
        <w:legacy w:legacy="1" w:legacySpace="0" w:legacyIndent="567"/>
        <w:lvlJc w:val="left"/>
        <w:pPr>
          <w:ind w:left="567" w:hanging="567"/>
        </w:pPr>
      </w:lvl>
    </w:lvlOverride>
  </w:num>
  <w:num w:numId="5" w16cid:durableId="74133326">
    <w:abstractNumId w:val="15"/>
  </w:num>
  <w:num w:numId="6" w16cid:durableId="1029333754">
    <w:abstractNumId w:val="15"/>
    <w:lvlOverride w:ilvl="0">
      <w:lvl w:ilvl="0">
        <w:start w:val="2"/>
        <w:numFmt w:val="decimal"/>
        <w:lvlText w:val="[%1]"/>
        <w:legacy w:legacy="1" w:legacySpace="0" w:legacyIndent="567"/>
        <w:lvlJc w:val="left"/>
        <w:pPr>
          <w:ind w:left="567" w:hanging="567"/>
        </w:pPr>
      </w:lvl>
    </w:lvlOverride>
  </w:num>
  <w:num w:numId="7" w16cid:durableId="1673407982">
    <w:abstractNumId w:val="13"/>
  </w:num>
  <w:num w:numId="8" w16cid:durableId="1335689906">
    <w:abstractNumId w:val="12"/>
  </w:num>
  <w:num w:numId="9" w16cid:durableId="1781296173">
    <w:abstractNumId w:val="16"/>
  </w:num>
  <w:num w:numId="10" w16cid:durableId="1471358763">
    <w:abstractNumId w:val="14"/>
  </w:num>
  <w:num w:numId="11" w16cid:durableId="1738091016">
    <w:abstractNumId w:val="10"/>
    <w:lvlOverride w:ilvl="0">
      <w:lvl w:ilvl="0">
        <w:start w:val="1"/>
        <w:numFmt w:val="bullet"/>
        <w:lvlText w:val=""/>
        <w:legacy w:legacy="1" w:legacySpace="0" w:legacyIndent="360"/>
        <w:lvlJc w:val="left"/>
        <w:pPr>
          <w:ind w:left="360" w:hanging="360"/>
        </w:pPr>
        <w:rPr>
          <w:rFonts w:ascii="Helvetica" w:hAnsi="Helvetica" w:cs="Helvetica" w:hint="default"/>
        </w:rPr>
      </w:lvl>
    </w:lvlOverride>
  </w:num>
  <w:num w:numId="12" w16cid:durableId="1582913089">
    <w:abstractNumId w:val="0"/>
  </w:num>
  <w:num w:numId="13" w16cid:durableId="1358628363">
    <w:abstractNumId w:val="13"/>
  </w:num>
  <w:num w:numId="14" w16cid:durableId="794254102">
    <w:abstractNumId w:val="13"/>
  </w:num>
  <w:num w:numId="15" w16cid:durableId="1699697057">
    <w:abstractNumId w:val="13"/>
  </w:num>
  <w:num w:numId="16" w16cid:durableId="579020942">
    <w:abstractNumId w:val="8"/>
  </w:num>
  <w:num w:numId="17" w16cid:durableId="1008407093">
    <w:abstractNumId w:val="7"/>
  </w:num>
  <w:num w:numId="18" w16cid:durableId="991297957">
    <w:abstractNumId w:val="6"/>
  </w:num>
  <w:num w:numId="19" w16cid:durableId="167134214">
    <w:abstractNumId w:val="5"/>
  </w:num>
  <w:num w:numId="20" w16cid:durableId="1837384001">
    <w:abstractNumId w:val="9"/>
  </w:num>
  <w:num w:numId="21" w16cid:durableId="395666083">
    <w:abstractNumId w:val="4"/>
  </w:num>
  <w:num w:numId="22" w16cid:durableId="624583148">
    <w:abstractNumId w:val="3"/>
  </w:num>
  <w:num w:numId="23" w16cid:durableId="1948199269">
    <w:abstractNumId w:val="2"/>
  </w:num>
  <w:num w:numId="24" w16cid:durableId="1924103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0"/>
  <w:embedSystemFonts/>
  <w:proofState w:spelling="clean"/>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9FC"/>
    <w:rsid w:val="00000756"/>
    <w:rsid w:val="00010CEB"/>
    <w:rsid w:val="00032E65"/>
    <w:rsid w:val="0003746F"/>
    <w:rsid w:val="000472EA"/>
    <w:rsid w:val="0006446D"/>
    <w:rsid w:val="0006755D"/>
    <w:rsid w:val="00076087"/>
    <w:rsid w:val="000920CD"/>
    <w:rsid w:val="000B2A30"/>
    <w:rsid w:val="000C2C03"/>
    <w:rsid w:val="000C7AAC"/>
    <w:rsid w:val="000E2CDD"/>
    <w:rsid w:val="000E335E"/>
    <w:rsid w:val="000F07F0"/>
    <w:rsid w:val="00104359"/>
    <w:rsid w:val="0011463B"/>
    <w:rsid w:val="00115F0C"/>
    <w:rsid w:val="0014312B"/>
    <w:rsid w:val="001510E5"/>
    <w:rsid w:val="00152E00"/>
    <w:rsid w:val="0015514A"/>
    <w:rsid w:val="00161BBA"/>
    <w:rsid w:val="00162942"/>
    <w:rsid w:val="00163EC4"/>
    <w:rsid w:val="00164A19"/>
    <w:rsid w:val="0019639A"/>
    <w:rsid w:val="001A35FC"/>
    <w:rsid w:val="001B6735"/>
    <w:rsid w:val="001C4175"/>
    <w:rsid w:val="001D66DA"/>
    <w:rsid w:val="001E38D3"/>
    <w:rsid w:val="001F25AD"/>
    <w:rsid w:val="001F29C4"/>
    <w:rsid w:val="001F4616"/>
    <w:rsid w:val="001F6DB3"/>
    <w:rsid w:val="00205140"/>
    <w:rsid w:val="002174CF"/>
    <w:rsid w:val="00225AAF"/>
    <w:rsid w:val="002376D6"/>
    <w:rsid w:val="00243543"/>
    <w:rsid w:val="00247631"/>
    <w:rsid w:val="002634CF"/>
    <w:rsid w:val="00265440"/>
    <w:rsid w:val="00266390"/>
    <w:rsid w:val="00284FEB"/>
    <w:rsid w:val="002868BE"/>
    <w:rsid w:val="002912EB"/>
    <w:rsid w:val="00291F0A"/>
    <w:rsid w:val="002A684C"/>
    <w:rsid w:val="002A79BD"/>
    <w:rsid w:val="002B0AE5"/>
    <w:rsid w:val="002B3B86"/>
    <w:rsid w:val="002D77EC"/>
    <w:rsid w:val="002E5092"/>
    <w:rsid w:val="0030330C"/>
    <w:rsid w:val="0031050F"/>
    <w:rsid w:val="00332D8E"/>
    <w:rsid w:val="00345326"/>
    <w:rsid w:val="0035797B"/>
    <w:rsid w:val="00367678"/>
    <w:rsid w:val="00393083"/>
    <w:rsid w:val="003B70BD"/>
    <w:rsid w:val="003C16AF"/>
    <w:rsid w:val="003D3AA8"/>
    <w:rsid w:val="003E7702"/>
    <w:rsid w:val="003F4A16"/>
    <w:rsid w:val="0040390B"/>
    <w:rsid w:val="0041025E"/>
    <w:rsid w:val="0041260F"/>
    <w:rsid w:val="004200FA"/>
    <w:rsid w:val="004372AD"/>
    <w:rsid w:val="004403E3"/>
    <w:rsid w:val="004707F5"/>
    <w:rsid w:val="00472728"/>
    <w:rsid w:val="00480856"/>
    <w:rsid w:val="00483B25"/>
    <w:rsid w:val="00484708"/>
    <w:rsid w:val="004B1197"/>
    <w:rsid w:val="004B4093"/>
    <w:rsid w:val="004C7439"/>
    <w:rsid w:val="004D4DA6"/>
    <w:rsid w:val="004E2DE6"/>
    <w:rsid w:val="004E4350"/>
    <w:rsid w:val="004E4B9C"/>
    <w:rsid w:val="004F01F3"/>
    <w:rsid w:val="0051628C"/>
    <w:rsid w:val="00527E63"/>
    <w:rsid w:val="00561149"/>
    <w:rsid w:val="00562231"/>
    <w:rsid w:val="00565E5A"/>
    <w:rsid w:val="00566510"/>
    <w:rsid w:val="00594CB5"/>
    <w:rsid w:val="00595DD5"/>
    <w:rsid w:val="005C31DF"/>
    <w:rsid w:val="005F346A"/>
    <w:rsid w:val="005F515A"/>
    <w:rsid w:val="00636725"/>
    <w:rsid w:val="00643A3C"/>
    <w:rsid w:val="00656DD4"/>
    <w:rsid w:val="00662F59"/>
    <w:rsid w:val="00665D8B"/>
    <w:rsid w:val="00674442"/>
    <w:rsid w:val="006A4018"/>
    <w:rsid w:val="006A5C40"/>
    <w:rsid w:val="006A68F7"/>
    <w:rsid w:val="006C6089"/>
    <w:rsid w:val="006E45CC"/>
    <w:rsid w:val="006F2B81"/>
    <w:rsid w:val="006F6F9A"/>
    <w:rsid w:val="00703A4F"/>
    <w:rsid w:val="00721A0F"/>
    <w:rsid w:val="00726621"/>
    <w:rsid w:val="00736F63"/>
    <w:rsid w:val="00741BF9"/>
    <w:rsid w:val="00741EF4"/>
    <w:rsid w:val="00743927"/>
    <w:rsid w:val="007519A2"/>
    <w:rsid w:val="00773AF3"/>
    <w:rsid w:val="00775F10"/>
    <w:rsid w:val="007858BE"/>
    <w:rsid w:val="007B0EAE"/>
    <w:rsid w:val="007B5438"/>
    <w:rsid w:val="007C43CA"/>
    <w:rsid w:val="007D54B4"/>
    <w:rsid w:val="007D688A"/>
    <w:rsid w:val="007D7B74"/>
    <w:rsid w:val="007E1851"/>
    <w:rsid w:val="007E4E2B"/>
    <w:rsid w:val="007E6FA4"/>
    <w:rsid w:val="007F4D22"/>
    <w:rsid w:val="00812077"/>
    <w:rsid w:val="00820835"/>
    <w:rsid w:val="00820E5A"/>
    <w:rsid w:val="0082772D"/>
    <w:rsid w:val="008300D0"/>
    <w:rsid w:val="00832087"/>
    <w:rsid w:val="0083387E"/>
    <w:rsid w:val="00837535"/>
    <w:rsid w:val="00844F95"/>
    <w:rsid w:val="008464D0"/>
    <w:rsid w:val="00850B08"/>
    <w:rsid w:val="00852CE0"/>
    <w:rsid w:val="00861C15"/>
    <w:rsid w:val="00863D2E"/>
    <w:rsid w:val="00887C4B"/>
    <w:rsid w:val="00892DEF"/>
    <w:rsid w:val="008C4098"/>
    <w:rsid w:val="008F0AFA"/>
    <w:rsid w:val="00921139"/>
    <w:rsid w:val="0093246F"/>
    <w:rsid w:val="00934118"/>
    <w:rsid w:val="0094630E"/>
    <w:rsid w:val="0095785E"/>
    <w:rsid w:val="00962FF0"/>
    <w:rsid w:val="009718AB"/>
    <w:rsid w:val="00975975"/>
    <w:rsid w:val="009919FC"/>
    <w:rsid w:val="00992FC3"/>
    <w:rsid w:val="009A07F3"/>
    <w:rsid w:val="009A51FC"/>
    <w:rsid w:val="009B199F"/>
    <w:rsid w:val="009B5FA1"/>
    <w:rsid w:val="009C5023"/>
    <w:rsid w:val="009C5D43"/>
    <w:rsid w:val="009D2304"/>
    <w:rsid w:val="009E1DFD"/>
    <w:rsid w:val="009E3008"/>
    <w:rsid w:val="009E5CE9"/>
    <w:rsid w:val="009E7B64"/>
    <w:rsid w:val="00A11051"/>
    <w:rsid w:val="00A15CEC"/>
    <w:rsid w:val="00A4195D"/>
    <w:rsid w:val="00A54524"/>
    <w:rsid w:val="00A5460A"/>
    <w:rsid w:val="00A671D1"/>
    <w:rsid w:val="00A86F2D"/>
    <w:rsid w:val="00A93FD9"/>
    <w:rsid w:val="00AA45A6"/>
    <w:rsid w:val="00AA5C00"/>
    <w:rsid w:val="00AE0603"/>
    <w:rsid w:val="00B1016C"/>
    <w:rsid w:val="00B2149A"/>
    <w:rsid w:val="00B27027"/>
    <w:rsid w:val="00B33508"/>
    <w:rsid w:val="00B42187"/>
    <w:rsid w:val="00B46B6A"/>
    <w:rsid w:val="00B51C93"/>
    <w:rsid w:val="00B53F7E"/>
    <w:rsid w:val="00B63C80"/>
    <w:rsid w:val="00B64601"/>
    <w:rsid w:val="00B80C44"/>
    <w:rsid w:val="00B81673"/>
    <w:rsid w:val="00B937A9"/>
    <w:rsid w:val="00BA558C"/>
    <w:rsid w:val="00BD24C1"/>
    <w:rsid w:val="00BD2EBA"/>
    <w:rsid w:val="00BD5273"/>
    <w:rsid w:val="00BD5BFD"/>
    <w:rsid w:val="00BE12DB"/>
    <w:rsid w:val="00BE6B65"/>
    <w:rsid w:val="00BF324C"/>
    <w:rsid w:val="00BF4322"/>
    <w:rsid w:val="00C04FBD"/>
    <w:rsid w:val="00C053A5"/>
    <w:rsid w:val="00C158D0"/>
    <w:rsid w:val="00C267D4"/>
    <w:rsid w:val="00C26B77"/>
    <w:rsid w:val="00C301D7"/>
    <w:rsid w:val="00C326A8"/>
    <w:rsid w:val="00C76B91"/>
    <w:rsid w:val="00C775D0"/>
    <w:rsid w:val="00C91BF4"/>
    <w:rsid w:val="00C9444A"/>
    <w:rsid w:val="00CA1645"/>
    <w:rsid w:val="00CA426D"/>
    <w:rsid w:val="00CA733B"/>
    <w:rsid w:val="00CD7078"/>
    <w:rsid w:val="00CD7C8F"/>
    <w:rsid w:val="00D0171D"/>
    <w:rsid w:val="00D0283A"/>
    <w:rsid w:val="00D06C2A"/>
    <w:rsid w:val="00D12297"/>
    <w:rsid w:val="00D17363"/>
    <w:rsid w:val="00D43612"/>
    <w:rsid w:val="00D46499"/>
    <w:rsid w:val="00D52B05"/>
    <w:rsid w:val="00D65FA6"/>
    <w:rsid w:val="00D82464"/>
    <w:rsid w:val="00DA253E"/>
    <w:rsid w:val="00DA58BC"/>
    <w:rsid w:val="00DC4379"/>
    <w:rsid w:val="00DD4673"/>
    <w:rsid w:val="00DD6545"/>
    <w:rsid w:val="00DE0F52"/>
    <w:rsid w:val="00DE3769"/>
    <w:rsid w:val="00E0758F"/>
    <w:rsid w:val="00E33545"/>
    <w:rsid w:val="00E450CB"/>
    <w:rsid w:val="00E676CE"/>
    <w:rsid w:val="00E77FA6"/>
    <w:rsid w:val="00E86485"/>
    <w:rsid w:val="00E91406"/>
    <w:rsid w:val="00E96C09"/>
    <w:rsid w:val="00EA17A7"/>
    <w:rsid w:val="00EC0A45"/>
    <w:rsid w:val="00EF0A44"/>
    <w:rsid w:val="00EF0C0D"/>
    <w:rsid w:val="00EF1070"/>
    <w:rsid w:val="00F0206B"/>
    <w:rsid w:val="00F046D1"/>
    <w:rsid w:val="00F0576D"/>
    <w:rsid w:val="00F11359"/>
    <w:rsid w:val="00F1148C"/>
    <w:rsid w:val="00F240A1"/>
    <w:rsid w:val="00F5165A"/>
    <w:rsid w:val="00F56FD2"/>
    <w:rsid w:val="00F61497"/>
    <w:rsid w:val="00F95456"/>
    <w:rsid w:val="00FB3E26"/>
    <w:rsid w:val="00FB5FEF"/>
    <w:rsid w:val="00FC44B4"/>
    <w:rsid w:val="00FC6DDC"/>
    <w:rsid w:val="00FD1FD3"/>
    <w:rsid w:val="00FD506E"/>
    <w:rsid w:val="00FE0AFD"/>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1189EF45"/>
  <w14:defaultImageDpi w14:val="300"/>
  <w15:chartTrackingRefBased/>
  <w15:docId w15:val="{25326288-2474-7D4E-AD51-66F00A53A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algun Gothic"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Body Text" w:uiPriority="1"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eastAsia="en-US"/>
    </w:rPr>
  </w:style>
  <w:style w:type="paragraph" w:styleId="Heading1">
    <w:name w:val="heading 1"/>
    <w:basedOn w:val="Normal"/>
    <w:next w:val="Normal"/>
    <w:autoRedefine/>
    <w:qFormat/>
    <w:rsid w:val="00FC44B4"/>
    <w:pPr>
      <w:keepNext/>
      <w:widowControl w:val="0"/>
      <w:numPr>
        <w:numId w:val="7"/>
      </w:numPr>
      <w:tabs>
        <w:tab w:val="left" w:pos="284"/>
      </w:tabs>
      <w:spacing w:before="240" w:after="60"/>
      <w:jc w:val="both"/>
      <w:outlineLvl w:val="0"/>
    </w:pPr>
    <w:rPr>
      <w:rFonts w:ascii="Arial" w:hAnsi="Arial"/>
      <w:b/>
      <w:kern w:val="28"/>
      <w:sz w:val="22"/>
      <w:lang w:val="en-US"/>
    </w:rPr>
  </w:style>
  <w:style w:type="paragraph" w:styleId="Heading2">
    <w:name w:val="heading 2"/>
    <w:basedOn w:val="Heading1"/>
    <w:next w:val="Normal"/>
    <w:link w:val="Heading2Char"/>
    <w:uiPriority w:val="9"/>
    <w:qFormat/>
    <w:rsid w:val="002868BE"/>
    <w:pPr>
      <w:numPr>
        <w:ilvl w:val="1"/>
      </w:numPr>
      <w:outlineLvl w:val="1"/>
    </w:pPr>
    <w:rPr>
      <w:b w:val="0"/>
      <w:sz w:val="20"/>
    </w:rPr>
  </w:style>
  <w:style w:type="paragraph" w:styleId="Heading3">
    <w:name w:val="heading 3"/>
    <w:basedOn w:val="Heading2"/>
    <w:next w:val="Normal"/>
    <w:qFormat/>
    <w:rsid w:val="0030330C"/>
    <w:pPr>
      <w:numPr>
        <w:ilvl w:val="2"/>
      </w:numPr>
      <w:tabs>
        <w:tab w:val="left" w:pos="0"/>
        <w:tab w:val="left" w:pos="1492"/>
      </w:tabs>
      <w:outlineLvl w:val="2"/>
    </w:pPr>
    <w:rPr>
      <w:i/>
    </w:rPr>
  </w:style>
  <w:style w:type="paragraph" w:styleId="Heading4">
    <w:name w:val="heading 4"/>
    <w:basedOn w:val="Heading3"/>
    <w:next w:val="Normal"/>
    <w:qFormat/>
    <w:pPr>
      <w:numPr>
        <w:ilvl w:val="3"/>
      </w:numPr>
      <w:ind w:left="0" w:firstLine="0"/>
      <w:outlineLvl w:val="3"/>
    </w:pPr>
  </w:style>
  <w:style w:type="paragraph" w:styleId="Heading5">
    <w:name w:val="heading 5"/>
    <w:basedOn w:val="Heading3"/>
    <w:next w:val="Normal"/>
    <w:qFormat/>
    <w:pPr>
      <w:numPr>
        <w:ilvl w:val="4"/>
      </w:numPr>
      <w:ind w:left="0" w:firstLine="0"/>
      <w:outlineLvl w:val="4"/>
    </w:pPr>
  </w:style>
  <w:style w:type="paragraph" w:styleId="Heading6">
    <w:name w:val="heading 6"/>
    <w:basedOn w:val="Heading3"/>
    <w:next w:val="Normal"/>
    <w:qFormat/>
    <w:pPr>
      <w:numPr>
        <w:ilvl w:val="5"/>
      </w:numPr>
      <w:ind w:left="0" w:firstLine="0"/>
      <w:outlineLvl w:val="5"/>
    </w:pPr>
  </w:style>
  <w:style w:type="paragraph" w:styleId="Heading7">
    <w:name w:val="heading 7"/>
    <w:basedOn w:val="Heading3"/>
    <w:next w:val="Normal"/>
    <w:qFormat/>
    <w:pPr>
      <w:numPr>
        <w:ilvl w:val="6"/>
      </w:numPr>
      <w:outlineLvl w:val="6"/>
    </w:pPr>
  </w:style>
  <w:style w:type="paragraph" w:styleId="Heading8">
    <w:name w:val="heading 8"/>
    <w:basedOn w:val="Heading3"/>
    <w:next w:val="Normal"/>
    <w:qFormat/>
    <w:pPr>
      <w:numPr>
        <w:ilvl w:val="7"/>
      </w:numPr>
      <w:ind w:left="0" w:firstLine="0"/>
      <w:outlineLvl w:val="7"/>
    </w:pPr>
  </w:style>
  <w:style w:type="paragraph" w:styleId="Heading9">
    <w:name w:val="heading 9"/>
    <w:basedOn w:val="Heading3"/>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locked/>
    <w:rsid w:val="002868BE"/>
    <w:rPr>
      <w:rFonts w:ascii="Arial" w:hAnsi="Arial"/>
      <w:kern w:val="28"/>
      <w:lang w:val="en-US"/>
    </w:rPr>
  </w:style>
  <w:style w:type="paragraph" w:styleId="Caption">
    <w:name w:val="caption"/>
    <w:basedOn w:val="Normal"/>
    <w:next w:val="Normal"/>
    <w:qFormat/>
    <w:pPr>
      <w:widowControl w:val="0"/>
      <w:spacing w:before="120" w:after="120"/>
      <w:jc w:val="center"/>
    </w:pPr>
    <w:rPr>
      <w:rFonts w:ascii="Times" w:hAnsi="Times"/>
      <w:lang w:val="en-US"/>
    </w:rPr>
  </w:style>
  <w:style w:type="paragraph" w:styleId="Title">
    <w:name w:val="Title"/>
    <w:basedOn w:val="Normal"/>
    <w:qFormat/>
    <w:pPr>
      <w:widowControl w:val="0"/>
      <w:spacing w:after="360"/>
      <w:jc w:val="center"/>
    </w:pPr>
    <w:rPr>
      <w:rFonts w:ascii="Times" w:hAnsi="Times"/>
      <w:b/>
      <w:caps/>
      <w:kern w:val="28"/>
      <w:sz w:val="28"/>
      <w:lang w:val="en-US"/>
    </w:rPr>
  </w:style>
  <w:style w:type="paragraph" w:customStyle="1" w:styleId="URL">
    <w:name w:val="URL"/>
    <w:basedOn w:val="Normal"/>
    <w:pPr>
      <w:widowControl w:val="0"/>
      <w:jc w:val="both"/>
    </w:pPr>
    <w:rPr>
      <w:rFonts w:ascii="Courier" w:hAnsi="Courier"/>
      <w:lang w:val="en-US"/>
    </w:rPr>
  </w:style>
  <w:style w:type="paragraph" w:customStyle="1" w:styleId="Absracttext">
    <w:name w:val="Absract_text"/>
    <w:basedOn w:val="Normal"/>
    <w:pPr>
      <w:widowControl w:val="0"/>
      <w:spacing w:before="600" w:after="600"/>
      <w:jc w:val="both"/>
    </w:pPr>
    <w:rPr>
      <w:rFonts w:ascii="Times" w:hAnsi="Times"/>
      <w:lang w:val="en-US"/>
    </w:rPr>
  </w:style>
  <w:style w:type="paragraph" w:styleId="Header">
    <w:name w:val="header"/>
    <w:basedOn w:val="Normal"/>
    <w:pPr>
      <w:widowControl w:val="0"/>
      <w:tabs>
        <w:tab w:val="center" w:pos="4153"/>
        <w:tab w:val="right" w:pos="8306"/>
      </w:tabs>
      <w:jc w:val="both"/>
    </w:pPr>
    <w:rPr>
      <w:rFonts w:ascii="Times" w:hAnsi="Times"/>
      <w:lang w:val="en-US"/>
    </w:rPr>
  </w:style>
  <w:style w:type="paragraph" w:styleId="Footer">
    <w:name w:val="footer"/>
    <w:basedOn w:val="Normal"/>
    <w:pPr>
      <w:widowControl w:val="0"/>
      <w:tabs>
        <w:tab w:val="center" w:pos="4153"/>
        <w:tab w:val="right" w:pos="8306"/>
      </w:tabs>
      <w:jc w:val="both"/>
    </w:pPr>
    <w:rPr>
      <w:rFonts w:ascii="Times" w:hAnsi="Times"/>
      <w:lang w:val="en-US"/>
    </w:rPr>
  </w:style>
  <w:style w:type="character" w:styleId="PageNumber">
    <w:name w:val="page number"/>
    <w:rPr>
      <w:sz w:val="20"/>
    </w:rPr>
  </w:style>
  <w:style w:type="paragraph" w:styleId="ListBullet">
    <w:name w:val="List Bullet"/>
    <w:basedOn w:val="Normal"/>
    <w:pPr>
      <w:widowControl w:val="0"/>
      <w:tabs>
        <w:tab w:val="left" w:pos="360"/>
      </w:tabs>
      <w:spacing w:after="20"/>
      <w:ind w:left="360" w:hanging="360"/>
      <w:jc w:val="both"/>
    </w:pPr>
    <w:rPr>
      <w:rFonts w:ascii="Times" w:hAnsi="Times"/>
      <w:lang w:val="en-US"/>
    </w:rPr>
  </w:style>
  <w:style w:type="paragraph" w:customStyle="1" w:styleId="Equation">
    <w:name w:val="Equation"/>
    <w:basedOn w:val="Normal"/>
    <w:next w:val="Normal"/>
    <w:rsid w:val="00152E00"/>
    <w:pPr>
      <w:widowControl w:val="0"/>
      <w:tabs>
        <w:tab w:val="center" w:leader="dot" w:pos="567"/>
        <w:tab w:val="left" w:pos="4253"/>
      </w:tabs>
      <w:spacing w:before="120" w:after="120"/>
      <w:ind w:left="113"/>
      <w:jc w:val="right"/>
    </w:pPr>
    <w:rPr>
      <w:rFonts w:ascii="Times" w:hAnsi="Times"/>
      <w:lang w:val="en-US"/>
    </w:rPr>
  </w:style>
  <w:style w:type="paragraph" w:customStyle="1" w:styleId="Reference">
    <w:name w:val="Reference"/>
    <w:basedOn w:val="Normal"/>
    <w:pPr>
      <w:widowControl w:val="0"/>
      <w:tabs>
        <w:tab w:val="left" w:pos="567"/>
      </w:tabs>
      <w:spacing w:after="240"/>
      <w:ind w:left="567" w:hanging="567"/>
      <w:jc w:val="both"/>
    </w:pPr>
    <w:rPr>
      <w:rFonts w:ascii="Times" w:hAnsi="Times"/>
      <w:lang w:val="en-US"/>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BodyText1">
    <w:name w:val="Body Text1"/>
    <w:basedOn w:val="Normal"/>
    <w:pPr>
      <w:jc w:val="both"/>
    </w:pPr>
  </w:style>
  <w:style w:type="paragraph" w:styleId="BodyText">
    <w:name w:val="Body Text"/>
    <w:basedOn w:val="Normal"/>
    <w:link w:val="BodyTextChar"/>
    <w:uiPriority w:val="1"/>
    <w:qFormat/>
    <w:rsid w:val="00921139"/>
    <w:pPr>
      <w:widowControl w:val="0"/>
      <w:autoSpaceDE w:val="0"/>
      <w:autoSpaceDN w:val="0"/>
      <w:adjustRightInd w:val="0"/>
      <w:ind w:left="120"/>
    </w:pPr>
    <w:rPr>
      <w:lang w:val="en-US" w:eastAsia="ko-KR"/>
    </w:rPr>
  </w:style>
  <w:style w:type="character" w:customStyle="1" w:styleId="BodyTextChar">
    <w:name w:val="Body Text Char"/>
    <w:link w:val="BodyText"/>
    <w:uiPriority w:val="99"/>
    <w:rsid w:val="00921139"/>
    <w:rPr>
      <w:rFonts w:eastAsia="Malgun Gothic"/>
    </w:rPr>
  </w:style>
  <w:style w:type="paragraph" w:customStyle="1" w:styleId="AESTitle">
    <w:name w:val="AES Title"/>
    <w:basedOn w:val="BodyText"/>
    <w:uiPriority w:val="1"/>
    <w:qFormat/>
    <w:rsid w:val="0030330C"/>
    <w:pPr>
      <w:kinsoku w:val="0"/>
      <w:overflowPunct w:val="0"/>
      <w:spacing w:before="48"/>
    </w:pPr>
    <w:rPr>
      <w:rFonts w:ascii="Arial" w:hAnsi="Arial" w:cs="Arial"/>
      <w:b/>
      <w:bCs/>
      <w:sz w:val="31"/>
      <w:szCs w:val="31"/>
    </w:rPr>
  </w:style>
  <w:style w:type="paragraph" w:customStyle="1" w:styleId="AESauthornames">
    <w:name w:val="AES authornames"/>
    <w:basedOn w:val="BodyText"/>
    <w:uiPriority w:val="1"/>
    <w:qFormat/>
    <w:rsid w:val="00FB5FEF"/>
    <w:pPr>
      <w:kinsoku w:val="0"/>
      <w:overflowPunct w:val="0"/>
      <w:spacing w:before="195" w:after="134"/>
      <w:ind w:left="119"/>
    </w:pPr>
  </w:style>
  <w:style w:type="paragraph" w:customStyle="1" w:styleId="AESaffiliation">
    <w:name w:val="AES affiliation"/>
    <w:basedOn w:val="BodyText"/>
    <w:uiPriority w:val="1"/>
    <w:qFormat/>
    <w:rsid w:val="00FB5FEF"/>
    <w:pPr>
      <w:kinsoku w:val="0"/>
      <w:overflowPunct w:val="0"/>
      <w:spacing w:before="40" w:line="229" w:lineRule="exact"/>
      <w:ind w:left="108"/>
    </w:pPr>
    <w:rPr>
      <w:i/>
      <w:iCs/>
      <w:sz w:val="18"/>
      <w:szCs w:val="18"/>
    </w:rPr>
  </w:style>
  <w:style w:type="paragraph" w:customStyle="1" w:styleId="Referenceheading">
    <w:name w:val="Reference_heading"/>
    <w:basedOn w:val="Normal"/>
    <w:rsid w:val="00C326A8"/>
    <w:pPr>
      <w:keepNext/>
      <w:widowControl w:val="0"/>
      <w:spacing w:after="60"/>
      <w:jc w:val="both"/>
    </w:pPr>
    <w:rPr>
      <w:rFonts w:ascii="Arial" w:hAnsi="Arial" w:cs="Batang"/>
      <w:b/>
      <w:bCs/>
      <w:kern w:val="28"/>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364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2.png"/><Relationship Id="rId26" Type="http://schemas.openxmlformats.org/officeDocument/2006/relationships/oleObject" Target="embeddings/oleObject4.bin"/><Relationship Id="rId3" Type="http://schemas.openxmlformats.org/officeDocument/2006/relationships/customXml" Target="../customXml/item3.xml"/><Relationship Id="rId21" Type="http://schemas.openxmlformats.org/officeDocument/2006/relationships/image" Target="media/image4.wmf"/><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aes.org/e-lib)" TargetMode="External"/><Relationship Id="rId17" Type="http://schemas.openxmlformats.org/officeDocument/2006/relationships/header" Target="header3.xml"/><Relationship Id="rId25" Type="http://schemas.openxmlformats.org/officeDocument/2006/relationships/image" Target="media/image6.w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oleObject" Target="embeddings/oleObject1.bin"/><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oleObject" Target="embeddings/oleObject3.bin"/><Relationship Id="rId32"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5.wmf"/><Relationship Id="rId28" Type="http://schemas.openxmlformats.org/officeDocument/2006/relationships/oleObject" Target="embeddings/oleObject6.bin"/><Relationship Id="rId10" Type="http://schemas.openxmlformats.org/officeDocument/2006/relationships/endnotes" Target="endnotes.xml"/><Relationship Id="rId19" Type="http://schemas.openxmlformats.org/officeDocument/2006/relationships/image" Target="media/image3.wmf"/><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oleObject" Target="embeddings/oleObject2.bin"/><Relationship Id="rId27" Type="http://schemas.openxmlformats.org/officeDocument/2006/relationships/oleObject" Target="embeddings/oleObject5.bin"/><Relationship Id="rId30" Type="http://schemas.openxmlformats.org/officeDocument/2006/relationships/header" Target="header5.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29085CA38E6F4CBF8F187746FA48B8" ma:contentTypeVersion="14" ma:contentTypeDescription="Create a new document." ma:contentTypeScope="" ma:versionID="2f4f59e148e6db0e9cb3960b164956d2">
  <xsd:schema xmlns:xsd="http://www.w3.org/2001/XMLSchema" xmlns:xs="http://www.w3.org/2001/XMLSchema" xmlns:p="http://schemas.microsoft.com/office/2006/metadata/properties" xmlns:ns2="81c8e483-9962-42ab-aa11-2e2b4ef5172d" xmlns:ns3="8f7a9ff5-2916-4c9f-b38b-69ccf6165550" targetNamespace="http://schemas.microsoft.com/office/2006/metadata/properties" ma:root="true" ma:fieldsID="f8dbb39f0d99360a53250318edb3a5a1" ns2:_="" ns3:_="">
    <xsd:import namespace="81c8e483-9962-42ab-aa11-2e2b4ef5172d"/>
    <xsd:import namespace="8f7a9ff5-2916-4c9f-b38b-69ccf616555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c8e483-9962-42ab-aa11-2e2b4ef517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06aaa40-c663-4506-a8f2-94edda6b6de5"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7a9ff5-2916-4c9f-b38b-69ccf616555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739bd8e-0ff6-4d44-9f04-69ff4ce2f1e3}" ma:internalName="TaxCatchAll" ma:showField="CatchAllData" ma:web="8f7a9ff5-2916-4c9f-b38b-69ccf616555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f7a9ff5-2916-4c9f-b38b-69ccf6165550" xsi:nil="true"/>
    <lcf76f155ced4ddcb4097134ff3c332f xmlns="81c8e483-9962-42ab-aa11-2e2b4ef5172d">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CBA78-95F4-488B-8ED3-858236D084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c8e483-9962-42ab-aa11-2e2b4ef5172d"/>
    <ds:schemaRef ds:uri="8f7a9ff5-2916-4c9f-b38b-69ccf61655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D1C4B5-8723-4C69-85A6-DF0B0D921D71}">
  <ds:schemaRefs>
    <ds:schemaRef ds:uri="http://schemas.microsoft.com/sharepoint/v3/contenttype/forms"/>
  </ds:schemaRefs>
</ds:datastoreItem>
</file>

<file path=customXml/itemProps3.xml><?xml version="1.0" encoding="utf-8"?>
<ds:datastoreItem xmlns:ds="http://schemas.openxmlformats.org/officeDocument/2006/customXml" ds:itemID="{69F19D4C-96F4-4385-9C8B-5EEC99F3418B}">
  <ds:schemaRefs>
    <ds:schemaRef ds:uri="http://schemas.microsoft.com/office/2006/metadata/properties"/>
    <ds:schemaRef ds:uri="http://schemas.microsoft.com/office/infopath/2007/PartnerControls"/>
    <ds:schemaRef ds:uri="8f7a9ff5-2916-4c9f-b38b-69ccf6165550"/>
    <ds:schemaRef ds:uri="81c8e483-9962-42ab-aa11-2e2b4ef5172d"/>
  </ds:schemaRefs>
</ds:datastoreItem>
</file>

<file path=customXml/itemProps4.xml><?xml version="1.0" encoding="utf-8"?>
<ds:datastoreItem xmlns:ds="http://schemas.openxmlformats.org/officeDocument/2006/customXml" ds:itemID="{E32A7FFC-42BC-417B-9AC8-21FDADC1FC5C}">
  <ds:schemaRefs>
    <ds:schemaRef ds:uri="http://schemas.openxmlformats.org/officeDocument/2006/bibliography"/>
  </ds:schemaRefs>
</ds:datastoreItem>
</file>

<file path=docMetadata/LabelInfo.xml><?xml version="1.0" encoding="utf-8"?>
<clbl:labelList xmlns:clbl="http://schemas.microsoft.com/office/2020/mipLabelMetadata">
  <clbl:label id="{7cbf2ee6-7391-4c03-b07a-3137c8a2243c}" enabled="1" method="Standard" siteId="{ac144e41-8001-48f0-9e1c-170716ed06b6}" contentBits="1" removed="0"/>
</clbl:labelList>
</file>

<file path=docProps/app.xml><?xml version="1.0" encoding="utf-8"?>
<Properties xmlns="http://schemas.openxmlformats.org/officeDocument/2006/extended-properties" xmlns:vt="http://schemas.openxmlformats.org/officeDocument/2006/docPropsVTypes">
  <Template>Normal.dotm</Template>
  <TotalTime>375</TotalTime>
  <Pages>3</Pages>
  <Words>4334</Words>
  <Characters>24705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The Bear Kave Virtual Immersive Environment</vt:lpstr>
    </vt:vector>
  </TitlesOfParts>
  <Company/>
  <LinksUpToDate>false</LinksUpToDate>
  <CharactersWithSpaces>28982</CharactersWithSpaces>
  <SharedDoc>false</SharedDoc>
  <HLinks>
    <vt:vector size="6" baseType="variant">
      <vt:variant>
        <vt:i4>5898242</vt:i4>
      </vt:variant>
      <vt:variant>
        <vt:i4>0</vt:i4>
      </vt:variant>
      <vt:variant>
        <vt:i4>0</vt:i4>
      </vt:variant>
      <vt:variant>
        <vt:i4>5</vt:i4>
      </vt:variant>
      <vt:variant>
        <vt:lpwstr>http://www.aes.org/e-lib)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Bear Kave Virtual Immersive Environment</dc:title>
  <dc:subject/>
  <dc:creator>William McQuaide</dc:creator>
  <cp:keywords/>
  <dc:description>Example template for papers submitted to the 22nd AES International Conference on Virtual, Synthetic and Entertainment Audio</dc:description>
  <cp:lastModifiedBy>Victor Catalá</cp:lastModifiedBy>
  <cp:revision>165</cp:revision>
  <cp:lastPrinted>2011-09-01T17:28:00Z</cp:lastPrinted>
  <dcterms:created xsi:type="dcterms:W3CDTF">2024-02-18T16:42:00Z</dcterms:created>
  <dcterms:modified xsi:type="dcterms:W3CDTF">2024-04-03T11:25:00Z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282b3f1,7ceef857,45c50fd1,5cfbe8e3,5cd32c24,7fc5cd75</vt:lpwstr>
  </property>
  <property fmtid="{D5CDD505-2E9C-101B-9397-08002B2CF9AE}" pid="3" name="ClassificationContentMarkingHeaderFontProps">
    <vt:lpwstr>#93979b,11,Jost</vt:lpwstr>
  </property>
  <property fmtid="{D5CDD505-2E9C-101B-9397-08002B2CF9AE}" pid="4" name="ClassificationContentMarkingHeaderText">
    <vt:lpwstr>Internal use</vt:lpwstr>
  </property>
  <property fmtid="{D5CDD505-2E9C-101B-9397-08002B2CF9AE}" pid="5" name="ContentTypeId">
    <vt:lpwstr>0x010100BC29085CA38E6F4CBF8F187746FA48B8</vt:lpwstr>
  </property>
  <property fmtid="{D5CDD505-2E9C-101B-9397-08002B2CF9AE}" pid="6" name="MediaServiceImageTags">
    <vt:lpwstr/>
  </property>
  <property fmtid="{D5CDD505-2E9C-101B-9397-08002B2CF9AE}" pid="7" name="Mendeley Document_1">
    <vt:lpwstr>True</vt:lpwstr>
  </property>
  <property fmtid="{D5CDD505-2E9C-101B-9397-08002B2CF9AE}" pid="8" name="Mendeley Unique User Id_1">
    <vt:lpwstr>a7c04022-c91f-31f9-addf-d3f0f3830e8d</vt:lpwstr>
  </property>
  <property fmtid="{D5CDD505-2E9C-101B-9397-08002B2CF9AE}" pid="9" name="Mendeley Citation Style_1">
    <vt:lpwstr>http://www.zotero.org/styles/ieee</vt:lpwstr>
  </property>
</Properties>
</file>