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星桥演示机构规则（虚构）</w:t>
      </w:r>
    </w:p>
    <w:p>
      <w:r>
        <w:t>本文完全自建，仅用于软件演示，不构成任何真实金融制度。</w:t>
      </w:r>
    </w:p>
    <w:p>
      <w:r>
        <w:t>星桥演示机构使用紫色标签标记演示档案。档案复核完成后，由两名演示管理员共同确认归档；复核状态未知时，应询问管理员，不得推定已经完成。</w:t>
      </w:r>
    </w:p>
    <w:p>
      <w:r>
        <w:t>archive label: 紫色标签。</w:t>
      </w:r>
    </w:p>
    <w:p>
      <w:r>
        <w:t>joint review: 两名演示管理员共同确认归档。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