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MATTX — Borrador del Brief Maestro v1.4</w:t>
      </w:r>
    </w:p>
    <w:p>
      <w:r>
        <w:rPr>
          <w:b/>
          <w:i w:val="0"/>
        </w:rPr>
        <w:t>Capítulo 3: Alcance, releases y áreas complementarias · revisión de trabajo r2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8"/>
            <w:shd w:val="clear" w:color="auto" w:fill="FFF2CC"/>
          </w:tcPr>
          <w:p>
            <w:r/>
            <w:r>
              <w:rPr>
                <w:b/>
                <w:i w:val="0"/>
                <w:sz w:val="18"/>
              </w:rPr>
              <w:t>Cómo responder.</w:t>
            </w:r>
            <w:r>
              <w:rPr>
                <w:b w:val="0"/>
                <w:i w:val="0"/>
                <w:sz w:val="18"/>
              </w:rPr>
              <w:t xml:space="preserve"> Escriba en las celdas amarillas (observaciones por release y respuestas a las preguntas). También puede usar Revisar → Control de cambios o comentarios sobre cualquier parte del texto. Guarde el archivo como _r2_respuestas.docx; con sus respuestas se prepara la revisión siguiente.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Revisión de trabajo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r2 · 14-oct-2026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Base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Revisión r1 + respuesta del autor del 14-oct-2026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399"/>
          </w:tcPr>
          <w:p>
            <w:r/>
            <w:r>
              <w:rPr>
                <w:b/>
                <w:i w:val="0"/>
                <w:sz w:val="18"/>
              </w:rPr>
              <w:t>Integrado</w:t>
            </w:r>
            <w:r>
              <w:rPr>
                <w:b w:val="0"/>
                <w:i w:val="0"/>
                <w:sz w:val="18"/>
              </w:rPr>
              <w:t xml:space="preserve"> en el </w:t>
            </w:r>
            <w:r>
              <w:rPr>
                <w:b w:val="0"/>
                <w:i w:val="0"/>
                <w:sz w:val="18"/>
              </w:rPr>
              <w:t>Brief Maestro v1.4</w:t>
            </w:r>
            <w:r>
              <w:rPr>
                <w:b w:val="0"/>
                <w:i w:val="0"/>
                <w:sz w:val="18"/>
              </w:rPr>
              <w:t>. Sigue abierto a feedback (§3.6)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Redacción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Asistida por IA</w:t>
            </w:r>
          </w:p>
        </w:tc>
      </w:tr>
    </w:tbl>
    <w:p/>
    <w:p>
      <w:pPr>
        <w:pStyle w:val="Heading2"/>
      </w:pPr>
      <w:r>
        <w:t>Respuesta del autor a la r1</w:t>
      </w:r>
    </w:p>
    <w:p>
      <w:r>
        <w:rPr>
          <w:b w:val="0"/>
          <w:i w:val="0"/>
        </w:rPr>
        <w:t>"Estoy de acuerdo con las propuestas del brief maestro, siempre y cuando cada versión o release sea suficiente como punto de partida de la siguiente versión; asimismo, que permita modificaciones conforme se tenga el feedback de cada versión para su mejora."</w:t>
      </w:r>
    </w:p>
    <w:p>
      <w:pPr>
        <w:pStyle w:val="Heading2"/>
      </w:pPr>
      <w:r>
        <w:t>Decisiones de esta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Pregunta de la r1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Decisión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Dónde queda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¿Prueba de generalidad en R1?</w:t>
            </w:r>
          </w:p>
        </w:tc>
        <w:tc>
          <w:tcPr>
            <w:tcW w:type="dxa" w:w="3699"/>
          </w:tcPr>
          <w:p>
            <w:r/>
            <w:r>
              <w:rPr>
                <w:b/>
                <w:i w:val="0"/>
                <w:sz w:val="18"/>
              </w:rPr>
              <w:t>Sí, en R1</w:t>
            </w:r>
            <w:r>
              <w:rPr>
                <w:b w:val="0"/>
                <w:i w:val="0"/>
                <w:sz w:val="18"/>
              </w:rPr>
              <w:t>: un programa T1 de otro dominio pasa todas sus compuertas sin cambiar el código de la plataforma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§3.1, R1, criterio (5)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¿Primer motor propio?</w:t>
            </w:r>
          </w:p>
        </w:tc>
        <w:tc>
          <w:tcPr>
            <w:tcW w:type="dxa" w:w="3699"/>
          </w:tcPr>
          <w:p>
            <w:r/>
            <w:r>
              <w:rPr>
                <w:b/>
                <w:i w:val="0"/>
                <w:sz w:val="18"/>
              </w:rPr>
              <w:t>Solucionador de redes de drenaje</w:t>
            </w:r>
            <w:r>
              <w:rPr>
                <w:b w:val="0"/>
                <w:i w:val="0"/>
                <w:sz w:val="18"/>
              </w:rPr>
              <w:t xml:space="preserve">, contrastado con EPA SWMM (continúa R1 y SWMM es de dominio público). Segundo previsto: </w:t>
            </w:r>
            <w:r>
              <w:rPr>
                <w:b/>
                <w:i w:val="0"/>
                <w:sz w:val="18"/>
              </w:rPr>
              <w:t>análisis estructural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§3.1 R3 y §3.1.2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¿Áreas complementarias?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Lista y orden aprobados; la lista sigue abierta y el orden se ajusta con el feedback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§3.4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¿Lista permitida de red controlada?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PyPI, SENAMHI, NOAA, Copernicus, OpenAlex y Crossref; ampliable solo con aprobación registrada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§3.1.1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Condición del autor: cada release debe servir de punto de partida del siguiente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Criterio de entrada y paquete de traspaso obligatorios por release; compatibilidad hacia adelante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§3.5 (nuevo)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Condición del autor: permitir modificaciones según el feedback de cada versión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Registro de feedback por release, clasificación y destino, informe de cierre y punto de decisión antes del siguiente; versiones Rn.x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§3.6 (nuevo)</w:t>
            </w:r>
          </w:p>
        </w:tc>
      </w:tr>
    </w:tbl>
    <w:p/>
    <w:p>
      <w:pPr>
        <w:pStyle w:val="Heading2"/>
      </w:pPr>
      <w:r>
        <w:t>Texto del capítulo</w:t>
      </w:r>
    </w:p>
    <w:p>
      <w:r>
        <w:rPr>
          <w:b w:val="0"/>
          <w:i w:val="0"/>
        </w:rPr>
        <w:t>La sección 3.3 (jurisdicción de cumplimiento y marco bibliográfico universal) no cambia respecto a la v1.3 y no se repite aquí.</w:t>
      </w:r>
    </w:p>
    <w:p>
      <w:pPr>
        <w:pStyle w:val="Heading2"/>
      </w:pPr>
      <w:r>
        <w:t>3. Alcance, releases, jurisdicción, áreas complementarias y mejora continua</w:t>
      </w:r>
    </w:p>
    <w:p>
      <w:r>
        <w:rPr>
          <w:b w:val="0"/>
          <w:i w:val="0"/>
        </w:rPr>
        <w:t xml:space="preserve">La arquitectura objetivo conserva todos los subsistemas de v1.0. Cada release entrega una </w:t>
      </w:r>
      <w:r>
        <w:rPr>
          <w:b/>
          <w:i w:val="0"/>
        </w:rPr>
        <w:t>capacidad general</w:t>
      </w:r>
      <w:r>
        <w:rPr>
          <w:b w:val="0"/>
          <w:i w:val="0"/>
        </w:rPr>
        <w:t xml:space="preserve"> de la plataforma con un criterio de salida medible, deja lo necesario para iniciar el siguiente (§3.5) y se mejora con el feedback recibido (§3.6). Un subsistema diferido sigue en la arquitectura como punto de extensión con interfaz definida.</w:t>
      </w:r>
    </w:p>
    <w:p>
      <w:pPr>
        <w:pStyle w:val="Heading2"/>
      </w:pPr>
      <w:r>
        <w:t>3.0 Principio: alcance científico abierto, liberaciones verificables</w:t>
      </w:r>
    </w:p>
    <w:p>
      <w:r>
        <w:rPr>
          <w:b w:val="0"/>
          <w:i w:val="0"/>
        </w:rPr>
        <w:t xml:space="preserve">MATTX no limita </w:t>
      </w:r>
      <w:r>
        <w:rPr>
          <w:b/>
          <w:i w:val="0"/>
        </w:rPr>
        <w:t>qué</w:t>
      </w:r>
      <w:r>
        <w:rPr>
          <w:b w:val="0"/>
          <w:i w:val="0"/>
        </w:rPr>
        <w:t xml:space="preserve"> ciencia se puede hacer: cualquier pregunta de ingeniería civil o de un área complementaria puede entrar a la plataforma. Lo que sí se cierra en cada release es </w:t>
      </w:r>
      <w:r>
        <w:rPr>
          <w:b/>
          <w:i w:val="0"/>
        </w:rPr>
        <w:t>la prueba de que una capacidad funciona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Concepto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Abierto o cerrado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Ámbito científico</w:t>
            </w:r>
          </w:p>
        </w:tc>
        <w:tc>
          <w:tcPr>
            <w:tcW w:type="dxa" w:w="4933"/>
          </w:tcPr>
          <w:p>
            <w:r/>
            <w:r>
              <w:rPr>
                <w:b/>
                <w:i w:val="0"/>
                <w:sz w:val="18"/>
              </w:rPr>
              <w:t>Abierto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Ningún release restringe los dominios, métodos ni preguntas que se pueden abordar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Capacidad de plataforma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Cerrada por release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Lo que la plataforma sabe hacer de forma general (ejecutar, verificar, documentar, acoplar, integrar)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Casos de referencia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Ejemplos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Demuestran la capacidad; </w:t>
            </w:r>
            <w:r>
              <w:rPr>
                <w:b/>
                <w:i w:val="0"/>
                <w:sz w:val="18"/>
              </w:rPr>
              <w:t>no son su límite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Criterio de salida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Cerrado y medible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Evidencia de que la capacidad funciona en los casos de referencia y en un caso fuera de ellos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Carril abierto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Continuo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Desde R1, cualquier flujo nuevo entra por la fábrica en cualquier momento, sin esperar a un release, y opera como </w:t>
            </w:r>
            <w:r>
              <w:rPr>
                <w:b w:val="0"/>
                <w:i/>
                <w:sz w:val="18"/>
              </w:rPr>
              <w:t>experimental</w:t>
            </w:r>
            <w:r>
              <w:rPr>
                <w:b w:val="0"/>
                <w:i w:val="0"/>
                <w:sz w:val="18"/>
              </w:rPr>
              <w:t xml:space="preserve"> hasta pasar sus compuertas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Base para el siguiente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Obligatoria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Cada release entrega un paquete de traspaso que es el punto de partida del siguiente (§3.5)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Mejora por feedback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Continua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El alcance de los releases futuros se ajusta con el feedback de los anteriores (§3.6)</w:t>
            </w:r>
          </w:p>
        </w:tc>
      </w:tr>
    </w:tbl>
    <w:p/>
    <w:p>
      <w:r>
        <w:rPr>
          <w:b w:val="0"/>
          <w:i w:val="0"/>
        </w:rPr>
        <w:t>Por qué la prueba debe ser cerrada: un criterio de salida abierto no se puede verificar, y una capacidad no verificada no se puede declarar como existente (Constitución, Art. 13).</w:t>
      </w:r>
    </w:p>
    <w:p>
      <w:pPr>
        <w:pStyle w:val="Heading2"/>
      </w:pPr>
      <w:r>
        <w:t>3.1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Capacidad de plataforma (Must)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Ámbito científico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Casos de referencia (ejemplos)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Áreas complementarias que se integran</w:t>
            </w:r>
          </w:p>
        </w:tc>
        <w:tc>
          <w:tcPr>
            <w:tcW w:type="dxa" w:w="246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Criterio de salida (gate)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R0 — Núcleo reproducible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Usuarios y roles, proyectos, registro de experimentos, orquestador con máquina de estados, </w:t>
            </w:r>
            <w:r>
              <w:rPr>
                <w:b/>
                <w:i w:val="0"/>
                <w:sz w:val="18"/>
              </w:rPr>
              <w:t>sandbox con perfiles sin red y con red controlada</w:t>
            </w:r>
            <w:r>
              <w:rPr>
                <w:b w:val="0"/>
                <w:i w:val="0"/>
                <w:sz w:val="18"/>
              </w:rPr>
              <w:t xml:space="preserve"> (§3.1.1), almacenamiento de artefactos con hash, procedencia básica, registro de agentes y contratos con validación de esquema, UI mínima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Independiente del dominio: cualquier cálculo en los lenguajes soportados (Python primero)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Programa T1 piloto (fase G0)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Ciencia de datos y computación científica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(1) Un script se ejecuta en sandbox sin red y otro en red controlada; (2) toda conexión queda registrada y la que esté fuera de la lista se bloquea; (3) la conexión exige aprobación humana registrada; (4) resultado trazable; (5) re-ejecución idéntica bit a bit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R1 — Ciclo científico completo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Ciclo de punta a punta para </w:t>
            </w:r>
            <w:r>
              <w:rPr>
                <w:b/>
                <w:i w:val="0"/>
                <w:sz w:val="18"/>
              </w:rPr>
              <w:t>cualquier dominio</w:t>
            </w:r>
            <w:r>
              <w:rPr>
                <w:b w:val="0"/>
                <w:i w:val="0"/>
                <w:sz w:val="18"/>
              </w:rPr>
              <w:t>: pregunta → investigación nacional e internacional → teoría → código → V&amp;V → incertidumbre local → documentación → aprobación humana → paquete reproducible. Patrones de confianza en UI, design system v1, agentes de R1, compuertas G-SPEC a G-RELEASE y G-DOC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Abierto.</w:t>
            </w:r>
            <w:r>
              <w:rPr>
                <w:b w:val="0"/>
                <w:i w:val="0"/>
                <w:sz w:val="18"/>
              </w:rPr>
              <w:t xml:space="preserve"> Toda pregunta de ingeniería civil o de un área complementaria puede entrar por el carril abierto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Demostrador:</w:t>
            </w:r>
            <w:r>
              <w:rPr>
                <w:b w:val="0"/>
                <w:i w:val="0"/>
                <w:sz w:val="18"/>
              </w:rPr>
              <w:t xml:space="preserve"> drenaje pluvial urbano bajo RNE CE.040 (sección 14). </w:t>
            </w:r>
            <w:r>
              <w:rPr>
                <w:b/>
                <w:i w:val="0"/>
                <w:sz w:val="18"/>
              </w:rPr>
              <w:t>Prueba de generalidad:</w:t>
            </w:r>
            <w:r>
              <w:rPr>
                <w:b w:val="0"/>
                <w:i w:val="0"/>
                <w:sz w:val="18"/>
              </w:rPr>
              <w:t xml:space="preserve"> un programa T1 de un dominio distinto (p. ej., capacidad portante o número estructural de pavimento)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Hidrometeorología y clima, geología y suelos, urbanismo, ingeniería ambiental y sanitaria, gestión del riesgo de inundación, economía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Caso dorado del demostrador dentro de tolerancia; (2) 100 % de valores trazables; (3) revisión del ingeniero registrada; (4) SUS ≥ 75; (5) </w:t>
            </w:r>
            <w:r>
              <w:rPr>
                <w:b/>
                <w:i w:val="0"/>
                <w:sz w:val="18"/>
              </w:rPr>
              <w:t>la prueba de generalidad pasa todas sus compuertas sin cambiar el código de la plataforma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R2 — Multidominio e interdisciplina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Perfiles de dominio y casos dorados para los cinco dominios; </w:t>
            </w:r>
            <w:r>
              <w:rPr>
                <w:b/>
                <w:i w:val="0"/>
                <w:sz w:val="18"/>
              </w:rPr>
              <w:t>procedimiento para incorporar cualquier dominio o área nueva</w:t>
            </w:r>
            <w:r>
              <w:rPr>
                <w:b w:val="0"/>
                <w:i w:val="0"/>
                <w:sz w:val="18"/>
              </w:rPr>
              <w:t xml:space="preserve"> (perfil + caso dorado + especialista); </w:t>
            </w:r>
            <w:r>
              <w:rPr>
                <w:b/>
                <w:i w:val="0"/>
                <w:sz w:val="18"/>
              </w:rPr>
              <w:t>acoplamiento entre disciplinas</w:t>
            </w:r>
            <w:r>
              <w:rPr>
                <w:b w:val="0"/>
                <w:i w:val="0"/>
                <w:sz w:val="18"/>
              </w:rPr>
              <w:t xml:space="preserve"> (salida de un flujo como entrada de otro, con procedencia completa); incertidumbre completa (Monte Carlo, Sobol); decisión multicriterio; biblioteca de métodos abierta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Abierto.</w:t>
            </w:r>
            <w:r>
              <w:rPr>
                <w:b w:val="0"/>
                <w:i w:val="0"/>
                <w:sz w:val="18"/>
              </w:rPr>
              <w:t xml:space="preserve"> Los cinco dominios son el punto de partida, no el límite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Un caso dorado por dominio (geotecnia, pavimentos, estructural, construcción) </w:t>
            </w:r>
            <w:r>
              <w:rPr>
                <w:b/>
                <w:i w:val="0"/>
                <w:sz w:val="18"/>
              </w:rPr>
              <w:t>y</w:t>
            </w:r>
            <w:r>
              <w:rPr>
                <w:b w:val="0"/>
                <w:i w:val="0"/>
                <w:sz w:val="18"/>
              </w:rPr>
              <w:t xml:space="preserve"> al menos dos flujos acoplados, p. ej.: lluvia → infiltración → estabilidad de taludes; interacción suelo-estructura; drenaje de pavimentos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Geología e ingeniería geológica, sismología, ciencia de materiales, clima, economía y evaluación de proyectos, ingeniería ambiental, ciencias sociales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5/5 casos dorados aprobados por revisor independiente; (2) 2 flujos acoplados verificados de punta a punta; (3) </w:t>
            </w:r>
            <w:r>
              <w:rPr>
                <w:b/>
                <w:i w:val="0"/>
                <w:sz w:val="18"/>
              </w:rPr>
              <w:t>al menos un dominio o área fuera de los cinco</w:t>
            </w:r>
            <w:r>
              <w:rPr>
                <w:b w:val="0"/>
                <w:i w:val="0"/>
                <w:sz w:val="18"/>
              </w:rPr>
              <w:t xml:space="preserve"> incorporado con el procedimiento, como prueba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R3 — Integraciones, geomática y motores propios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Adaptadores de formatos abiertos (IFC, LandXML, GeoTIFF, GeoPackage), ingesta de topografía y nubes de puntos, paquete de proyecto cifrado. </w:t>
            </w:r>
            <w:r>
              <w:rPr>
                <w:b/>
                <w:i w:val="0"/>
                <w:sz w:val="18"/>
              </w:rPr>
              <w:t>Motores propios</w:t>
            </w:r>
            <w:r>
              <w:rPr>
                <w:b w:val="0"/>
                <w:i w:val="0"/>
                <w:sz w:val="18"/>
              </w:rPr>
              <w:t xml:space="preserve"> (§3.1.2): la fábrica genera aplicaciones y software propios, verificados. </w:t>
            </w:r>
            <w:r>
              <w:rPr>
                <w:b/>
                <w:i w:val="0"/>
                <w:sz w:val="18"/>
              </w:rPr>
              <w:t>Software de terceros "no confiable hasta verificar"</w:t>
            </w:r>
            <w:r>
              <w:rPr>
                <w:b w:val="0"/>
                <w:i w:val="0"/>
                <w:sz w:val="18"/>
              </w:rPr>
              <w:t>: se usa solo mediante adaptadores, se contrasta con casos dorados o con un motor propio, y su estado queda en la matriz de conectores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Abierto. Prioridad: motores propios en código abierto y auditable; software licenciado solo opcional, con licencia del usuario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Primer motor propio: solucionador de redes de drenaje</w:t>
            </w:r>
            <w:r>
              <w:rPr>
                <w:b w:val="0"/>
                <w:i w:val="0"/>
                <w:sz w:val="18"/>
              </w:rPr>
              <w:t>, contrastado con EPA SWMM. Segundo previsto: análisis estructural (reduce la dependencia de la licencia de OpenSees). Geomática con CRS trazable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Geodesia y teledetección, ciencia de la computación (HPC, nube), BIM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(1) Matriz de conectores con estado real; (2) pruebas de recuperación aprobadas; (3) </w:t>
            </w:r>
            <w:r>
              <w:rPr>
                <w:b/>
                <w:i w:val="0"/>
                <w:sz w:val="18"/>
              </w:rPr>
              <w:t>el motor propio de drenaje verificado</w:t>
            </w:r>
            <w:r>
              <w:rPr>
                <w:b w:val="0"/>
                <w:i w:val="0"/>
                <w:sz w:val="18"/>
              </w:rPr>
              <w:t xml:space="preserve"> dentro de la tolerancia frente a SWMM en los casos dorados de R1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R4+ — Extensiones (registro abierto)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 xml:space="preserve">Mecanismo de </w:t>
            </w:r>
            <w:r>
              <w:rPr>
                <w:b/>
                <w:i w:val="0"/>
                <w:sz w:val="18"/>
              </w:rPr>
              <w:t>registro de extensiones</w:t>
            </w:r>
            <w:r>
              <w:rPr>
                <w:b w:val="0"/>
                <w:i w:val="0"/>
                <w:sz w:val="18"/>
              </w:rPr>
              <w:t>: cualquier capacidad nueva entra con mini-brief, ADR y criterio de salida</w:t>
            </w:r>
          </w:p>
        </w:tc>
        <w:tc>
          <w:tcPr>
            <w:tcW w:type="dxa" w:w="2466"/>
          </w:tcPr>
          <w:p>
            <w:r/>
            <w:r>
              <w:rPr>
                <w:b/>
                <w:i w:val="0"/>
                <w:sz w:val="18"/>
              </w:rPr>
              <w:t>Ilimitado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Entorno portable arrancable, fablab virtual, visión móvil y cámara, receptores GNSS RTK/PPK, gemelos digitales, monitoreo estructural con sensores (SHM e IoT), drones, realidad aumentada en obra, impresión 3D de construcción, cómputo de alto rendimiento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Mecatrónica y robótica, electrónica y sensores, telecomunicaciones, ciencia de datos</w:t>
            </w:r>
          </w:p>
        </w:tc>
        <w:tc>
          <w:tcPr>
            <w:tcW w:type="dxa" w:w="2466"/>
          </w:tcPr>
          <w:p>
            <w:r/>
            <w:r>
              <w:rPr>
                <w:b w:val="0"/>
                <w:i w:val="0"/>
                <w:sz w:val="18"/>
              </w:rPr>
              <w:t>Cada extensión tiene su propio criterio de salida. La plataforma no declara ninguna extensión como disponible hasta que lo cumpla</w:t>
            </w:r>
          </w:p>
        </w:tc>
      </w:tr>
    </w:tbl>
    <w:p/>
    <w:p>
      <w:pPr>
        <w:pStyle w:val="Heading3"/>
      </w:pPr>
      <w:r>
        <w:t>Observaciones del autor por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119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Observación del autor</w:t>
            </w:r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R0 — Núcleo reproducible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R1 — Ciclo científico completo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R2 — Multidominio e interdisciplina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R3 — Integraciones, geomática y motores propios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  <w:tr>
        <w:trPr>
          <w:cantSplit/>
          <w:trHeight w:val="1247" w:hRule="atLeast"/>
        </w:trPr>
        <w:tc>
          <w:tcPr>
            <w:tcW w:type="dxa" w:w="2835"/>
          </w:tcPr>
          <w:p>
            <w:r/>
            <w:r>
              <w:rPr>
                <w:b/>
                <w:i w:val="0"/>
                <w:sz w:val="18"/>
              </w:rPr>
              <w:t>R4+ — Extensiones (registro abierto)</w:t>
            </w:r>
          </w:p>
        </w:tc>
        <w:tc>
          <w:tcPr>
            <w:tcW w:type="dxa" w:w="11906"/>
            <w:shd w:val="clear" w:color="auto" w:fill="FFF2CC"/>
          </w:tcPr>
          <w:p>
            <w:r/>
          </w:p>
        </w:tc>
      </w:tr>
    </w:tbl>
    <w:p/>
    <w:p>
      <w:r>
        <w:rPr>
          <w:b w:val="0"/>
          <w:i w:val="0"/>
        </w:rPr>
        <w:t xml:space="preserve">Cada release puede tener versiones de mejora </w:t>
      </w:r>
      <w:r>
        <w:rPr>
          <w:b/>
          <w:i w:val="0"/>
        </w:rPr>
        <w:t>Rn.x</w:t>
      </w:r>
      <w:r>
        <w:rPr>
          <w:b w:val="0"/>
          <w:i w:val="0"/>
        </w:rPr>
        <w:t xml:space="preserve"> con correcciones y mejoras compatibles que provengan del feedback (§3.6).</w:t>
      </w:r>
    </w:p>
    <w:p>
      <w:pPr>
        <w:pStyle w:val="Heading3"/>
      </w:pPr>
      <w:r>
        <w:t>3.1.1 Perfiles de red del sandbox (detalle de R0)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Red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Requisitos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Sin red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Denegada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Por defecto para todo cálculo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Red controlada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Solo a destinos de una </w:t>
            </w:r>
            <w:r>
              <w:rPr>
                <w:b/>
                <w:i w:val="0"/>
                <w:sz w:val="18"/>
              </w:rPr>
              <w:t>lista permitida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Aprobación humana registrada por proyecto y por destino; registro de cada conexión; escaneo de lo descargado; los datos descargados entran como Datasets con procedencia y licencia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Red abierta</w:t>
            </w:r>
          </w:p>
        </w:tc>
        <w:tc>
          <w:tcPr>
            <w:tcW w:type="dxa" w:w="4933"/>
          </w:tcPr>
          <w:p>
            <w:r/>
            <w:r>
              <w:rPr>
                <w:b/>
                <w:i w:val="0"/>
                <w:sz w:val="18"/>
              </w:rPr>
              <w:t>Prohibida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Constitución, Arts. 29 y 32</w:t>
            </w:r>
          </w:p>
        </w:tc>
      </w:tr>
    </w:tbl>
    <w:p/>
    <w:p>
      <w:r>
        <w:rPr>
          <w:b/>
          <w:i w:val="0"/>
        </w:rPr>
        <w:t>Lista permitida inicial</w:t>
      </w:r>
      <w:r>
        <w:rPr>
          <w:b w:val="0"/>
          <w:i w:val="0"/>
        </w:rPr>
        <w:t xml:space="preserve"> (ampliable solo con aprobación del responsable técnico, registrada):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Destino</w:t>
            </w:r>
          </w:p>
        </w:tc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PyPI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Paquetes de Python, con versiones fijadas y escaneo de dependencias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SENAMHI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Datos hidrometeorológicos del Perú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NOAA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Datos climáticos y meteorológicos globales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Copernicus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Datos de observación de la Tierra y reanálisis climático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OpenAlex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Metadatos de literatura científica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Crossref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Verificación de DOI y metadatos bibliográficos</w:t>
            </w:r>
          </w:p>
        </w:tc>
      </w:tr>
    </w:tbl>
    <w:p/>
    <w:p>
      <w:pPr>
        <w:pStyle w:val="Heading3"/>
      </w:pPr>
      <w:r>
        <w:t>3.1.2 Motores propios y software de terceros (detalle de R3)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Regla</w:t>
            </w:r>
          </w:p>
        </w:tc>
        <w:tc>
          <w:tcPr>
            <w:tcW w:type="dxa" w:w="73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Preferencia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Ante dos caminos equivalentes, se prefiere el motor propio, abierto y verificado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No confiable hasta verificar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 xml:space="preserve">Un resultado de software de terceros se etiqueta </w:t>
            </w:r>
            <w:r>
              <w:rPr>
                <w:b w:val="0"/>
                <w:i/>
                <w:sz w:val="18"/>
              </w:rPr>
              <w:t>Importado</w:t>
            </w:r>
            <w:r>
              <w:rPr>
                <w:b w:val="0"/>
                <w:i w:val="0"/>
                <w:sz w:val="18"/>
              </w:rPr>
              <w:t xml:space="preserve"> y no se usa como base de diseño hasta pasar el caso dorado del dominio o la comparación con un motor propio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Verificación cruzada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Cuando existan un motor propio y uno de terceros para el mismo problema, se contrastan; una diferencia fuera de tolerancia es un defecto que se investiga, no un dato que se descarta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Origen legítimo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Los motores propios se implementan a partir de teoría publicada (THEORY.md con referencias). Nunca mediante ingeniería inversa ni copia de software licenciado</w:t>
            </w:r>
          </w:p>
        </w:tc>
      </w:tr>
      <w:tr>
        <w:trPr>
          <w:cantSplit/>
        </w:trPr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Ritmo realista</w:t>
            </w:r>
          </w:p>
        </w:tc>
        <w:tc>
          <w:tcPr>
            <w:tcW w:type="dxa" w:w="7399"/>
          </w:tcPr>
          <w:p>
            <w:r/>
            <w:r>
              <w:rPr>
                <w:b w:val="0"/>
                <w:i w:val="0"/>
                <w:sz w:val="18"/>
              </w:rPr>
              <w:t>Un motor propio es un programa T2 con todas sus compuertas. Se construyen de a uno: primero drenaje (R3), luego análisis estructural (R3.x o R4)</w:t>
            </w:r>
          </w:p>
        </w:tc>
      </w:tr>
    </w:tbl>
    <w:p/>
    <w:p>
      <w:pPr>
        <w:pStyle w:val="Heading2"/>
      </w:pPr>
      <w:r>
        <w:t>3.2 Fuera de alcance</w:t>
      </w:r>
    </w:p>
    <w:p>
      <w:pPr>
        <w:pStyle w:val="ListBullet"/>
      </w:pPr>
      <w:r>
        <w:rPr>
          <w:b w:val="0"/>
          <w:i w:val="0"/>
        </w:rPr>
        <w:t>Emitir planos "para construcción" o firmar en nombre de un profesional.</w:t>
      </w:r>
    </w:p>
    <w:p>
      <w:pPr>
        <w:pStyle w:val="ListBullet"/>
      </w:pPr>
      <w:r>
        <w:rPr>
          <w:b w:val="0"/>
          <w:i w:val="0"/>
        </w:rPr>
        <w:t>Ejecutar software licenciado sin licencia válida del usuario.</w:t>
      </w:r>
    </w:p>
    <w:p>
      <w:pPr>
        <w:pStyle w:val="ListBullet"/>
      </w:pPr>
      <w:r>
        <w:rPr>
          <w:b w:val="0"/>
          <w:i w:val="0"/>
        </w:rPr>
        <w:t>Operar máquinas físicas reales o cámaras de vigilancia (el fablab de R4+ es virtual hasta que una extensión defina su capa de seguridad).</w:t>
      </w:r>
    </w:p>
    <w:p>
      <w:pPr>
        <w:pStyle w:val="ListBullet"/>
      </w:pPr>
      <w:r>
        <w:rPr>
          <w:b w:val="0"/>
          <w:i w:val="0"/>
        </w:rPr>
        <w:t>Reemplazar ensayos de laboratorio o de campo con estimaciones de IA.</w:t>
      </w:r>
    </w:p>
    <w:p>
      <w:pPr>
        <w:pStyle w:val="ListBullet"/>
      </w:pPr>
      <w:r>
        <w:rPr>
          <w:b w:val="0"/>
          <w:i w:val="0"/>
        </w:rPr>
        <w:t>Dar acceso de red abierta a un sandbox.</w:t>
      </w:r>
    </w:p>
    <w:p>
      <w:pPr>
        <w:pStyle w:val="Heading2"/>
      </w:pPr>
      <w:r>
        <w:t>3.4 Áreas complementarias</w:t>
      </w:r>
    </w:p>
    <w:p>
      <w:r>
        <w:rPr>
          <w:b w:val="0"/>
          <w:i w:val="0"/>
        </w:rPr>
        <w:t xml:space="preserve">La ingeniería civil se apoya en otras disciplinas para que sus implementaciones sean correctas. MATTX las integra con el mismo mecanismo que los dominios: </w:t>
      </w:r>
      <w:r>
        <w:rPr>
          <w:b/>
          <w:i w:val="0"/>
        </w:rPr>
        <w:t>perfil de conocimiento + fuentes + casos de referencia + especialista humano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Área complementaria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Qué aporta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Ejemplo de interrelación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Desde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Hidrometeorología y clima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Lluvia, curvas IDF, escenarios de cambio climático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Caudales de diseño bajo clima futuro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Geología e ingeniería geológica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Modelo geológico, peligros geológicos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Estabilidad de taludes, cimentaciones en roca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 (suelos) / 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Sismología e ingeniería sísmica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Peligro sísmico, registros, microzonificación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Espectros para la E.030 y estudios de sitio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 de materiales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Propiedades y durabilidad del concreto, el acero, los asfaltos y los suelos estabilizados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Vida útil de pavimentos y estructuras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Ingeniería ambiental y sanitaria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Calidad del agua, impacto ambiental, saneamiento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Calidad de la escorrentía; redes de agua y desagüe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Salud pública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Riesgos sanitarios de la infraestructura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Drenaje y enfermedades de transmisión hídrica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Gestión del riesgo de desastres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Peligro, vulnerabilidad, riesgo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Inundaciones, huaicos, sismos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Economía y evaluación de proyectos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Costo del ciclo de vida, evaluación social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Comparación de alternativas (Invierte.pe, MCDA)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Urbanismo y transporte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Usos del suelo, demanda, movilidad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Coeficientes de escorrentía; diseño vial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Ciencias sociales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Participación, aceptación, impacto social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Criterios sociales en la decisión multicriterio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Sostenibilidad y ciclo de vida (LCA)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Huella de carbono, energía incorporada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Selección de materiales y alternativas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Geodesia y teledetección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Marcos de referencia, imágenes satelitales, LiDAR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MDT, cambios de uso del suelo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R3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Ciencia de datos y computación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Estadística, aprendizaje automático, HPC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Modelos sustitutos, calibración, Monte Carlo masivo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R0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Derecho y contratos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Contratación pública, responsabilidad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Análisis forense de plazos (AACE)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Mecatrónica, sensores y robótica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Medición, automatización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Monitoreo estructural, fablab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R4+</w:t>
            </w:r>
          </w:p>
        </w:tc>
      </w:tr>
    </w:tbl>
    <w:p/>
    <w:p>
      <w:r>
        <w:rPr>
          <w:b/>
          <w:i w:val="0"/>
        </w:rPr>
        <w:t>Reglas para las áreas complementarias</w:t>
      </w:r>
    </w:p>
    <w:p>
      <w:pPr>
        <w:ind w:left="340"/>
      </w:pPr>
      <w:r>
        <w:rPr>
          <w:b w:val="0"/>
          <w:i w:val="0"/>
        </w:rPr>
        <w:t>1. Siguen las mismas reglas que los dominios: procedencia, marco bibliográfico universal, niveles de evidencia y casos de referencia.</w:t>
      </w:r>
    </w:p>
    <w:p>
      <w:pPr>
        <w:ind w:left="340"/>
      </w:pPr>
      <w:r>
        <w:rPr>
          <w:b w:val="0"/>
          <w:i w:val="0"/>
        </w:rPr>
        <w:t>2. Un resultado que dependa de un área complementaria declara qué área aportó qué dato o modelo.</w:t>
      </w:r>
    </w:p>
    <w:p>
      <w:pPr>
        <w:ind w:left="340"/>
      </w:pPr>
      <w:r>
        <w:rPr>
          <w:b w:val="0"/>
          <w:i w:val="0"/>
        </w:rPr>
        <w:t xml:space="preserve">3. La aprobación de los aportes de un área complementaria corresponde a un </w:t>
      </w:r>
      <w:r>
        <w:rPr>
          <w:b/>
          <w:i w:val="0"/>
        </w:rPr>
        <w:t>profesional competente de esa área</w:t>
      </w:r>
      <w:r>
        <w:rPr>
          <w:b w:val="0"/>
          <w:i w:val="0"/>
        </w:rPr>
        <w:t xml:space="preserve"> (p. ej., un geólogo para el modelo geológico), no solo al ingeniero civil.</w:t>
      </w:r>
    </w:p>
    <w:p>
      <w:pPr>
        <w:ind w:left="340"/>
      </w:pPr>
      <w:r>
        <w:rPr>
          <w:b w:val="0"/>
          <w:i w:val="0"/>
        </w:rPr>
        <w:t>4. La lista es abierta: un área nueva entra con el procedimiento de incorporación de R2, y el orden de la columna "Desde" se puede ajustar con el feedback (§3.6).</w:t>
      </w:r>
    </w:p>
    <w:p>
      <w:pPr>
        <w:pStyle w:val="Heading2"/>
      </w:pPr>
      <w:r>
        <w:t>3.5 Continuidad entre releases</w:t>
      </w:r>
    </w:p>
    <w:p>
      <w:r>
        <w:rPr>
          <w:b/>
          <w:i w:val="0"/>
        </w:rPr>
        <w:t>Regla:</w:t>
      </w:r>
      <w:r>
        <w:rPr>
          <w:b w:val="0"/>
          <w:i w:val="0"/>
        </w:rPr>
        <w:t xml:space="preserve"> cada release DEBE dejar un </w:t>
      </w:r>
      <w:r>
        <w:rPr>
          <w:b/>
          <w:i w:val="0"/>
        </w:rPr>
        <w:t>paquete de traspaso</w:t>
      </w:r>
      <w:r>
        <w:rPr>
          <w:b w:val="0"/>
          <w:i w:val="0"/>
        </w:rPr>
        <w:t xml:space="preserve"> suficiente para iniciar el siguiente. Un release solo se inicia cuando el anterior cumplió su criterio de salida y entregó ese paquete. Iniciar sin ello exige una excepción aprobada por el responsable técnico y el científico, con los riesgos registrados.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Release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Criterio de entrada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Paquete de traspaso (lo que deja)</w:t>
            </w:r>
          </w:p>
        </w:tc>
        <w:tc>
          <w:tcPr>
            <w:tcW w:type="dxa" w:w="369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Qué habilita en el siguiente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R0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ADR-001 a ADR-004 aceptados; briefs vigentes aprobados; Constitución ratificada o vigente en forma provisional; esquemas de contrato y mensaje de agente (ya existen)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Núcleo desplegable; API documentada del orquestador, del sandbox y de la procedencia; registro de agentes; suite de reproducibilidad (QA-REP); informe de QA; línea base de métricas; registro de feedback de R0; backlog priorizado de R1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 construye el ciclo científico completo sobre el núcleo, sin rehacerlo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R1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Paquete de traspaso de R0; ADR-005 a ADR-008; caso dorado local (ADR-006); investigación UX; normas de cumplimiento de R1 verificadas en fuente oficial (C7)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Fábrica operativa con todas las compuertas; plantilla de programa; primeros métodos de la biblioteca (hidrología y drenaje); perfil de dominio de hidráulica; design system v1; programa de la prueba de generalidad; métricas de G1; feedback de usuarios (SUS, entrevistas); registro de feedback de R1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 replica el ciclo en cada dominio y acopla flujos, reutilizando la fábrica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R2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Paquete de traspaso de R1; especialistas por dominio designados; casos dorados candidatos de los cuatro dominios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Procedimiento de incorporación de dominios probado; perfiles de los cinco dominios y de un área más; contrato de acoplamiento entre flujos; bibliotecas de incertidumbre y multicriterio; métricas de G2; registro de feedback de R2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R3 contrasta motores propios contra una biblioteca y casos dorados ya verificados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R3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Paquete de traspaso de R2; matriz de conectores inicial; casos dorados de drenaje de R1 disponibles para contrastar el motor propio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Motor propio de drenaje verificado; adaptadores de formatos abiertos; geomática con CRS trazable; matriz de conectores con estado real; forja operativa; métricas de G3; registro de feedback de R3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R4+ incorpora extensiones sobre adaptadores, motores y forja ya probados</w:t>
            </w:r>
          </w:p>
        </w:tc>
      </w:tr>
      <w:tr>
        <w:trPr>
          <w:cantSplit/>
        </w:trPr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R4+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Paquete de traspaso de R3; mini-brief y ADR de cada extensión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Cada extensión deja su propio paquete de traspaso</w:t>
            </w:r>
          </w:p>
        </w:tc>
        <w:tc>
          <w:tcPr>
            <w:tcW w:type="dxa" w:w="3699"/>
          </w:tcPr>
          <w:p>
            <w:r/>
            <w:r>
              <w:rPr>
                <w:b w:val="0"/>
                <w:i w:val="0"/>
                <w:sz w:val="18"/>
              </w:rPr>
              <w:t>Extensiones posteriores</w:t>
            </w:r>
          </w:p>
        </w:tc>
      </w:tr>
    </w:tbl>
    <w:p/>
    <w:p>
      <w:r>
        <w:rPr>
          <w:b/>
          <w:i w:val="0"/>
        </w:rPr>
        <w:t>Compatibilidad hacia adelante.</w:t>
      </w:r>
      <w:r>
        <w:rPr>
          <w:b w:val="0"/>
          <w:i w:val="0"/>
        </w:rPr>
        <w:t xml:space="preserve"> Un release no rompe lo liberado por el anterior. Si un cambio rompe la compatibilidad (contrato, esquema, formato de paquete), exige versión mayor del componente, migración documentada y que los paquetes reproducibles ya aprobados sigan re-ejecutándose con su entorno original (Constitución, Art. 6).</w:t>
      </w:r>
    </w:p>
    <w:p>
      <w:pPr>
        <w:pStyle w:val="Heading2"/>
      </w:pPr>
      <w:r>
        <w:t>3.6 Feedback y mejora continua</w:t>
      </w:r>
    </w:p>
    <w:p>
      <w:r>
        <w:rPr>
          <w:b w:val="0"/>
          <w:i w:val="0"/>
        </w:rPr>
        <w:t xml:space="preserve">Cada versión se mejora con lo que se aprende de la anterior. El feedback </w:t>
      </w:r>
      <w:r>
        <w:rPr>
          <w:b/>
          <w:i w:val="0"/>
        </w:rPr>
        <w:t>puede modificar el alcance de los releases futuros</w:t>
      </w:r>
      <w:r>
        <w:rPr>
          <w:b w:val="0"/>
          <w:i w:val="0"/>
        </w:rPr>
        <w:t>; no reescribe los ya liberados.</w:t>
      </w:r>
    </w:p>
    <w:p>
      <w:r>
        <w:rPr>
          <w:b/>
          <w:i w:val="0"/>
        </w:rPr>
        <w:t>Fuentes de feedback:</w:t>
      </w:r>
      <w:r>
        <w:rPr>
          <w:b w:val="0"/>
          <w:i w:val="0"/>
        </w:rPr>
        <w:t xml:space="preserve"> usuarios (SUS, entrevistas, reportes), revisores y entidades (observaciones), defectos de QA, métricas de las fases G0–G3, evals de agentes, lecciones del agente de Aprendizaje, cambios normativos y, si el repositorio es público, la comunidad (issues).</w:t>
      </w:r>
    </w:p>
    <w:p>
      <w:r>
        <w:rPr>
          <w:b/>
          <w:i w:val="0"/>
        </w:rPr>
        <w:t>Registro:</w:t>
      </w:r>
      <w:r>
        <w:rPr>
          <w:b w:val="0"/>
          <w:i w:val="0"/>
        </w:rPr>
        <w:t xml:space="preserve"> cada release tiene </w:t>
      </w:r>
      <w:r>
        <w:rPr>
          <w:rFonts w:ascii="Consolas" w:hAnsi="Consolas"/>
          <w:b w:val="0"/>
          <w:i w:val="0"/>
        </w:rPr>
        <w:t>01_Releases/Rn_*/06_Feedback/registro.md</w:t>
      </w:r>
      <w:r>
        <w:rPr>
          <w:b w:val="0"/>
          <w:i w:val="0"/>
        </w:rPr>
        <w:t>. Cada entrada lleva ID, fecha, fuente, descripción, evidencia, clasificación, decisión, destino y responsable.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Clasificación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Destino</w:t>
            </w:r>
          </w:p>
        </w:tc>
        <w:tc>
          <w:tcPr>
            <w:tcW w:type="dxa" w:w="4933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Aprueba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Defecto en un release liberado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 xml:space="preserve">Versión de corrección </w:t>
            </w:r>
            <w:r>
              <w:rPr>
                <w:b/>
                <w:i w:val="0"/>
                <w:sz w:val="18"/>
              </w:rPr>
              <w:t>Rn.x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Responsable técnico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Mejora dentro del alcance vigente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Backlog del release siguiente o de una Rn.x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Responsable de producto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Cambio de alcance de un release futuro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Solicitud de cambio → capítulo 3 en una versión nueva del Brief Maestro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Producto + científico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Cambio de arquitectura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ADR nuevo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Responsable técnico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Cambio normativo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Matriz normativa y perfil de dominio; aviso a los proyectos con resultados afectados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Especialista del dominio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Cambio de principio o regla superior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Enmienda constitucional (Arts. 43–45)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  <w:i w:val="0"/>
                <w:sz w:val="18"/>
              </w:rPr>
              <w:t>Tres responsables</w:t>
            </w:r>
          </w:p>
        </w:tc>
      </w:tr>
    </w:tbl>
    <w:p/>
    <w:p>
      <w:r>
        <w:rPr>
          <w:b/>
          <w:i w:val="0"/>
        </w:rPr>
        <w:t>Cierre de cada release:</w:t>
      </w:r>
      <w:r>
        <w:rPr>
          <w:b w:val="0"/>
          <w:i w:val="0"/>
        </w:rPr>
        <w:t xml:space="preserve"> un informe de cierre con la evidencia del criterio de salida, las métricas frente a sus objetivos, el feedback recibido y su clasificación, las lecciones y la </w:t>
      </w:r>
      <w:r>
        <w:rPr>
          <w:b/>
          <w:i w:val="0"/>
        </w:rPr>
        <w:t>propuesta de ajuste del siguiente release</w:t>
      </w:r>
      <w:r>
        <w:rPr>
          <w:b w:val="0"/>
          <w:i w:val="0"/>
        </w:rPr>
        <w:t>. Antes de iniciar el siguiente hay un punto de decisión: iniciar tal como está, ajustar su alcance o posponerlo.</w:t>
      </w:r>
    </w:p>
    <w:p>
      <w:r>
        <w:rPr>
          <w:b/>
          <w:i w:val="0"/>
        </w:rPr>
        <w:t>Reglas</w:t>
      </w:r>
    </w:p>
    <w:p>
      <w:pPr>
        <w:ind w:left="340"/>
      </w:pPr>
      <w:r>
        <w:rPr>
          <w:b w:val="0"/>
          <w:i w:val="0"/>
        </w:rPr>
        <w:t>1. El alcance de un release futuro es una propuesta hasta que se inicia, y se ajusta con el feedback.</w:t>
      </w:r>
    </w:p>
    <w:p>
      <w:pPr>
        <w:ind w:left="340"/>
      </w:pPr>
      <w:r>
        <w:rPr>
          <w:b w:val="0"/>
          <w:i w:val="0"/>
        </w:rPr>
        <w:t>2. Una vez iniciado, su alcance solo cambia por solicitud de cambio registrada.</w:t>
      </w:r>
    </w:p>
    <w:p>
      <w:pPr>
        <w:ind w:left="340"/>
      </w:pPr>
      <w:r>
        <w:rPr>
          <w:b w:val="0"/>
          <w:i w:val="0"/>
        </w:rPr>
        <w:t>3. Un criterio de salida no se relaja durante un release para poder aprobarlo. Si se demuestra inadecuado, se cambia con justificación registrada y se aplica a todos los casos por igual (Constitución, Art. 45).</w:t>
      </w:r>
    </w:p>
    <w:p>
      <w:pPr>
        <w:ind w:left="340"/>
      </w:pPr>
      <w:r>
        <w:rPr>
          <w:b w:val="0"/>
          <w:i w:val="0"/>
        </w:rPr>
        <w:t>4. Un release liberado no se reescribe: las mejoras van en una Rn.x o en el release siguiente.</w:t>
      </w:r>
    </w:p>
    <w:p>
      <w:pPr>
        <w:ind w:left="340"/>
      </w:pPr>
      <w:r>
        <w:rPr>
          <w:b w:val="0"/>
          <w:i w:val="0"/>
        </w:rPr>
        <w:t>5. Todo feedback recibe una respuesta registrada: aceptado (con destino), diferido (con fecha o release) o rechazado (con motivo).</w:t>
      </w:r>
    </w:p>
    <w:p>
      <w:pPr>
        <w:ind w:left="340"/>
      </w:pPr>
      <w:r>
        <w:rPr>
          <w:b w:val="0"/>
          <w:i w:val="0"/>
        </w:rPr>
        <w:t>6. Un resultado aprobado no se reabre automáticamente por un cambio posterior; se marca como afectado y se avisa al proyecto, que decide si lo revisa.</w:t>
      </w:r>
    </w:p>
    <w:p>
      <w:pPr>
        <w:pStyle w:val="Heading3"/>
      </w:pPr>
      <w:r>
        <w:t>Feedback y observaciones generales del autor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rPr>
          <w:trHeight w:val="3402" w:hRule="atLeast"/>
        </w:trPr>
        <w:tc>
          <w:tcPr>
            <w:tcW w:type="dxa" w:w="14798"/>
            <w:shd w:val="clear" w:color="auto" w:fill="FFF2CC"/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MATTX — Borrador Brief Maestro v1.4 · Capítulo 3 · r2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MATTX — Borrador Brief Maestro v1.4 · Capítulo 3 · r2</dc:title>
  <dc:subject/>
  <dc:creator>Chris</dc:creator>
  <cp:keywords/>
  <dc:description>Redactado con asistencia de IA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